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F7" w:rsidRDefault="00E17AF7" w:rsidP="00E17AF7">
      <w:pPr>
        <w:spacing w:line="360" w:lineRule="auto"/>
        <w:jc w:val="center"/>
        <w:rPr>
          <w:rFonts w:ascii="黑体" w:eastAsia="黑体" w:hAnsi="黑体"/>
        </w:rPr>
      </w:pPr>
      <w:r>
        <w:rPr>
          <w:rFonts w:ascii="黑体" w:eastAsia="黑体" w:hAnsi="黑体" w:hint="eastAsia"/>
        </w:rPr>
        <w:t>上海飞机客户服务有限公司飞机应急门训练器升级改造项目</w:t>
      </w:r>
    </w:p>
    <w:p w:rsidR="00E17AF7" w:rsidRDefault="00E17AF7" w:rsidP="00E17AF7">
      <w:pPr>
        <w:spacing w:line="360" w:lineRule="auto"/>
        <w:jc w:val="center"/>
        <w:rPr>
          <w:rFonts w:ascii="黑体" w:eastAsia="黑体" w:hAnsi="黑体"/>
        </w:rPr>
      </w:pPr>
      <w:r>
        <w:rPr>
          <w:rFonts w:ascii="黑体" w:eastAsia="黑体" w:hAnsi="黑体" w:hint="eastAsia"/>
        </w:rPr>
        <w:t>询价文件</w:t>
      </w:r>
    </w:p>
    <w:p w:rsidR="00E17AF7" w:rsidRDefault="00E17AF7" w:rsidP="00E17AF7">
      <w:pPr>
        <w:tabs>
          <w:tab w:val="left" w:pos="1140"/>
        </w:tabs>
        <w:adjustRightInd w:val="0"/>
        <w:snapToGrid w:val="0"/>
        <w:spacing w:line="600" w:lineRule="exact"/>
        <w:rPr>
          <w:szCs w:val="32"/>
        </w:rPr>
      </w:pP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（一）总则</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1.采购明细及技术要求</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上海飞机客户服务有限公司ARJ21新支线批生产能力建设项目飞机应急门训练器升级改造。</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具体要求见附件。</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2.采购方式</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公司比选。</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3.采购程序</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按公司比选流程采购。</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4.供应商资质与资格要求</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1）供应商须提供有效的营业执照（副本）、组织机构代码证、税务登记证及经营许可证（如有）的复印件或“三证合一”后加载统一社会信用代码的营业执照复印件；供应商必须为其所投产品的制造商，注册资金/开办资金不少于500万人民币；</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2）供应商需提供供应商的ISO9001质量管理体系认证证明或同等质量体系认证证明；</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3）供应商应有本次询价的货物相同或类似型号/规格的制造/销售业绩，并在报价文件中提供3年的主要业绩清单</w:t>
      </w:r>
      <w:r>
        <w:rPr>
          <w:rFonts w:ascii="仿宋_GB2312" w:hint="eastAsia"/>
          <w:szCs w:val="32"/>
        </w:rPr>
        <w:lastRenderedPageBreak/>
        <w:t>（清单中应列出年份、货物型号、用户名称、联系人、联系方式、货物运行情况），并提供销售合同复印件作为证明材料。</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5.递交报价文件截止时间及地点</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2017年1月18日下午17 :00（北京时间），报价递交地点：上海市闵行区江川东路100号上海飞机客户服务有限公司。</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6.递交方式</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纸质密封加盖单位公章，可快递。</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7.递交收件人</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上海飞机客户服务有限公司</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经营发展部：</w:t>
      </w:r>
      <w:proofErr w:type="gramStart"/>
      <w:r>
        <w:rPr>
          <w:rFonts w:ascii="仿宋_GB2312" w:hint="eastAsia"/>
          <w:szCs w:val="32"/>
        </w:rPr>
        <w:t>陈乾</w:t>
      </w:r>
      <w:proofErr w:type="gramEnd"/>
      <w:r>
        <w:rPr>
          <w:rFonts w:ascii="仿宋_GB2312" w:hint="eastAsia"/>
          <w:szCs w:val="32"/>
        </w:rPr>
        <w:t xml:space="preserve">  021-20875027</w:t>
      </w:r>
    </w:p>
    <w:p w:rsidR="00E17AF7" w:rsidRDefault="00E17AF7" w:rsidP="00E17AF7">
      <w:pPr>
        <w:adjustRightInd w:val="0"/>
        <w:snapToGrid w:val="0"/>
        <w:spacing w:line="600" w:lineRule="exact"/>
        <w:ind w:firstLineChars="200" w:firstLine="640"/>
        <w:rPr>
          <w:rFonts w:ascii="仿宋_GB2312"/>
          <w:szCs w:val="32"/>
        </w:rPr>
      </w:pP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（二）报价文件编制要求</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1.公司介绍；</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2.报价构成及相关明细表（报价为最终结算价，含货物、运费、安装、税费等一切相关费用）；</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 xml:space="preserve">3.技术参数偏离表； </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4.法人代表身份证复印件或授权委托书及委托人身份证明复印件、营业执照副本复印件等相关证件复印件、组织机构代码证复印件、税务登记证复印件等；</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5.近三年财务状况；</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6.类似项目经验；</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lastRenderedPageBreak/>
        <w:t>7.重大涉诉情况；</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8.其他对自己有利的证明文件。</w:t>
      </w:r>
    </w:p>
    <w:p w:rsidR="00E17AF7" w:rsidRDefault="00E17AF7" w:rsidP="00E17AF7">
      <w:pPr>
        <w:adjustRightInd w:val="0"/>
        <w:snapToGrid w:val="0"/>
        <w:spacing w:line="600" w:lineRule="exact"/>
        <w:ind w:firstLineChars="200" w:firstLine="640"/>
        <w:rPr>
          <w:rFonts w:ascii="仿宋_GB2312"/>
          <w:szCs w:val="32"/>
        </w:rPr>
      </w:pPr>
      <w:r>
        <w:rPr>
          <w:rFonts w:ascii="仿宋_GB2312" w:hint="eastAsia"/>
          <w:szCs w:val="32"/>
        </w:rPr>
        <w:t xml:space="preserve">   以上报价文件需加盖公章</w:t>
      </w:r>
    </w:p>
    <w:p w:rsidR="00E17AF7" w:rsidRDefault="00E17AF7" w:rsidP="00E17AF7"/>
    <w:p w:rsidR="00E17AF7" w:rsidRDefault="00E17AF7" w:rsidP="00E17AF7"/>
    <w:p w:rsidR="00E17AF7" w:rsidRDefault="00E17AF7" w:rsidP="00E17AF7"/>
    <w:p w:rsidR="00E17AF7" w:rsidRDefault="00E17AF7" w:rsidP="00E17AF7"/>
    <w:p w:rsidR="00E17AF7" w:rsidRDefault="00E17AF7" w:rsidP="00E17AF7"/>
    <w:p w:rsidR="00E17AF7" w:rsidRDefault="00E17AF7" w:rsidP="00E17AF7"/>
    <w:p w:rsidR="00E17AF7" w:rsidRDefault="00E17AF7" w:rsidP="00E17AF7"/>
    <w:p w:rsidR="00E17AF7" w:rsidRDefault="00E17AF7" w:rsidP="00E17AF7"/>
    <w:p w:rsidR="00E17AF7" w:rsidRDefault="00E17AF7" w:rsidP="00E17AF7"/>
    <w:p w:rsidR="00E17AF7" w:rsidRDefault="00E17AF7" w:rsidP="00E17AF7"/>
    <w:p w:rsidR="00E17AF7" w:rsidRDefault="00E17AF7" w:rsidP="00E17AF7"/>
    <w:p w:rsidR="00E17AF7" w:rsidRDefault="00E17AF7" w:rsidP="00E17AF7"/>
    <w:p w:rsidR="00E17AF7" w:rsidRDefault="00E17AF7" w:rsidP="00E17AF7"/>
    <w:p w:rsidR="00E17AF7" w:rsidRDefault="00E17AF7" w:rsidP="00E17AF7"/>
    <w:p w:rsidR="00E17AF7" w:rsidRDefault="00E17AF7" w:rsidP="00E17AF7"/>
    <w:p w:rsidR="00E17AF7" w:rsidRDefault="00E17AF7" w:rsidP="00E17AF7"/>
    <w:p w:rsidR="00E17AF7" w:rsidRDefault="00E17AF7" w:rsidP="00E17AF7"/>
    <w:p w:rsidR="00E17AF7" w:rsidRDefault="00E17AF7" w:rsidP="00E17AF7"/>
    <w:p w:rsidR="003B1A4D" w:rsidRDefault="003B1A4D" w:rsidP="00E17AF7">
      <w:pPr>
        <w:spacing w:line="360" w:lineRule="auto"/>
        <w:rPr>
          <w:rFonts w:ascii="仿宋_GB2312" w:hAnsi="Arial" w:cs="Arial" w:hint="eastAsia"/>
          <w:szCs w:val="32"/>
        </w:rPr>
      </w:pPr>
    </w:p>
    <w:p w:rsidR="00E17AF7" w:rsidRDefault="00E17AF7" w:rsidP="00E17AF7">
      <w:pPr>
        <w:spacing w:line="360" w:lineRule="auto"/>
        <w:rPr>
          <w:rFonts w:ascii="仿宋_GB2312" w:hAnsi="Arial" w:cs="Arial"/>
          <w:szCs w:val="32"/>
        </w:rPr>
      </w:pPr>
      <w:r>
        <w:rPr>
          <w:rFonts w:ascii="仿宋_GB2312" w:hAnsi="Arial" w:cs="Arial" w:hint="eastAsia"/>
          <w:szCs w:val="32"/>
        </w:rPr>
        <w:lastRenderedPageBreak/>
        <w:t>附件：</w:t>
      </w:r>
    </w:p>
    <w:p w:rsidR="00E17AF7" w:rsidRDefault="00E17AF7" w:rsidP="00E17AF7">
      <w:pPr>
        <w:spacing w:line="360" w:lineRule="auto"/>
        <w:jc w:val="center"/>
        <w:rPr>
          <w:rFonts w:ascii="仿宋_GB2312" w:hAnsi="Arial" w:cs="Arial"/>
          <w:szCs w:val="32"/>
        </w:rPr>
      </w:pPr>
      <w:r>
        <w:rPr>
          <w:rFonts w:ascii="仿宋_GB2312" w:hAnsi="Arial" w:cs="Arial" w:hint="eastAsia"/>
          <w:szCs w:val="32"/>
        </w:rPr>
        <w:t>ARJ21飞机应急门训练器升级改造项目技术要求</w:t>
      </w:r>
    </w:p>
    <w:p w:rsidR="00E17AF7" w:rsidRDefault="00E17AF7" w:rsidP="00E17AF7">
      <w:pPr>
        <w:spacing w:line="360" w:lineRule="auto"/>
        <w:rPr>
          <w:rFonts w:ascii="仿宋_GB2312"/>
          <w:sz w:val="28"/>
          <w:szCs w:val="28"/>
        </w:rPr>
      </w:pPr>
      <w:r>
        <w:rPr>
          <w:rFonts w:ascii="仿宋_GB2312" w:hint="eastAsia"/>
          <w:sz w:val="28"/>
          <w:szCs w:val="28"/>
        </w:rPr>
        <w:t>1范围及说明</w:t>
      </w:r>
    </w:p>
    <w:p w:rsidR="00E17AF7" w:rsidRDefault="00E17AF7" w:rsidP="00E17AF7">
      <w:pPr>
        <w:spacing w:line="360" w:lineRule="auto"/>
        <w:rPr>
          <w:rFonts w:ascii="仿宋_GB2312"/>
          <w:sz w:val="28"/>
          <w:szCs w:val="28"/>
        </w:rPr>
      </w:pPr>
      <w:r>
        <w:rPr>
          <w:rFonts w:ascii="仿宋_GB2312" w:hint="eastAsia"/>
          <w:sz w:val="28"/>
          <w:szCs w:val="28"/>
        </w:rPr>
        <w:t>1.1 项目范围</w:t>
      </w:r>
    </w:p>
    <w:p w:rsidR="00E17AF7" w:rsidRDefault="00E17AF7" w:rsidP="00E17AF7">
      <w:pPr>
        <w:spacing w:line="360" w:lineRule="auto"/>
        <w:ind w:firstLineChars="200" w:firstLine="560"/>
        <w:rPr>
          <w:rFonts w:ascii="仿宋_GB2312"/>
          <w:sz w:val="28"/>
          <w:szCs w:val="28"/>
        </w:rPr>
      </w:pPr>
      <w:r>
        <w:rPr>
          <w:rFonts w:ascii="仿宋_GB2312" w:hint="eastAsia"/>
          <w:sz w:val="28"/>
          <w:szCs w:val="28"/>
        </w:rPr>
        <w:t>本询价文件的项目是指ARJ21飞机应急门训练器升级改造项目，其升级改造研制应按照ARJ21飞机106架机构型，满足ARJ21飞机乘务培训需求以及相关的法律法规要求和行业规范。</w:t>
      </w:r>
    </w:p>
    <w:p w:rsidR="00E17AF7" w:rsidRDefault="00E17AF7" w:rsidP="00E17AF7">
      <w:pPr>
        <w:spacing w:line="360" w:lineRule="auto"/>
        <w:ind w:firstLineChars="200" w:firstLine="560"/>
        <w:rPr>
          <w:rFonts w:ascii="仿宋_GB2312"/>
          <w:sz w:val="28"/>
          <w:szCs w:val="28"/>
        </w:rPr>
      </w:pPr>
      <w:r>
        <w:rPr>
          <w:rFonts w:ascii="仿宋_GB2312" w:hint="eastAsia"/>
          <w:sz w:val="28"/>
          <w:szCs w:val="28"/>
        </w:rPr>
        <w:t>供应商在报价文件中应提交应急门训练器的升级改造方案及其报价。</w:t>
      </w:r>
    </w:p>
    <w:p w:rsidR="00E17AF7" w:rsidRDefault="00E17AF7" w:rsidP="00E17AF7">
      <w:pPr>
        <w:spacing w:line="360" w:lineRule="auto"/>
        <w:rPr>
          <w:rFonts w:ascii="仿宋_GB2312"/>
          <w:sz w:val="28"/>
          <w:szCs w:val="28"/>
        </w:rPr>
      </w:pPr>
      <w:r>
        <w:rPr>
          <w:rFonts w:ascii="仿宋_GB2312" w:hint="eastAsia"/>
          <w:sz w:val="28"/>
          <w:szCs w:val="28"/>
        </w:rPr>
        <w:t>1.2 设备尺寸和配套布局</w:t>
      </w:r>
    </w:p>
    <w:p w:rsidR="00E17AF7" w:rsidRDefault="00E17AF7" w:rsidP="00E17AF7">
      <w:pPr>
        <w:spacing w:line="360" w:lineRule="auto"/>
        <w:ind w:firstLineChars="200" w:firstLine="560"/>
        <w:rPr>
          <w:rFonts w:ascii="仿宋_GB2312"/>
          <w:sz w:val="28"/>
          <w:szCs w:val="28"/>
        </w:rPr>
      </w:pPr>
      <w:r>
        <w:rPr>
          <w:rFonts w:ascii="仿宋_GB2312" w:hint="eastAsia"/>
          <w:sz w:val="28"/>
          <w:szCs w:val="28"/>
        </w:rPr>
        <w:t>根据客服公司基建图，综合考虑训练设备的布局、功能，设计应急门训练器的具体尺寸（包括支架/底座尺寸）及其在乘务训练大厅中的配套布局，予以详细说明，并配以设计图和效果图。</w:t>
      </w:r>
    </w:p>
    <w:p w:rsidR="00E17AF7" w:rsidRDefault="00E17AF7" w:rsidP="00E17AF7">
      <w:pPr>
        <w:spacing w:line="360" w:lineRule="auto"/>
        <w:rPr>
          <w:rFonts w:ascii="仿宋_GB2312"/>
          <w:sz w:val="28"/>
          <w:szCs w:val="28"/>
        </w:rPr>
      </w:pPr>
      <w:r>
        <w:rPr>
          <w:rFonts w:ascii="仿宋_GB2312" w:hint="eastAsia"/>
          <w:sz w:val="28"/>
          <w:szCs w:val="28"/>
        </w:rPr>
        <w:t>1.3 说明</w:t>
      </w:r>
    </w:p>
    <w:p w:rsidR="00E17AF7" w:rsidRDefault="00E17AF7" w:rsidP="00E17AF7">
      <w:pPr>
        <w:spacing w:line="360" w:lineRule="auto"/>
        <w:ind w:firstLineChars="200" w:firstLine="560"/>
        <w:rPr>
          <w:rFonts w:ascii="仿宋_GB2312"/>
          <w:sz w:val="28"/>
          <w:szCs w:val="28"/>
        </w:rPr>
      </w:pPr>
      <w:r>
        <w:rPr>
          <w:rFonts w:ascii="仿宋_GB2312" w:hint="eastAsia"/>
          <w:sz w:val="28"/>
          <w:szCs w:val="28"/>
        </w:rPr>
        <w:t>ARJ21飞机应急门训练器升级改造技术要求所述不代表该项目应包括的所有设备实施和技术要求，</w:t>
      </w:r>
      <w:proofErr w:type="gramStart"/>
      <w:r>
        <w:rPr>
          <w:rFonts w:ascii="仿宋_GB2312" w:hint="eastAsia"/>
          <w:sz w:val="28"/>
          <w:szCs w:val="28"/>
        </w:rPr>
        <w:t>投价人</w:t>
      </w:r>
      <w:proofErr w:type="gramEnd"/>
      <w:r>
        <w:rPr>
          <w:rFonts w:ascii="仿宋_GB2312" w:hint="eastAsia"/>
          <w:sz w:val="28"/>
          <w:szCs w:val="28"/>
        </w:rPr>
        <w:t>应在</w:t>
      </w:r>
      <w:proofErr w:type="gramStart"/>
      <w:r>
        <w:rPr>
          <w:rFonts w:ascii="仿宋_GB2312" w:hint="eastAsia"/>
          <w:sz w:val="28"/>
          <w:szCs w:val="28"/>
        </w:rPr>
        <w:t>投价文件</w:t>
      </w:r>
      <w:proofErr w:type="gramEnd"/>
      <w:r>
        <w:rPr>
          <w:rFonts w:ascii="仿宋_GB2312" w:hint="eastAsia"/>
          <w:sz w:val="28"/>
          <w:szCs w:val="28"/>
        </w:rPr>
        <w:t>中尽量详细描述升级改造方案、项目包含的所有设备设施和技术要求，并考虑ARJ21飞机交付后的乘务培训需求。</w:t>
      </w:r>
    </w:p>
    <w:p w:rsidR="00E17AF7" w:rsidRDefault="00E17AF7" w:rsidP="00E17AF7">
      <w:pPr>
        <w:spacing w:line="360" w:lineRule="auto"/>
        <w:rPr>
          <w:rFonts w:ascii="仿宋_GB2312"/>
          <w:sz w:val="28"/>
          <w:szCs w:val="28"/>
        </w:rPr>
      </w:pPr>
      <w:r>
        <w:rPr>
          <w:rFonts w:ascii="仿宋_GB2312" w:hint="eastAsia"/>
          <w:sz w:val="28"/>
          <w:szCs w:val="28"/>
        </w:rPr>
        <w:t>2 ARJ21飞机应急门训练器</w:t>
      </w:r>
    </w:p>
    <w:p w:rsidR="00E17AF7" w:rsidRDefault="00E17AF7" w:rsidP="00E17AF7">
      <w:pPr>
        <w:spacing w:line="360" w:lineRule="auto"/>
        <w:rPr>
          <w:rFonts w:ascii="仿宋_GB2312"/>
          <w:sz w:val="28"/>
          <w:szCs w:val="28"/>
        </w:rPr>
      </w:pPr>
      <w:r>
        <w:rPr>
          <w:rFonts w:ascii="仿宋_GB2312" w:hint="eastAsia"/>
          <w:sz w:val="28"/>
          <w:szCs w:val="28"/>
        </w:rPr>
        <w:t>2.1 概述</w:t>
      </w:r>
    </w:p>
    <w:p w:rsidR="00E17AF7" w:rsidRDefault="00E17AF7" w:rsidP="00E17AF7">
      <w:pPr>
        <w:spacing w:line="360" w:lineRule="auto"/>
        <w:ind w:firstLineChars="200" w:firstLine="560"/>
        <w:rPr>
          <w:rFonts w:ascii="仿宋_GB2312"/>
          <w:sz w:val="28"/>
          <w:szCs w:val="28"/>
        </w:rPr>
      </w:pPr>
      <w:r>
        <w:rPr>
          <w:rFonts w:ascii="仿宋_GB2312" w:hint="eastAsia"/>
          <w:sz w:val="28"/>
          <w:szCs w:val="28"/>
        </w:rPr>
        <w:t>ARJ21飞机应急门训练器，用于培训乘务人员和地面人员，在正常/应急情况下正确开启和关闭飞机应急门的操作技能。</w:t>
      </w:r>
    </w:p>
    <w:p w:rsidR="00E17AF7" w:rsidRDefault="00E17AF7" w:rsidP="00E17AF7">
      <w:pPr>
        <w:spacing w:line="360" w:lineRule="auto"/>
        <w:ind w:firstLineChars="200" w:firstLine="560"/>
        <w:rPr>
          <w:rFonts w:ascii="仿宋_GB2312"/>
          <w:sz w:val="28"/>
          <w:szCs w:val="28"/>
        </w:rPr>
      </w:pPr>
      <w:r>
        <w:rPr>
          <w:rFonts w:ascii="仿宋_GB2312" w:hint="eastAsia"/>
          <w:sz w:val="28"/>
          <w:szCs w:val="28"/>
        </w:rPr>
        <w:lastRenderedPageBreak/>
        <w:t>ARJ21飞机应急门训练器应至少具备以下训练功能：</w:t>
      </w:r>
    </w:p>
    <w:p w:rsidR="00E17AF7" w:rsidRDefault="00E17AF7" w:rsidP="00E17AF7">
      <w:pPr>
        <w:spacing w:line="360" w:lineRule="auto"/>
        <w:rPr>
          <w:rFonts w:ascii="仿宋_GB2312"/>
          <w:sz w:val="28"/>
          <w:szCs w:val="28"/>
        </w:rPr>
      </w:pPr>
      <w:r>
        <w:rPr>
          <w:rFonts w:ascii="仿宋_GB2312" w:hint="eastAsia"/>
          <w:sz w:val="28"/>
          <w:szCs w:val="28"/>
        </w:rPr>
        <w:t>1）正常情况下应急门的开启和关闭；</w:t>
      </w:r>
    </w:p>
    <w:p w:rsidR="00E17AF7" w:rsidRDefault="00E17AF7" w:rsidP="00E17AF7">
      <w:pPr>
        <w:spacing w:line="360" w:lineRule="auto"/>
        <w:rPr>
          <w:rFonts w:ascii="仿宋_GB2312"/>
          <w:sz w:val="28"/>
          <w:szCs w:val="28"/>
        </w:rPr>
      </w:pPr>
      <w:r>
        <w:rPr>
          <w:rFonts w:ascii="仿宋_GB2312" w:hint="eastAsia"/>
          <w:sz w:val="28"/>
          <w:szCs w:val="28"/>
        </w:rPr>
        <w:t>2）紧急情况下应急门的开启和关闭；</w:t>
      </w:r>
    </w:p>
    <w:p w:rsidR="00E17AF7" w:rsidRDefault="00E17AF7" w:rsidP="00E17AF7">
      <w:pPr>
        <w:spacing w:line="360" w:lineRule="auto"/>
        <w:rPr>
          <w:rFonts w:ascii="仿宋_GB2312"/>
          <w:sz w:val="28"/>
          <w:szCs w:val="28"/>
        </w:rPr>
      </w:pPr>
      <w:r>
        <w:rPr>
          <w:rFonts w:ascii="仿宋_GB2312" w:hint="eastAsia"/>
          <w:sz w:val="28"/>
          <w:szCs w:val="28"/>
        </w:rPr>
        <w:t>3）滑梯充气模拟；</w:t>
      </w:r>
    </w:p>
    <w:p w:rsidR="00E17AF7" w:rsidRDefault="00E17AF7" w:rsidP="00E17AF7">
      <w:pPr>
        <w:spacing w:line="360" w:lineRule="auto"/>
        <w:rPr>
          <w:rFonts w:ascii="仿宋_GB2312"/>
          <w:sz w:val="28"/>
          <w:szCs w:val="28"/>
        </w:rPr>
      </w:pPr>
      <w:r>
        <w:rPr>
          <w:rFonts w:ascii="仿宋_GB2312" w:hint="eastAsia"/>
          <w:sz w:val="28"/>
          <w:szCs w:val="28"/>
        </w:rPr>
        <w:t>4）故障模拟；</w:t>
      </w:r>
    </w:p>
    <w:p w:rsidR="00E17AF7" w:rsidRDefault="00E17AF7" w:rsidP="00E17AF7">
      <w:pPr>
        <w:spacing w:line="360" w:lineRule="auto"/>
        <w:rPr>
          <w:rFonts w:ascii="仿宋_GB2312"/>
          <w:sz w:val="28"/>
          <w:szCs w:val="28"/>
        </w:rPr>
      </w:pPr>
      <w:r>
        <w:rPr>
          <w:rFonts w:ascii="仿宋_GB2312" w:hint="eastAsia"/>
          <w:sz w:val="28"/>
          <w:szCs w:val="28"/>
        </w:rPr>
        <w:t>5）门外视景模拟；</w:t>
      </w:r>
    </w:p>
    <w:p w:rsidR="00E17AF7" w:rsidRDefault="00E17AF7" w:rsidP="00E17AF7">
      <w:pPr>
        <w:spacing w:line="360" w:lineRule="auto"/>
        <w:rPr>
          <w:rFonts w:ascii="仿宋_GB2312"/>
          <w:sz w:val="28"/>
          <w:szCs w:val="28"/>
        </w:rPr>
      </w:pPr>
      <w:r>
        <w:rPr>
          <w:rFonts w:ascii="仿宋_GB2312" w:hint="eastAsia"/>
          <w:sz w:val="28"/>
          <w:szCs w:val="28"/>
        </w:rPr>
        <w:t>2.2 舱体布置</w:t>
      </w:r>
    </w:p>
    <w:p w:rsidR="00E17AF7" w:rsidRDefault="00E17AF7" w:rsidP="00E17AF7">
      <w:pPr>
        <w:spacing w:line="360" w:lineRule="auto"/>
        <w:ind w:firstLineChars="200" w:firstLine="560"/>
        <w:rPr>
          <w:rFonts w:ascii="仿宋_GB2312"/>
          <w:sz w:val="28"/>
          <w:szCs w:val="28"/>
        </w:rPr>
      </w:pPr>
      <w:r>
        <w:rPr>
          <w:rFonts w:ascii="仿宋_GB2312" w:hint="eastAsia"/>
          <w:sz w:val="28"/>
          <w:szCs w:val="28"/>
        </w:rPr>
        <w:t>舱体外形模拟ARJ21飞机的一段机身。</w:t>
      </w:r>
    </w:p>
    <w:p w:rsidR="00E17AF7" w:rsidRDefault="00E17AF7" w:rsidP="00E17AF7">
      <w:pPr>
        <w:spacing w:line="360" w:lineRule="auto"/>
        <w:rPr>
          <w:rFonts w:ascii="仿宋_GB2312"/>
          <w:sz w:val="28"/>
          <w:szCs w:val="28"/>
        </w:rPr>
      </w:pPr>
      <w:r>
        <w:rPr>
          <w:rFonts w:ascii="仿宋_GB2312" w:hint="eastAsia"/>
          <w:sz w:val="28"/>
          <w:szCs w:val="28"/>
        </w:rPr>
        <w:t>2.3 技术特性</w:t>
      </w:r>
    </w:p>
    <w:p w:rsidR="00E17AF7" w:rsidRDefault="00E17AF7" w:rsidP="00E17AF7">
      <w:pPr>
        <w:spacing w:line="360" w:lineRule="auto"/>
        <w:rPr>
          <w:rFonts w:ascii="仿宋_GB2312"/>
          <w:sz w:val="28"/>
          <w:szCs w:val="28"/>
        </w:rPr>
      </w:pPr>
      <w:r>
        <w:rPr>
          <w:rFonts w:ascii="仿宋_GB2312" w:hint="eastAsia"/>
          <w:sz w:val="28"/>
          <w:szCs w:val="28"/>
        </w:rPr>
        <w:t>2.3.1 舱体结构和部件</w:t>
      </w:r>
    </w:p>
    <w:p w:rsidR="00E17AF7" w:rsidRDefault="00E17AF7" w:rsidP="00E17AF7">
      <w:pPr>
        <w:spacing w:line="360" w:lineRule="auto"/>
        <w:rPr>
          <w:rFonts w:ascii="仿宋_GB2312"/>
          <w:sz w:val="28"/>
          <w:szCs w:val="28"/>
        </w:rPr>
      </w:pPr>
      <w:r>
        <w:rPr>
          <w:rFonts w:ascii="仿宋_GB2312" w:hint="eastAsia"/>
          <w:sz w:val="28"/>
          <w:szCs w:val="28"/>
        </w:rPr>
        <w:t>1）构型、尺寸和结构形式与ARJ21飞机106架机保持一致。</w:t>
      </w:r>
    </w:p>
    <w:p w:rsidR="00E17AF7" w:rsidRDefault="00E17AF7" w:rsidP="00E17AF7">
      <w:pPr>
        <w:spacing w:line="360" w:lineRule="auto"/>
        <w:rPr>
          <w:rFonts w:ascii="仿宋_GB2312"/>
          <w:sz w:val="28"/>
          <w:szCs w:val="28"/>
        </w:rPr>
      </w:pPr>
      <w:r>
        <w:rPr>
          <w:rFonts w:ascii="仿宋_GB2312" w:hint="eastAsia"/>
          <w:sz w:val="28"/>
          <w:szCs w:val="28"/>
        </w:rPr>
        <w:t>2）选用合适的材料，保证足够的强度和刚度。</w:t>
      </w:r>
    </w:p>
    <w:p w:rsidR="00E17AF7" w:rsidRDefault="00E17AF7" w:rsidP="00E17AF7">
      <w:pPr>
        <w:spacing w:line="360" w:lineRule="auto"/>
        <w:rPr>
          <w:rFonts w:ascii="仿宋_GB2312"/>
          <w:sz w:val="28"/>
          <w:szCs w:val="28"/>
        </w:rPr>
      </w:pPr>
      <w:r>
        <w:rPr>
          <w:rFonts w:ascii="仿宋_GB2312" w:hint="eastAsia"/>
          <w:sz w:val="28"/>
          <w:szCs w:val="28"/>
        </w:rPr>
        <w:t>3）结构结实，可靠性高，可频繁重复使用。</w:t>
      </w:r>
    </w:p>
    <w:p w:rsidR="00E17AF7" w:rsidRDefault="00E17AF7" w:rsidP="00E17AF7">
      <w:pPr>
        <w:spacing w:line="360" w:lineRule="auto"/>
        <w:rPr>
          <w:rFonts w:ascii="仿宋_GB2312"/>
          <w:sz w:val="28"/>
          <w:szCs w:val="28"/>
        </w:rPr>
      </w:pPr>
      <w:r>
        <w:rPr>
          <w:rFonts w:ascii="仿宋_GB2312" w:hint="eastAsia"/>
          <w:sz w:val="28"/>
          <w:szCs w:val="28"/>
        </w:rPr>
        <w:t>4）具有防锈、防腐能力。</w:t>
      </w:r>
    </w:p>
    <w:p w:rsidR="00E17AF7" w:rsidRDefault="00E17AF7" w:rsidP="00E17AF7">
      <w:pPr>
        <w:spacing w:line="360" w:lineRule="auto"/>
        <w:rPr>
          <w:rFonts w:ascii="仿宋_GB2312"/>
          <w:sz w:val="28"/>
          <w:szCs w:val="28"/>
        </w:rPr>
      </w:pPr>
      <w:r>
        <w:rPr>
          <w:rFonts w:ascii="仿宋_GB2312" w:hint="eastAsia"/>
          <w:sz w:val="28"/>
          <w:szCs w:val="28"/>
        </w:rPr>
        <w:t>5）具有良好的维修性，便于安装和运输。</w:t>
      </w:r>
    </w:p>
    <w:p w:rsidR="00E17AF7" w:rsidRDefault="00E17AF7" w:rsidP="00E17AF7">
      <w:pPr>
        <w:spacing w:line="360" w:lineRule="auto"/>
        <w:rPr>
          <w:rFonts w:ascii="仿宋_GB2312"/>
          <w:sz w:val="28"/>
          <w:szCs w:val="28"/>
        </w:rPr>
      </w:pPr>
      <w:r>
        <w:rPr>
          <w:rFonts w:ascii="仿宋_GB2312" w:hint="eastAsia"/>
          <w:sz w:val="28"/>
          <w:szCs w:val="28"/>
        </w:rPr>
        <w:t>6）外部喷漆的颜色和图案按照客服公司要求实施。</w:t>
      </w:r>
    </w:p>
    <w:p w:rsidR="00E17AF7" w:rsidRDefault="00E17AF7" w:rsidP="00E17AF7">
      <w:pPr>
        <w:spacing w:line="360" w:lineRule="auto"/>
        <w:rPr>
          <w:rFonts w:ascii="仿宋_GB2312"/>
          <w:sz w:val="28"/>
          <w:szCs w:val="28"/>
        </w:rPr>
      </w:pPr>
      <w:r>
        <w:rPr>
          <w:rFonts w:ascii="仿宋_GB2312" w:hint="eastAsia"/>
          <w:sz w:val="28"/>
          <w:szCs w:val="28"/>
        </w:rPr>
        <w:t>2.3.1.1 应急门</w:t>
      </w:r>
    </w:p>
    <w:p w:rsidR="00E17AF7" w:rsidRDefault="00E17AF7" w:rsidP="00E17AF7">
      <w:pPr>
        <w:spacing w:line="360" w:lineRule="auto"/>
        <w:rPr>
          <w:rFonts w:ascii="仿宋_GB2312"/>
          <w:sz w:val="28"/>
          <w:szCs w:val="28"/>
        </w:rPr>
      </w:pPr>
      <w:r>
        <w:rPr>
          <w:rFonts w:ascii="仿宋_GB2312" w:hint="eastAsia"/>
          <w:sz w:val="28"/>
          <w:szCs w:val="28"/>
        </w:rPr>
        <w:t>1）为功能型门，与ARJ21飞机106架机上的应急门具有相同的操作功能，能反复地进行正常和紧急方式操作。</w:t>
      </w:r>
    </w:p>
    <w:p w:rsidR="00E17AF7" w:rsidRDefault="00E17AF7" w:rsidP="00E17AF7">
      <w:pPr>
        <w:spacing w:line="360" w:lineRule="auto"/>
        <w:rPr>
          <w:rFonts w:ascii="仿宋_GB2312"/>
          <w:sz w:val="28"/>
          <w:szCs w:val="28"/>
        </w:rPr>
      </w:pPr>
      <w:r>
        <w:rPr>
          <w:rFonts w:ascii="仿宋_GB2312" w:hint="eastAsia"/>
          <w:sz w:val="28"/>
          <w:szCs w:val="28"/>
        </w:rPr>
        <w:t>2）开启和关闭的力感、开启形式、运动轨迹、手柄、观察窗、内装饰、门和门框的开口大小均与ARJ21飞机106架机一致。</w:t>
      </w:r>
    </w:p>
    <w:p w:rsidR="00E17AF7" w:rsidRDefault="00E17AF7" w:rsidP="00E17AF7">
      <w:pPr>
        <w:spacing w:line="360" w:lineRule="auto"/>
        <w:rPr>
          <w:rFonts w:ascii="仿宋_GB2312"/>
          <w:sz w:val="28"/>
          <w:szCs w:val="28"/>
        </w:rPr>
      </w:pPr>
      <w:r>
        <w:rPr>
          <w:rFonts w:ascii="仿宋_GB2312" w:hint="eastAsia"/>
          <w:sz w:val="28"/>
          <w:szCs w:val="28"/>
        </w:rPr>
        <w:t>2.3.2 内部装饰和内部设施</w:t>
      </w:r>
    </w:p>
    <w:p w:rsidR="00E17AF7" w:rsidRDefault="00E17AF7" w:rsidP="00E17AF7">
      <w:pPr>
        <w:spacing w:line="360" w:lineRule="auto"/>
        <w:rPr>
          <w:rFonts w:ascii="仿宋_GB2312"/>
          <w:sz w:val="28"/>
          <w:szCs w:val="28"/>
        </w:rPr>
      </w:pPr>
      <w:r>
        <w:rPr>
          <w:rFonts w:ascii="仿宋_GB2312" w:hint="eastAsia"/>
          <w:sz w:val="28"/>
          <w:szCs w:val="28"/>
        </w:rPr>
        <w:lastRenderedPageBreak/>
        <w:t>1）布置、外观、尺寸、质地和颜色与ARJ21飞机106架机一致；</w:t>
      </w:r>
    </w:p>
    <w:p w:rsidR="00E17AF7" w:rsidRDefault="00E17AF7" w:rsidP="00E17AF7">
      <w:pPr>
        <w:spacing w:line="360" w:lineRule="auto"/>
        <w:rPr>
          <w:rFonts w:ascii="仿宋_GB2312"/>
          <w:sz w:val="28"/>
          <w:szCs w:val="28"/>
        </w:rPr>
      </w:pPr>
      <w:r>
        <w:rPr>
          <w:rFonts w:ascii="仿宋_GB2312" w:hint="eastAsia"/>
          <w:sz w:val="28"/>
          <w:szCs w:val="28"/>
        </w:rPr>
        <w:t>2）具有足够的强度和刚度；</w:t>
      </w:r>
    </w:p>
    <w:p w:rsidR="00E17AF7" w:rsidRDefault="00E17AF7" w:rsidP="00E17AF7">
      <w:pPr>
        <w:spacing w:line="360" w:lineRule="auto"/>
        <w:rPr>
          <w:rFonts w:ascii="仿宋_GB2312"/>
          <w:sz w:val="28"/>
          <w:szCs w:val="28"/>
        </w:rPr>
      </w:pPr>
      <w:r>
        <w:rPr>
          <w:rFonts w:ascii="仿宋_GB2312" w:hint="eastAsia"/>
          <w:sz w:val="28"/>
          <w:szCs w:val="28"/>
        </w:rPr>
        <w:t>3）安装拆卸方便，具有良好的维修性；</w:t>
      </w:r>
    </w:p>
    <w:p w:rsidR="00E17AF7" w:rsidRDefault="00E17AF7" w:rsidP="00E17AF7">
      <w:pPr>
        <w:spacing w:line="360" w:lineRule="auto"/>
        <w:rPr>
          <w:rFonts w:ascii="仿宋_GB2312"/>
          <w:sz w:val="28"/>
          <w:szCs w:val="28"/>
        </w:rPr>
      </w:pPr>
      <w:r>
        <w:rPr>
          <w:rFonts w:ascii="仿宋_GB2312" w:hint="eastAsia"/>
          <w:sz w:val="28"/>
          <w:szCs w:val="28"/>
        </w:rPr>
        <w:t>4）所用材料具有阻燃和无污染的特性。</w:t>
      </w:r>
    </w:p>
    <w:p w:rsidR="00E17AF7" w:rsidRDefault="00E17AF7" w:rsidP="00E17AF7">
      <w:pPr>
        <w:spacing w:line="360" w:lineRule="auto"/>
        <w:rPr>
          <w:rFonts w:ascii="仿宋_GB2312"/>
          <w:sz w:val="28"/>
          <w:szCs w:val="28"/>
        </w:rPr>
      </w:pPr>
      <w:r>
        <w:rPr>
          <w:rFonts w:ascii="仿宋_GB2312" w:hint="eastAsia"/>
          <w:sz w:val="28"/>
          <w:szCs w:val="28"/>
        </w:rPr>
        <w:t>2.3.3 故障模拟系统</w:t>
      </w:r>
    </w:p>
    <w:p w:rsidR="00E17AF7" w:rsidRDefault="00E17AF7" w:rsidP="00E17AF7">
      <w:pPr>
        <w:spacing w:line="360" w:lineRule="auto"/>
        <w:rPr>
          <w:rFonts w:ascii="仿宋_GB2312"/>
          <w:sz w:val="28"/>
          <w:szCs w:val="28"/>
        </w:rPr>
      </w:pPr>
      <w:r>
        <w:rPr>
          <w:rFonts w:ascii="仿宋_GB2312" w:hint="eastAsia"/>
          <w:sz w:val="28"/>
          <w:szCs w:val="28"/>
        </w:rPr>
        <w:t>设置3种模拟故障：</w:t>
      </w:r>
    </w:p>
    <w:p w:rsidR="00E17AF7" w:rsidRDefault="00E17AF7" w:rsidP="00E17AF7">
      <w:pPr>
        <w:spacing w:line="360" w:lineRule="auto"/>
        <w:rPr>
          <w:rFonts w:ascii="仿宋_GB2312"/>
          <w:sz w:val="28"/>
          <w:szCs w:val="28"/>
        </w:rPr>
      </w:pPr>
      <w:r>
        <w:rPr>
          <w:rFonts w:ascii="仿宋_GB2312" w:hint="eastAsia"/>
          <w:sz w:val="28"/>
          <w:szCs w:val="28"/>
        </w:rPr>
        <w:t>1）应急门手柄卡阻；</w:t>
      </w:r>
    </w:p>
    <w:p w:rsidR="00E17AF7" w:rsidRDefault="00E17AF7" w:rsidP="00E17AF7">
      <w:pPr>
        <w:spacing w:line="360" w:lineRule="auto"/>
        <w:rPr>
          <w:rFonts w:ascii="仿宋_GB2312"/>
          <w:sz w:val="28"/>
          <w:szCs w:val="28"/>
        </w:rPr>
      </w:pPr>
      <w:r>
        <w:rPr>
          <w:rFonts w:ascii="仿宋_GB2312" w:hint="eastAsia"/>
          <w:sz w:val="28"/>
          <w:szCs w:val="28"/>
        </w:rPr>
        <w:t>2）</w:t>
      </w:r>
      <w:proofErr w:type="gramStart"/>
      <w:r>
        <w:rPr>
          <w:rFonts w:ascii="仿宋_GB2312" w:hint="eastAsia"/>
          <w:sz w:val="28"/>
          <w:szCs w:val="28"/>
        </w:rPr>
        <w:t>应急门卡阻</w:t>
      </w:r>
      <w:proofErr w:type="gramEnd"/>
      <w:r>
        <w:rPr>
          <w:rFonts w:ascii="仿宋_GB2312" w:hint="eastAsia"/>
          <w:sz w:val="28"/>
          <w:szCs w:val="28"/>
        </w:rPr>
        <w:t>；</w:t>
      </w:r>
    </w:p>
    <w:p w:rsidR="00E17AF7" w:rsidRDefault="00E17AF7" w:rsidP="00E17AF7">
      <w:pPr>
        <w:spacing w:line="360" w:lineRule="auto"/>
        <w:rPr>
          <w:rFonts w:ascii="仿宋_GB2312"/>
          <w:sz w:val="28"/>
          <w:szCs w:val="28"/>
        </w:rPr>
      </w:pPr>
      <w:r>
        <w:rPr>
          <w:rFonts w:ascii="仿宋_GB2312" w:hint="eastAsia"/>
          <w:sz w:val="28"/>
          <w:szCs w:val="28"/>
        </w:rPr>
        <w:t>3）应急</w:t>
      </w:r>
      <w:proofErr w:type="gramStart"/>
      <w:r>
        <w:rPr>
          <w:rFonts w:ascii="仿宋_GB2312" w:hint="eastAsia"/>
          <w:sz w:val="28"/>
          <w:szCs w:val="28"/>
        </w:rPr>
        <w:t>门卡阻但</w:t>
      </w:r>
      <w:proofErr w:type="gramEnd"/>
      <w:r>
        <w:rPr>
          <w:rFonts w:ascii="仿宋_GB2312" w:hint="eastAsia"/>
          <w:sz w:val="28"/>
          <w:szCs w:val="28"/>
        </w:rPr>
        <w:t>可用手柄打开。</w:t>
      </w:r>
    </w:p>
    <w:p w:rsidR="00E17AF7" w:rsidRDefault="00E17AF7" w:rsidP="00E17AF7">
      <w:pPr>
        <w:spacing w:line="360" w:lineRule="auto"/>
        <w:rPr>
          <w:rFonts w:ascii="仿宋_GB2312"/>
          <w:sz w:val="28"/>
          <w:szCs w:val="28"/>
        </w:rPr>
      </w:pPr>
      <w:r>
        <w:rPr>
          <w:rFonts w:ascii="仿宋_GB2312" w:hint="eastAsia"/>
          <w:sz w:val="28"/>
          <w:szCs w:val="28"/>
        </w:rPr>
        <w:t>2.3.4 滑梯充气音响模拟系统</w:t>
      </w:r>
    </w:p>
    <w:p w:rsidR="00E17AF7" w:rsidRDefault="00E17AF7" w:rsidP="00E17AF7">
      <w:pPr>
        <w:spacing w:line="360" w:lineRule="auto"/>
        <w:rPr>
          <w:rFonts w:ascii="仿宋_GB2312"/>
          <w:sz w:val="28"/>
          <w:szCs w:val="28"/>
        </w:rPr>
      </w:pPr>
      <w:r>
        <w:rPr>
          <w:rFonts w:ascii="仿宋_GB2312" w:hint="eastAsia"/>
          <w:sz w:val="28"/>
          <w:szCs w:val="28"/>
        </w:rPr>
        <w:t>模拟以下3种状态：</w:t>
      </w:r>
    </w:p>
    <w:p w:rsidR="00E17AF7" w:rsidRDefault="00E17AF7" w:rsidP="00E17AF7">
      <w:pPr>
        <w:spacing w:line="360" w:lineRule="auto"/>
        <w:rPr>
          <w:rFonts w:ascii="仿宋_GB2312"/>
          <w:sz w:val="28"/>
          <w:szCs w:val="28"/>
        </w:rPr>
      </w:pPr>
      <w:r>
        <w:rPr>
          <w:rFonts w:ascii="仿宋_GB2312" w:hint="eastAsia"/>
          <w:sz w:val="28"/>
          <w:szCs w:val="28"/>
        </w:rPr>
        <w:t>1）滑梯自动充气正常</w:t>
      </w:r>
    </w:p>
    <w:p w:rsidR="00E17AF7" w:rsidRDefault="00E17AF7" w:rsidP="00E17AF7">
      <w:pPr>
        <w:spacing w:line="360" w:lineRule="auto"/>
        <w:rPr>
          <w:rFonts w:ascii="仿宋_GB2312"/>
          <w:sz w:val="28"/>
          <w:szCs w:val="28"/>
        </w:rPr>
      </w:pPr>
      <w:r>
        <w:rPr>
          <w:rFonts w:ascii="仿宋_GB2312" w:hint="eastAsia"/>
          <w:sz w:val="28"/>
          <w:szCs w:val="28"/>
        </w:rPr>
        <w:t>2）滑梯自动充气失效</w:t>
      </w:r>
    </w:p>
    <w:p w:rsidR="00E17AF7" w:rsidRDefault="00E17AF7" w:rsidP="00E17AF7">
      <w:pPr>
        <w:spacing w:line="360" w:lineRule="auto"/>
        <w:rPr>
          <w:rFonts w:ascii="仿宋_GB2312"/>
          <w:sz w:val="28"/>
          <w:szCs w:val="28"/>
        </w:rPr>
      </w:pPr>
      <w:r>
        <w:rPr>
          <w:rFonts w:ascii="仿宋_GB2312" w:hint="eastAsia"/>
          <w:sz w:val="28"/>
          <w:szCs w:val="28"/>
        </w:rPr>
        <w:t>3）滑梯手动充气正常</w:t>
      </w:r>
    </w:p>
    <w:p w:rsidR="00E17AF7" w:rsidRDefault="00E17AF7" w:rsidP="00E17AF7">
      <w:pPr>
        <w:spacing w:line="360" w:lineRule="auto"/>
        <w:rPr>
          <w:rFonts w:ascii="仿宋_GB2312"/>
          <w:sz w:val="28"/>
          <w:szCs w:val="28"/>
        </w:rPr>
      </w:pPr>
      <w:r>
        <w:rPr>
          <w:rFonts w:ascii="仿宋_GB2312" w:hint="eastAsia"/>
          <w:sz w:val="28"/>
          <w:szCs w:val="28"/>
        </w:rPr>
        <w:t>4）滑梯手动充气失效</w:t>
      </w:r>
    </w:p>
    <w:p w:rsidR="00E17AF7" w:rsidRDefault="00E17AF7" w:rsidP="00E17AF7">
      <w:pPr>
        <w:spacing w:line="360" w:lineRule="auto"/>
        <w:rPr>
          <w:rFonts w:ascii="仿宋_GB2312"/>
          <w:sz w:val="28"/>
          <w:szCs w:val="28"/>
        </w:rPr>
      </w:pPr>
      <w:r>
        <w:rPr>
          <w:rFonts w:ascii="仿宋_GB2312" w:hint="eastAsia"/>
          <w:sz w:val="28"/>
          <w:szCs w:val="28"/>
        </w:rPr>
        <w:t>2.3.5 门外视景系统</w:t>
      </w:r>
    </w:p>
    <w:p w:rsidR="00E17AF7" w:rsidRDefault="00E17AF7" w:rsidP="00E17AF7">
      <w:pPr>
        <w:spacing w:line="360" w:lineRule="auto"/>
        <w:rPr>
          <w:rFonts w:ascii="仿宋_GB2312"/>
          <w:sz w:val="28"/>
          <w:szCs w:val="28"/>
        </w:rPr>
      </w:pPr>
      <w:r>
        <w:rPr>
          <w:rFonts w:ascii="仿宋_GB2312" w:hint="eastAsia"/>
          <w:sz w:val="28"/>
          <w:szCs w:val="28"/>
        </w:rPr>
        <w:t>1）正常降落</w:t>
      </w:r>
    </w:p>
    <w:p w:rsidR="00E17AF7" w:rsidRDefault="00E17AF7" w:rsidP="00E17AF7">
      <w:pPr>
        <w:spacing w:line="360" w:lineRule="auto"/>
        <w:rPr>
          <w:rFonts w:ascii="仿宋_GB2312"/>
          <w:sz w:val="28"/>
          <w:szCs w:val="28"/>
        </w:rPr>
      </w:pPr>
      <w:r>
        <w:rPr>
          <w:rFonts w:ascii="仿宋_GB2312" w:hint="eastAsia"/>
          <w:sz w:val="28"/>
          <w:szCs w:val="28"/>
        </w:rPr>
        <w:t>2）烟雾</w:t>
      </w:r>
    </w:p>
    <w:p w:rsidR="00E17AF7" w:rsidRDefault="00E17AF7" w:rsidP="00E17AF7">
      <w:pPr>
        <w:spacing w:line="360" w:lineRule="auto"/>
        <w:rPr>
          <w:rFonts w:ascii="仿宋_GB2312"/>
          <w:sz w:val="28"/>
          <w:szCs w:val="28"/>
        </w:rPr>
      </w:pPr>
      <w:r>
        <w:rPr>
          <w:rFonts w:ascii="仿宋_GB2312" w:hint="eastAsia"/>
          <w:sz w:val="28"/>
          <w:szCs w:val="28"/>
        </w:rPr>
        <w:t>3）门外失火</w:t>
      </w:r>
    </w:p>
    <w:p w:rsidR="00E17AF7" w:rsidRDefault="00E17AF7" w:rsidP="00E17AF7">
      <w:pPr>
        <w:spacing w:line="360" w:lineRule="auto"/>
        <w:rPr>
          <w:rFonts w:ascii="仿宋_GB2312"/>
          <w:sz w:val="28"/>
          <w:szCs w:val="28"/>
        </w:rPr>
      </w:pPr>
      <w:r>
        <w:rPr>
          <w:rFonts w:ascii="仿宋_GB2312" w:hint="eastAsia"/>
          <w:sz w:val="28"/>
          <w:szCs w:val="28"/>
        </w:rPr>
        <w:t>4）水上迫降（分离水平面和低水平面）</w:t>
      </w:r>
    </w:p>
    <w:p w:rsidR="00E17AF7" w:rsidRDefault="00E17AF7" w:rsidP="00E17AF7">
      <w:pPr>
        <w:spacing w:line="360" w:lineRule="auto"/>
        <w:rPr>
          <w:rFonts w:ascii="仿宋_GB2312"/>
          <w:sz w:val="28"/>
          <w:szCs w:val="28"/>
        </w:rPr>
      </w:pPr>
      <w:r>
        <w:rPr>
          <w:rFonts w:ascii="仿宋_GB2312" w:hint="eastAsia"/>
          <w:sz w:val="28"/>
          <w:szCs w:val="28"/>
        </w:rPr>
        <w:t>5）机场迫降</w:t>
      </w:r>
    </w:p>
    <w:p w:rsidR="00E17AF7" w:rsidRDefault="00E17AF7" w:rsidP="00E17AF7">
      <w:pPr>
        <w:spacing w:line="360" w:lineRule="auto"/>
        <w:rPr>
          <w:rFonts w:ascii="仿宋_GB2312"/>
          <w:sz w:val="28"/>
          <w:szCs w:val="28"/>
        </w:rPr>
      </w:pPr>
      <w:r>
        <w:rPr>
          <w:rFonts w:ascii="仿宋_GB2312" w:hint="eastAsia"/>
          <w:sz w:val="28"/>
          <w:szCs w:val="28"/>
        </w:rPr>
        <w:t>6）门外障碍物</w:t>
      </w:r>
    </w:p>
    <w:p w:rsidR="00E17AF7" w:rsidRDefault="00E17AF7" w:rsidP="00E17AF7">
      <w:pPr>
        <w:spacing w:line="360" w:lineRule="auto"/>
        <w:rPr>
          <w:rFonts w:ascii="仿宋_GB2312"/>
          <w:sz w:val="28"/>
          <w:szCs w:val="28"/>
        </w:rPr>
      </w:pPr>
      <w:r>
        <w:rPr>
          <w:rFonts w:ascii="仿宋_GB2312" w:hint="eastAsia"/>
          <w:sz w:val="28"/>
          <w:szCs w:val="28"/>
        </w:rPr>
        <w:lastRenderedPageBreak/>
        <w:t>7）机场夜晚</w:t>
      </w:r>
    </w:p>
    <w:p w:rsidR="00E17AF7" w:rsidRDefault="00E17AF7" w:rsidP="00E17AF7">
      <w:pPr>
        <w:spacing w:line="360" w:lineRule="auto"/>
        <w:rPr>
          <w:rFonts w:ascii="仿宋_GB2312"/>
          <w:sz w:val="28"/>
          <w:szCs w:val="28"/>
        </w:rPr>
      </w:pPr>
      <w:r>
        <w:rPr>
          <w:rFonts w:ascii="仿宋_GB2312" w:hint="eastAsia"/>
          <w:sz w:val="28"/>
          <w:szCs w:val="28"/>
        </w:rPr>
        <w:t>8）门外滑梯抛放视景</w:t>
      </w:r>
    </w:p>
    <w:p w:rsidR="00E17AF7" w:rsidRDefault="00E17AF7" w:rsidP="00E17AF7">
      <w:pPr>
        <w:spacing w:line="360" w:lineRule="auto"/>
        <w:rPr>
          <w:rFonts w:ascii="仿宋_GB2312"/>
          <w:sz w:val="28"/>
          <w:szCs w:val="28"/>
        </w:rPr>
      </w:pPr>
      <w:r>
        <w:rPr>
          <w:rFonts w:ascii="仿宋_GB2312" w:hint="eastAsia"/>
          <w:sz w:val="28"/>
          <w:szCs w:val="28"/>
        </w:rPr>
        <w:t>2.3.6 教学控制系统</w:t>
      </w:r>
    </w:p>
    <w:p w:rsidR="00E17AF7" w:rsidRDefault="00E17AF7" w:rsidP="00E17AF7">
      <w:pPr>
        <w:spacing w:line="360" w:lineRule="auto"/>
        <w:rPr>
          <w:rFonts w:ascii="仿宋_GB2312"/>
          <w:sz w:val="28"/>
          <w:szCs w:val="28"/>
        </w:rPr>
      </w:pPr>
      <w:r>
        <w:rPr>
          <w:rFonts w:ascii="仿宋_GB2312" w:hint="eastAsia"/>
          <w:sz w:val="28"/>
          <w:szCs w:val="28"/>
        </w:rPr>
        <w:t>设置通过教员控制台和无线遥控系统，可实现：</w:t>
      </w:r>
    </w:p>
    <w:p w:rsidR="00E17AF7" w:rsidRDefault="00E17AF7" w:rsidP="00E17AF7">
      <w:pPr>
        <w:spacing w:line="360" w:lineRule="auto"/>
        <w:rPr>
          <w:rFonts w:ascii="仿宋_GB2312"/>
          <w:sz w:val="28"/>
          <w:szCs w:val="28"/>
        </w:rPr>
      </w:pPr>
      <w:r>
        <w:rPr>
          <w:rFonts w:ascii="仿宋_GB2312" w:hint="eastAsia"/>
          <w:sz w:val="28"/>
          <w:szCs w:val="28"/>
        </w:rPr>
        <w:t>1）电源控制</w:t>
      </w:r>
    </w:p>
    <w:p w:rsidR="00E17AF7" w:rsidRDefault="00E17AF7" w:rsidP="00E17AF7">
      <w:pPr>
        <w:spacing w:line="360" w:lineRule="auto"/>
        <w:rPr>
          <w:rFonts w:ascii="仿宋_GB2312"/>
          <w:sz w:val="28"/>
          <w:szCs w:val="28"/>
        </w:rPr>
      </w:pPr>
      <w:r>
        <w:rPr>
          <w:rFonts w:ascii="仿宋_GB2312" w:hint="eastAsia"/>
          <w:sz w:val="28"/>
          <w:szCs w:val="28"/>
        </w:rPr>
        <w:t>2）紧急断电控制</w:t>
      </w:r>
    </w:p>
    <w:p w:rsidR="00E17AF7" w:rsidRDefault="00E17AF7" w:rsidP="00E17AF7">
      <w:pPr>
        <w:spacing w:line="360" w:lineRule="auto"/>
        <w:rPr>
          <w:rFonts w:ascii="仿宋_GB2312"/>
          <w:sz w:val="28"/>
          <w:szCs w:val="28"/>
        </w:rPr>
      </w:pPr>
      <w:r>
        <w:rPr>
          <w:rFonts w:ascii="仿宋_GB2312" w:hint="eastAsia"/>
          <w:sz w:val="28"/>
          <w:szCs w:val="28"/>
        </w:rPr>
        <w:t>3）应急</w:t>
      </w:r>
      <w:proofErr w:type="gramStart"/>
      <w:r>
        <w:rPr>
          <w:rFonts w:ascii="仿宋_GB2312" w:hint="eastAsia"/>
          <w:sz w:val="28"/>
          <w:szCs w:val="28"/>
        </w:rPr>
        <w:t>门状态</w:t>
      </w:r>
      <w:proofErr w:type="gramEnd"/>
      <w:r>
        <w:rPr>
          <w:rFonts w:ascii="仿宋_GB2312" w:hint="eastAsia"/>
          <w:sz w:val="28"/>
          <w:szCs w:val="28"/>
        </w:rPr>
        <w:t>指示</w:t>
      </w:r>
    </w:p>
    <w:p w:rsidR="00E17AF7" w:rsidRDefault="00E17AF7" w:rsidP="00E17AF7">
      <w:pPr>
        <w:spacing w:line="360" w:lineRule="auto"/>
        <w:rPr>
          <w:rFonts w:ascii="仿宋_GB2312"/>
          <w:sz w:val="28"/>
          <w:szCs w:val="28"/>
        </w:rPr>
      </w:pPr>
      <w:r>
        <w:rPr>
          <w:rFonts w:ascii="仿宋_GB2312" w:hint="eastAsia"/>
          <w:sz w:val="28"/>
          <w:szCs w:val="28"/>
        </w:rPr>
        <w:t>4）应急灯（“出口”标志）控制</w:t>
      </w:r>
    </w:p>
    <w:p w:rsidR="00E17AF7" w:rsidRDefault="00E17AF7" w:rsidP="00E17AF7">
      <w:pPr>
        <w:spacing w:line="360" w:lineRule="auto"/>
        <w:rPr>
          <w:rFonts w:ascii="仿宋_GB2312"/>
          <w:sz w:val="28"/>
          <w:szCs w:val="28"/>
        </w:rPr>
      </w:pPr>
      <w:r>
        <w:rPr>
          <w:rFonts w:ascii="仿宋_GB2312" w:hint="eastAsia"/>
          <w:sz w:val="28"/>
          <w:szCs w:val="28"/>
        </w:rPr>
        <w:t>5）照明控制</w:t>
      </w:r>
    </w:p>
    <w:p w:rsidR="00E17AF7" w:rsidRDefault="00E17AF7" w:rsidP="00E17AF7">
      <w:pPr>
        <w:spacing w:line="360" w:lineRule="auto"/>
        <w:rPr>
          <w:rFonts w:ascii="仿宋_GB2312"/>
          <w:sz w:val="28"/>
          <w:szCs w:val="28"/>
        </w:rPr>
      </w:pPr>
      <w:r>
        <w:rPr>
          <w:rFonts w:ascii="仿宋_GB2312" w:hint="eastAsia"/>
          <w:sz w:val="28"/>
          <w:szCs w:val="28"/>
        </w:rPr>
        <w:t>6）紧急开门控制</w:t>
      </w:r>
    </w:p>
    <w:p w:rsidR="00E17AF7" w:rsidRDefault="00E17AF7" w:rsidP="00E17AF7">
      <w:pPr>
        <w:spacing w:line="360" w:lineRule="auto"/>
        <w:rPr>
          <w:rFonts w:ascii="仿宋_GB2312"/>
          <w:sz w:val="28"/>
          <w:szCs w:val="28"/>
        </w:rPr>
      </w:pPr>
      <w:r>
        <w:rPr>
          <w:rFonts w:ascii="仿宋_GB2312" w:hint="eastAsia"/>
          <w:sz w:val="28"/>
          <w:szCs w:val="28"/>
        </w:rPr>
        <w:t>7）滑梯充气失效控制</w:t>
      </w:r>
    </w:p>
    <w:p w:rsidR="00E17AF7" w:rsidRDefault="00E17AF7" w:rsidP="00E17AF7">
      <w:pPr>
        <w:spacing w:line="360" w:lineRule="auto"/>
        <w:rPr>
          <w:rFonts w:ascii="仿宋_GB2312"/>
          <w:sz w:val="28"/>
          <w:szCs w:val="28"/>
        </w:rPr>
      </w:pPr>
      <w:r>
        <w:rPr>
          <w:rFonts w:ascii="仿宋_GB2312" w:hint="eastAsia"/>
          <w:sz w:val="28"/>
          <w:szCs w:val="28"/>
        </w:rPr>
        <w:t>8）故障模拟控制</w:t>
      </w:r>
    </w:p>
    <w:p w:rsidR="00E17AF7" w:rsidRDefault="00E17AF7" w:rsidP="00E17AF7">
      <w:pPr>
        <w:spacing w:line="360" w:lineRule="auto"/>
        <w:rPr>
          <w:rFonts w:ascii="仿宋_GB2312"/>
          <w:sz w:val="28"/>
          <w:szCs w:val="28"/>
        </w:rPr>
      </w:pPr>
      <w:r>
        <w:rPr>
          <w:rFonts w:ascii="仿宋_GB2312" w:hint="eastAsia"/>
          <w:sz w:val="28"/>
          <w:szCs w:val="28"/>
        </w:rPr>
        <w:t>9）视景模拟控制</w:t>
      </w:r>
    </w:p>
    <w:p w:rsidR="00E17AF7" w:rsidRDefault="00E17AF7" w:rsidP="00E17AF7">
      <w:pPr>
        <w:spacing w:line="360" w:lineRule="auto"/>
        <w:ind w:firstLine="420"/>
        <w:rPr>
          <w:rFonts w:ascii="仿宋_GB2312" w:hAnsi="Arial" w:cs="Arial"/>
          <w:sz w:val="28"/>
          <w:szCs w:val="28"/>
        </w:rPr>
      </w:pPr>
    </w:p>
    <w:p w:rsidR="00E17AF7" w:rsidRDefault="00E17AF7" w:rsidP="003B1A4D">
      <w:pPr>
        <w:spacing w:beforeLines="50" w:line="360" w:lineRule="auto"/>
        <w:ind w:firstLineChars="200" w:firstLine="560"/>
        <w:jc w:val="center"/>
        <w:rPr>
          <w:rFonts w:ascii="仿宋_GB2312" w:hAnsi="Arial"/>
          <w:sz w:val="28"/>
          <w:szCs w:val="28"/>
        </w:rPr>
      </w:pPr>
    </w:p>
    <w:p w:rsidR="00E17AF7" w:rsidRDefault="00E17AF7" w:rsidP="00E17AF7"/>
    <w:p w:rsidR="00FE310B" w:rsidRDefault="00FE310B"/>
    <w:sectPr w:rsidR="00FE310B" w:rsidSect="00FE31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486" w:rsidRDefault="00BC6486" w:rsidP="003B1A4D">
      <w:r>
        <w:separator/>
      </w:r>
    </w:p>
  </w:endnote>
  <w:endnote w:type="continuationSeparator" w:id="0">
    <w:p w:rsidR="00BC6486" w:rsidRDefault="00BC6486" w:rsidP="003B1A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486" w:rsidRDefault="00BC6486" w:rsidP="003B1A4D">
      <w:r>
        <w:separator/>
      </w:r>
    </w:p>
  </w:footnote>
  <w:footnote w:type="continuationSeparator" w:id="0">
    <w:p w:rsidR="00BC6486" w:rsidRDefault="00BC6486" w:rsidP="003B1A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AF7"/>
    <w:rsid w:val="00011282"/>
    <w:rsid w:val="00024585"/>
    <w:rsid w:val="000417BD"/>
    <w:rsid w:val="00060BB4"/>
    <w:rsid w:val="0009300D"/>
    <w:rsid w:val="000938D1"/>
    <w:rsid w:val="000A7F40"/>
    <w:rsid w:val="000B1FB4"/>
    <w:rsid w:val="000C542F"/>
    <w:rsid w:val="000E4B8C"/>
    <w:rsid w:val="000E64D8"/>
    <w:rsid w:val="000E7BFE"/>
    <w:rsid w:val="000F6B4A"/>
    <w:rsid w:val="000F7067"/>
    <w:rsid w:val="00110304"/>
    <w:rsid w:val="00113511"/>
    <w:rsid w:val="00133F58"/>
    <w:rsid w:val="00137AC9"/>
    <w:rsid w:val="001509D8"/>
    <w:rsid w:val="00152D7D"/>
    <w:rsid w:val="00174001"/>
    <w:rsid w:val="0018069C"/>
    <w:rsid w:val="00191FF2"/>
    <w:rsid w:val="001B7AF1"/>
    <w:rsid w:val="001C25D4"/>
    <w:rsid w:val="001D5121"/>
    <w:rsid w:val="001E7638"/>
    <w:rsid w:val="001F591B"/>
    <w:rsid w:val="002227C3"/>
    <w:rsid w:val="002565E0"/>
    <w:rsid w:val="00256FCE"/>
    <w:rsid w:val="00281300"/>
    <w:rsid w:val="00283E17"/>
    <w:rsid w:val="002A1355"/>
    <w:rsid w:val="002A5BFB"/>
    <w:rsid w:val="002B6CA2"/>
    <w:rsid w:val="002D2310"/>
    <w:rsid w:val="002F2505"/>
    <w:rsid w:val="00300679"/>
    <w:rsid w:val="003200F4"/>
    <w:rsid w:val="00342102"/>
    <w:rsid w:val="00342706"/>
    <w:rsid w:val="0035094C"/>
    <w:rsid w:val="0035741D"/>
    <w:rsid w:val="00361BF7"/>
    <w:rsid w:val="00370F60"/>
    <w:rsid w:val="00380086"/>
    <w:rsid w:val="003854FE"/>
    <w:rsid w:val="003862F0"/>
    <w:rsid w:val="003878FD"/>
    <w:rsid w:val="00390282"/>
    <w:rsid w:val="003A2304"/>
    <w:rsid w:val="003B1A4D"/>
    <w:rsid w:val="003B56AE"/>
    <w:rsid w:val="003D6F40"/>
    <w:rsid w:val="003E5EDF"/>
    <w:rsid w:val="003F1CA7"/>
    <w:rsid w:val="004018EF"/>
    <w:rsid w:val="004076E2"/>
    <w:rsid w:val="00407DCC"/>
    <w:rsid w:val="004250D0"/>
    <w:rsid w:val="00437B63"/>
    <w:rsid w:val="00446F3D"/>
    <w:rsid w:val="004521B9"/>
    <w:rsid w:val="004655D9"/>
    <w:rsid w:val="00497827"/>
    <w:rsid w:val="004E074C"/>
    <w:rsid w:val="004E4623"/>
    <w:rsid w:val="004F0F0E"/>
    <w:rsid w:val="004F69AC"/>
    <w:rsid w:val="00524CEE"/>
    <w:rsid w:val="00532083"/>
    <w:rsid w:val="00542650"/>
    <w:rsid w:val="00561985"/>
    <w:rsid w:val="005635E2"/>
    <w:rsid w:val="00566B84"/>
    <w:rsid w:val="00567A81"/>
    <w:rsid w:val="00570E54"/>
    <w:rsid w:val="00571B40"/>
    <w:rsid w:val="00584A6C"/>
    <w:rsid w:val="0059226C"/>
    <w:rsid w:val="005B34AD"/>
    <w:rsid w:val="005C5966"/>
    <w:rsid w:val="005F6EDA"/>
    <w:rsid w:val="006072D5"/>
    <w:rsid w:val="0061087A"/>
    <w:rsid w:val="0061241E"/>
    <w:rsid w:val="00622A21"/>
    <w:rsid w:val="00634AF2"/>
    <w:rsid w:val="00635AD5"/>
    <w:rsid w:val="006542E1"/>
    <w:rsid w:val="0066199C"/>
    <w:rsid w:val="00685A4D"/>
    <w:rsid w:val="006934D7"/>
    <w:rsid w:val="006B4E45"/>
    <w:rsid w:val="006C2D84"/>
    <w:rsid w:val="006C551E"/>
    <w:rsid w:val="006F13F0"/>
    <w:rsid w:val="007142B3"/>
    <w:rsid w:val="0071515E"/>
    <w:rsid w:val="00721348"/>
    <w:rsid w:val="0074137B"/>
    <w:rsid w:val="0074456E"/>
    <w:rsid w:val="00753190"/>
    <w:rsid w:val="00763921"/>
    <w:rsid w:val="007A1EE8"/>
    <w:rsid w:val="007B453C"/>
    <w:rsid w:val="007B692B"/>
    <w:rsid w:val="007C35BC"/>
    <w:rsid w:val="007C39DD"/>
    <w:rsid w:val="007D35DE"/>
    <w:rsid w:val="007D7D6B"/>
    <w:rsid w:val="007E03D4"/>
    <w:rsid w:val="007F5A48"/>
    <w:rsid w:val="00833F0B"/>
    <w:rsid w:val="00836B42"/>
    <w:rsid w:val="008404A4"/>
    <w:rsid w:val="0085162A"/>
    <w:rsid w:val="0086102A"/>
    <w:rsid w:val="00861655"/>
    <w:rsid w:val="00866AA2"/>
    <w:rsid w:val="008804AC"/>
    <w:rsid w:val="008961FC"/>
    <w:rsid w:val="008A4972"/>
    <w:rsid w:val="008B2ECD"/>
    <w:rsid w:val="008C0C2E"/>
    <w:rsid w:val="008E504D"/>
    <w:rsid w:val="008E6C37"/>
    <w:rsid w:val="009000F9"/>
    <w:rsid w:val="00915634"/>
    <w:rsid w:val="00941304"/>
    <w:rsid w:val="00956D8A"/>
    <w:rsid w:val="0096644D"/>
    <w:rsid w:val="009714E1"/>
    <w:rsid w:val="00976177"/>
    <w:rsid w:val="009823CB"/>
    <w:rsid w:val="00984EA2"/>
    <w:rsid w:val="00990F02"/>
    <w:rsid w:val="00992506"/>
    <w:rsid w:val="009A18AB"/>
    <w:rsid w:val="009A5BFC"/>
    <w:rsid w:val="009F5071"/>
    <w:rsid w:val="009F5FFB"/>
    <w:rsid w:val="00A0717C"/>
    <w:rsid w:val="00A20C7B"/>
    <w:rsid w:val="00A2638D"/>
    <w:rsid w:val="00A526B9"/>
    <w:rsid w:val="00A52999"/>
    <w:rsid w:val="00A73000"/>
    <w:rsid w:val="00AB00A0"/>
    <w:rsid w:val="00AC6CA1"/>
    <w:rsid w:val="00AE170B"/>
    <w:rsid w:val="00AE3D0D"/>
    <w:rsid w:val="00B204C6"/>
    <w:rsid w:val="00B20F00"/>
    <w:rsid w:val="00B402C0"/>
    <w:rsid w:val="00B51758"/>
    <w:rsid w:val="00B55014"/>
    <w:rsid w:val="00B61420"/>
    <w:rsid w:val="00B627B8"/>
    <w:rsid w:val="00B752D8"/>
    <w:rsid w:val="00B83F96"/>
    <w:rsid w:val="00BA61F6"/>
    <w:rsid w:val="00BC0C9C"/>
    <w:rsid w:val="00BC3AAC"/>
    <w:rsid w:val="00BC6486"/>
    <w:rsid w:val="00BD622F"/>
    <w:rsid w:val="00BE0B52"/>
    <w:rsid w:val="00BE4AAC"/>
    <w:rsid w:val="00BF0D52"/>
    <w:rsid w:val="00C01361"/>
    <w:rsid w:val="00C061C4"/>
    <w:rsid w:val="00C10E6D"/>
    <w:rsid w:val="00C14B0F"/>
    <w:rsid w:val="00C262FF"/>
    <w:rsid w:val="00C33A3A"/>
    <w:rsid w:val="00C47144"/>
    <w:rsid w:val="00C57C11"/>
    <w:rsid w:val="00C6590D"/>
    <w:rsid w:val="00C855E7"/>
    <w:rsid w:val="00CB14A4"/>
    <w:rsid w:val="00CB5F15"/>
    <w:rsid w:val="00CC5310"/>
    <w:rsid w:val="00CE534C"/>
    <w:rsid w:val="00CE5364"/>
    <w:rsid w:val="00CE6148"/>
    <w:rsid w:val="00CF3DB4"/>
    <w:rsid w:val="00D015EF"/>
    <w:rsid w:val="00D1277F"/>
    <w:rsid w:val="00D22614"/>
    <w:rsid w:val="00D234D4"/>
    <w:rsid w:val="00D25366"/>
    <w:rsid w:val="00D630F4"/>
    <w:rsid w:val="00DA5F88"/>
    <w:rsid w:val="00DA6FA9"/>
    <w:rsid w:val="00DB59D5"/>
    <w:rsid w:val="00DB771D"/>
    <w:rsid w:val="00DD7F63"/>
    <w:rsid w:val="00DF42D2"/>
    <w:rsid w:val="00E0425F"/>
    <w:rsid w:val="00E17AF7"/>
    <w:rsid w:val="00E41066"/>
    <w:rsid w:val="00E472D7"/>
    <w:rsid w:val="00E5246C"/>
    <w:rsid w:val="00E543EE"/>
    <w:rsid w:val="00E55706"/>
    <w:rsid w:val="00E73BB4"/>
    <w:rsid w:val="00E8183D"/>
    <w:rsid w:val="00E8711E"/>
    <w:rsid w:val="00E966A5"/>
    <w:rsid w:val="00E979A3"/>
    <w:rsid w:val="00EA6A54"/>
    <w:rsid w:val="00EB3836"/>
    <w:rsid w:val="00F12D51"/>
    <w:rsid w:val="00F45193"/>
    <w:rsid w:val="00F45C85"/>
    <w:rsid w:val="00F56320"/>
    <w:rsid w:val="00F74941"/>
    <w:rsid w:val="00F76039"/>
    <w:rsid w:val="00F80D81"/>
    <w:rsid w:val="00FA4DA5"/>
    <w:rsid w:val="00FA61FF"/>
    <w:rsid w:val="00FB4727"/>
    <w:rsid w:val="00FB67D7"/>
    <w:rsid w:val="00FC315B"/>
    <w:rsid w:val="00FC72D5"/>
    <w:rsid w:val="00FE310B"/>
    <w:rsid w:val="00FE4AFE"/>
    <w:rsid w:val="00FE5B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F7"/>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1A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1A4D"/>
    <w:rPr>
      <w:rFonts w:ascii="Times New Roman" w:eastAsia="仿宋_GB2312" w:hAnsi="Times New Roman" w:cs="Times New Roman"/>
      <w:sz w:val="18"/>
      <w:szCs w:val="18"/>
    </w:rPr>
  </w:style>
  <w:style w:type="paragraph" w:styleId="a4">
    <w:name w:val="footer"/>
    <w:basedOn w:val="a"/>
    <w:link w:val="Char0"/>
    <w:uiPriority w:val="99"/>
    <w:semiHidden/>
    <w:unhideWhenUsed/>
    <w:rsid w:val="003B1A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1A4D"/>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874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vip3</dc:creator>
  <cp:lastModifiedBy>vip3</cp:lastModifiedBy>
  <cp:revision>2</cp:revision>
  <dcterms:created xsi:type="dcterms:W3CDTF">2017-01-13T08:43:00Z</dcterms:created>
  <dcterms:modified xsi:type="dcterms:W3CDTF">2017-01-13T08:44:00Z</dcterms:modified>
</cp:coreProperties>
</file>