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E3" w:rsidRDefault="003A26A7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1659E3" w:rsidRDefault="003A26A7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1659E3" w:rsidRDefault="001659E3"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 w:rsidR="001659E3" w:rsidRDefault="003A26A7">
      <w:pPr>
        <w:adjustRightInd w:val="0"/>
        <w:snapToGrid w:val="0"/>
        <w:spacing w:line="600" w:lineRule="exact"/>
        <w:ind w:firstLineChars="50" w:firstLine="160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</w:rPr>
        <w:t>单位</w:t>
      </w:r>
      <w:r>
        <w:rPr>
          <w:rFonts w:ascii="FangSong_GB2312" w:eastAsia="FangSong_GB2312" w:hint="eastAsia"/>
          <w:sz w:val="32"/>
        </w:rPr>
        <w:t>/</w:t>
      </w:r>
      <w:r>
        <w:rPr>
          <w:rFonts w:ascii="FangSong_GB2312" w:eastAsia="FangSong_GB2312" w:hint="eastAsia"/>
          <w:sz w:val="32"/>
        </w:rPr>
        <w:t>公司：</w:t>
      </w:r>
    </w:p>
    <w:p w:rsidR="001659E3" w:rsidRDefault="003A26A7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>我公司有以下采购项目，具体要求和联系方式见下表和附录，如有意向请在有效期内提交报价文件。</w:t>
      </w: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3A26A7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 xml:space="preserve">                               2019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 xml:space="preserve">年9 </w:t>
      </w:r>
      <w:r>
        <w:rPr>
          <w:rFonts w:ascii="FangSong_GB2312" w:eastAsia="FangSong_GB2312" w:hint="eastAsia"/>
          <w:sz w:val="32"/>
        </w:rPr>
        <w:t>月19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日</w:t>
      </w:r>
    </w:p>
    <w:p w:rsidR="001659E3" w:rsidRDefault="001659E3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1659E3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1659E3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1659E3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z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hanglin2@comac.cc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59E3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运行支持指挥中心改造音响设备采购项目</w:t>
            </w: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</w:tr>
      <w:tr w:rsidR="001659E3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1659E3">
            <w:pPr>
              <w:rPr>
                <w:rFonts w:ascii="仿宋" w:eastAsia="仿宋" w:hAnsi="仿宋" w:cs="仿宋"/>
              </w:rPr>
            </w:pPr>
          </w:p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供应商应提供具有本项目所需经营范围的营业执照；</w:t>
            </w:r>
          </w:p>
          <w:p w:rsidR="001659E3" w:rsidRDefault="003A26A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企业注册资金</w:t>
            </w:r>
            <w:r>
              <w:rPr>
                <w:rFonts w:ascii="仿宋" w:eastAsia="仿宋" w:hAnsi="仿宋" w:cs="仿宋" w:hint="eastAsia"/>
              </w:rPr>
              <w:t>200</w:t>
            </w:r>
            <w:r>
              <w:rPr>
                <w:rFonts w:ascii="仿宋" w:eastAsia="仿宋" w:hAnsi="仿宋" w:cs="仿宋" w:hint="eastAsia"/>
              </w:rPr>
              <w:t>万元人民币以上；</w:t>
            </w:r>
            <w:r>
              <w:rPr>
                <w:rFonts w:ascii="仿宋" w:eastAsia="仿宋" w:hAnsi="仿宋" w:cs="仿宋"/>
              </w:rPr>
              <w:t xml:space="preserve"> </w:t>
            </w:r>
          </w:p>
          <w:p w:rsidR="001659E3" w:rsidRDefault="003A26A7">
            <w:pPr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供应商应具有音响设备原厂针对本项目的授权文件。</w:t>
            </w:r>
          </w:p>
        </w:tc>
      </w:tr>
      <w:tr w:rsidR="001659E3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具备音响设备安装、调试、运维能力，具有类似项目的实施经验。</w:t>
            </w:r>
          </w:p>
        </w:tc>
      </w:tr>
      <w:tr w:rsidR="001659E3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rPr>
                <w:rStyle w:val="Style2"/>
              </w:rPr>
            </w:pPr>
            <w:r>
              <w:rPr>
                <w:rFonts w:ascii="仿宋" w:eastAsia="仿宋" w:hAnsi="仿宋" w:cs="仿宋" w:hint="eastAsia"/>
              </w:rPr>
              <w:t>详见附件</w:t>
            </w:r>
          </w:p>
          <w:p w:rsidR="001659E3" w:rsidRDefault="001659E3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</w:p>
        </w:tc>
      </w:tr>
      <w:tr w:rsidR="001659E3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tabs>
                <w:tab w:val="left" w:pos="851"/>
              </w:tabs>
              <w:adjustRightInd w:val="0"/>
              <w:snapToGrid w:val="0"/>
              <w:ind w:firstLineChars="196" w:firstLine="4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进度要求：</w:t>
            </w:r>
            <w:r>
              <w:rPr>
                <w:rFonts w:ascii="仿宋" w:eastAsia="仿宋" w:hAnsi="仿宋" w:cs="仿宋" w:hint="eastAsia"/>
              </w:rPr>
              <w:t>合同签订后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天内</w:t>
            </w:r>
            <w:r>
              <w:rPr>
                <w:rFonts w:ascii="仿宋" w:eastAsia="仿宋" w:hAnsi="仿宋" w:cs="仿宋" w:hint="eastAsia"/>
              </w:rPr>
              <w:t>完成设备安装、调试、上线运行等工作。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:rsidR="001659E3" w:rsidRDefault="003A26A7">
            <w:pPr>
              <w:tabs>
                <w:tab w:val="left" w:pos="851"/>
              </w:tabs>
              <w:adjustRightInd w:val="0"/>
              <w:snapToGrid w:val="0"/>
              <w:ind w:firstLineChars="196" w:firstLine="4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质保期要求：设备质保期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年。</w:t>
            </w:r>
          </w:p>
          <w:p w:rsidR="001659E3" w:rsidRDefault="003A26A7">
            <w:pPr>
              <w:tabs>
                <w:tab w:val="left" w:pos="851"/>
              </w:tabs>
              <w:adjustRightInd w:val="0"/>
              <w:snapToGrid w:val="0"/>
              <w:ind w:firstLineChars="196" w:firstLine="4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付款条件要求：合同金额分二期支付，通过银行转账的方式进行，每期支付的金额和时间如下：</w:t>
            </w:r>
          </w:p>
          <w:p w:rsidR="001659E3" w:rsidRDefault="003A26A7">
            <w:pPr>
              <w:tabs>
                <w:tab w:val="left" w:pos="851"/>
              </w:tabs>
              <w:adjustRightInd w:val="0"/>
              <w:snapToGrid w:val="0"/>
              <w:ind w:firstLineChars="196" w:firstLine="4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第一期支付合同总金额的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95</w:t>
            </w:r>
            <w:r>
              <w:rPr>
                <w:rFonts w:ascii="仿宋" w:eastAsia="仿宋" w:hAnsi="仿宋" w:cs="仿宋" w:hint="eastAsia"/>
              </w:rPr>
              <w:t>%</w:t>
            </w:r>
            <w:r>
              <w:rPr>
                <w:rFonts w:ascii="仿宋" w:eastAsia="仿宋" w:hAnsi="仿宋" w:cs="仿宋" w:hint="eastAsia"/>
              </w:rPr>
              <w:t>，支付时间：最终验收合格后，卖方提供全额的合法有效的增值税专用发票；</w:t>
            </w:r>
          </w:p>
          <w:p w:rsidR="001659E3" w:rsidRDefault="003A26A7">
            <w:pPr>
              <w:tabs>
                <w:tab w:val="left" w:pos="851"/>
              </w:tabs>
              <w:adjustRightInd w:val="0"/>
              <w:snapToGrid w:val="0"/>
              <w:ind w:firstLineChars="196" w:firstLine="412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第二期支付合同总金额的</w:t>
            </w: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%</w:t>
            </w:r>
            <w:r>
              <w:rPr>
                <w:rFonts w:ascii="仿宋" w:eastAsia="仿宋" w:hAnsi="仿宋" w:cs="仿宋" w:hint="eastAsia"/>
              </w:rPr>
              <w:t>，支付时间：质保期结束后，买方收到运行使用报告并核对无误。</w:t>
            </w:r>
          </w:p>
        </w:tc>
      </w:tr>
      <w:tr w:rsidR="001659E3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9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24</w:t>
            </w:r>
            <w:bookmarkStart w:id="0" w:name="_GoBack"/>
            <w:bookmarkEnd w:id="0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1659E3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1659E3" w:rsidRDefault="001659E3">
      <w:pPr>
        <w:pStyle w:val="a3"/>
        <w:ind w:firstLineChars="0"/>
        <w:jc w:val="left"/>
      </w:pPr>
    </w:p>
    <w:p w:rsidR="001659E3" w:rsidRDefault="001659E3">
      <w:pPr>
        <w:pStyle w:val="a3"/>
        <w:ind w:firstLineChars="0"/>
        <w:jc w:val="left"/>
      </w:pPr>
    </w:p>
    <w:p w:rsidR="001659E3" w:rsidRDefault="003A26A7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1659E3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1659E3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1659E3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ind w:firstLineChars="100" w:firstLine="22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1659E3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1659E3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1659E3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1659E3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1659E3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1659E3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1659E3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659E3" w:rsidRDefault="003A26A7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1659E3" w:rsidRDefault="001659E3">
      <w:pPr>
        <w:pStyle w:val="a3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1659E3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9E3" w:rsidRDefault="003A26A7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59E3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1659E3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59E3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1659E3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1659E3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9E3" w:rsidRDefault="003A26A7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1659E3" w:rsidRDefault="001659E3"/>
    <w:sectPr w:rsidR="00165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1659E3"/>
    <w:rsid w:val="003A26A7"/>
    <w:rsid w:val="17DC7947"/>
    <w:rsid w:val="32847FC2"/>
    <w:rsid w:val="62E86B34"/>
    <w:rsid w:val="68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80104D-2A84-4798-9AE6-63BD07B0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character" w:customStyle="1" w:styleId="Style2">
    <w:name w:val="_Style 2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2</cp:revision>
  <dcterms:created xsi:type="dcterms:W3CDTF">2019-09-02T01:30:00Z</dcterms:created>
  <dcterms:modified xsi:type="dcterms:W3CDTF">2019-09-19T02:39:00Z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