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AD" w:rsidRDefault="008A2543"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上海飞机客户服务有限公司</w:t>
      </w:r>
    </w:p>
    <w:p w:rsidR="00F57EAD" w:rsidRDefault="008A2543"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竞争性谈判</w:t>
      </w:r>
      <w:r>
        <w:rPr>
          <w:rFonts w:ascii="黑体" w:eastAsia="黑体" w:hint="eastAsia"/>
          <w:sz w:val="28"/>
          <w:szCs w:val="28"/>
        </w:rPr>
        <w:t>/</w:t>
      </w:r>
      <w:r>
        <w:rPr>
          <w:rFonts w:ascii="黑体" w:eastAsia="黑体" w:hint="eastAsia"/>
          <w:sz w:val="28"/>
          <w:szCs w:val="28"/>
        </w:rPr>
        <w:t>询价文件</w:t>
      </w:r>
    </w:p>
    <w:p w:rsidR="00F57EAD" w:rsidRDefault="00F57EAD"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 w:rsidR="00F57EAD" w:rsidRDefault="008A2543">
      <w:pPr>
        <w:adjustRightInd w:val="0"/>
        <w:snapToGrid w:val="0"/>
        <w:spacing w:line="600" w:lineRule="exact"/>
        <w:ind w:firstLineChars="50" w:firstLine="1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</w:rPr>
        <w:t>单位</w:t>
      </w:r>
      <w:r>
        <w:rPr>
          <w:rFonts w:ascii="仿宋_GB2312" w:eastAsia="仿宋_GB2312" w:hint="eastAsia"/>
          <w:sz w:val="32"/>
        </w:rPr>
        <w:t>/</w:t>
      </w:r>
      <w:r>
        <w:rPr>
          <w:rFonts w:ascii="仿宋_GB2312" w:eastAsia="仿宋_GB2312" w:hint="eastAsia"/>
          <w:sz w:val="32"/>
        </w:rPr>
        <w:t>公司：</w:t>
      </w:r>
    </w:p>
    <w:p w:rsidR="00F57EAD" w:rsidRDefault="008A2543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我公司有以下采购项目，具体要求和联系方式见下表和附录，如有意向请在有效期内提交报价文件。</w:t>
      </w:r>
    </w:p>
    <w:p w:rsidR="00F57EAD" w:rsidRDefault="00F57EAD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F57EAD" w:rsidRDefault="00F57EAD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F57EAD" w:rsidRDefault="00F57EAD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F57EAD" w:rsidRDefault="00F57EAD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F57EAD" w:rsidRDefault="00F57EAD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F57EAD" w:rsidRDefault="00F57EAD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F57EAD" w:rsidRDefault="008A2543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      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 xml:space="preserve">   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 xml:space="preserve">   </w:t>
      </w:r>
      <w:r>
        <w:rPr>
          <w:rFonts w:ascii="仿宋_GB2312" w:eastAsia="仿宋_GB2312" w:hint="eastAsia"/>
          <w:sz w:val="32"/>
        </w:rPr>
        <w:t>日</w:t>
      </w:r>
    </w:p>
    <w:p w:rsidR="00F57EAD" w:rsidRDefault="00F57EAD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F57EAD" w:rsidRDefault="00F57EAD">
      <w:pPr>
        <w:pStyle w:val="a6"/>
        <w:ind w:firstLineChars="0"/>
        <w:jc w:val="left"/>
      </w:pPr>
    </w:p>
    <w:p w:rsidR="00F57EAD" w:rsidRDefault="00F57EAD">
      <w:pPr>
        <w:pStyle w:val="a6"/>
        <w:ind w:firstLineChars="0"/>
        <w:jc w:val="left"/>
      </w:pPr>
    </w:p>
    <w:p w:rsidR="00F57EAD" w:rsidRDefault="00F57EAD">
      <w:pPr>
        <w:pStyle w:val="a6"/>
        <w:ind w:firstLineChars="0"/>
        <w:jc w:val="left"/>
      </w:pPr>
    </w:p>
    <w:p w:rsidR="00F57EAD" w:rsidRDefault="00F57EAD">
      <w:pPr>
        <w:pStyle w:val="a6"/>
        <w:ind w:firstLineChars="0"/>
        <w:jc w:val="left"/>
      </w:pPr>
    </w:p>
    <w:p w:rsidR="00F57EAD" w:rsidRDefault="00F57EAD">
      <w:pPr>
        <w:pStyle w:val="a6"/>
        <w:ind w:firstLineChars="0"/>
        <w:jc w:val="left"/>
      </w:pPr>
    </w:p>
    <w:p w:rsidR="00F57EAD" w:rsidRDefault="00F57EAD">
      <w:pPr>
        <w:pStyle w:val="a6"/>
        <w:ind w:firstLineChars="0"/>
        <w:jc w:val="left"/>
      </w:pPr>
    </w:p>
    <w:p w:rsidR="00F57EAD" w:rsidRDefault="00F57EAD">
      <w:pPr>
        <w:pStyle w:val="a6"/>
        <w:ind w:firstLineChars="0"/>
        <w:jc w:val="left"/>
      </w:pPr>
    </w:p>
    <w:p w:rsidR="00F57EAD" w:rsidRDefault="00F57EAD">
      <w:pPr>
        <w:pStyle w:val="a6"/>
        <w:ind w:firstLineChars="0"/>
        <w:jc w:val="left"/>
      </w:pPr>
    </w:p>
    <w:p w:rsidR="00F57EAD" w:rsidRDefault="00F57EAD">
      <w:pPr>
        <w:pStyle w:val="a6"/>
        <w:ind w:firstLineChars="0"/>
        <w:jc w:val="left"/>
      </w:pPr>
    </w:p>
    <w:p w:rsidR="00F57EAD" w:rsidRDefault="00F57EAD">
      <w:pPr>
        <w:pStyle w:val="a6"/>
        <w:ind w:firstLineChars="0"/>
        <w:jc w:val="left"/>
      </w:pPr>
    </w:p>
    <w:tbl>
      <w:tblPr>
        <w:tblW w:w="10109" w:type="dxa"/>
        <w:tblInd w:w="-645" w:type="dxa"/>
        <w:tblLayout w:type="fixed"/>
        <w:tblLook w:val="04A0"/>
      </w:tblPr>
      <w:tblGrid>
        <w:gridCol w:w="2679"/>
        <w:gridCol w:w="1901"/>
        <w:gridCol w:w="851"/>
        <w:gridCol w:w="581"/>
        <w:gridCol w:w="837"/>
        <w:gridCol w:w="1677"/>
        <w:gridCol w:w="1583"/>
      </w:tblGrid>
      <w:tr w:rsidR="00F57EAD">
        <w:trPr>
          <w:trHeight w:val="84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采购方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上海飞机客户服务有限公司</w:t>
            </w:r>
          </w:p>
        </w:tc>
      </w:tr>
      <w:tr w:rsidR="00F57EAD">
        <w:trPr>
          <w:trHeight w:val="634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  <w:r w:rsidR="000039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上海市闵行区江川东路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F57EAD">
        <w:trPr>
          <w:trHeight w:val="701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0039E2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17717049019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0039E2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wangjing3@comac.cc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7EAD">
        <w:trPr>
          <w:trHeight w:val="58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pStyle w:val="a4"/>
              <w:rPr>
                <w:rFonts w:ascii="仿宋_GB2312" w:eastAsia="仿宋_GB2312" w:hAnsi="宋体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 w:val="0"/>
                <w:color w:val="000000"/>
                <w:kern w:val="0"/>
                <w:sz w:val="24"/>
                <w:szCs w:val="24"/>
              </w:rPr>
              <w:t>飞行员保险（执照丧失险、补充医疗险）</w:t>
            </w:r>
          </w:p>
        </w:tc>
      </w:tr>
      <w:tr w:rsidR="00F57EAD">
        <w:trPr>
          <w:trHeight w:val="244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报价人应具备独立法人资格，注册资金不低于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万元人民币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F57EAD" w:rsidRDefault="008A2543"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具有有效《经营保险经纪业务许可证》及其他所需资质；</w:t>
            </w:r>
          </w:p>
          <w:p w:rsidR="00F57EAD" w:rsidRDefault="008A2543"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公司资产状况良好，近三年未受到监管机构重大处罚、无重大违法记录，有完善的服务网点，具有履行合同所必须的设备和技术能力；</w:t>
            </w:r>
          </w:p>
          <w:p w:rsidR="00F57EAD" w:rsidRDefault="008A2543"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上海飞机客户服务有限公司在职员工以直系亲属所供职的供应商，不得参与投标。</w:t>
            </w:r>
          </w:p>
        </w:tc>
      </w:tr>
      <w:tr w:rsidR="00F57EAD">
        <w:trPr>
          <w:trHeight w:val="1754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供应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商能力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numPr>
                <w:ilvl w:val="0"/>
                <w:numId w:val="2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具有飞行员执照丧失险、补充医疗险服务、理赔相关经验；</w:t>
            </w:r>
          </w:p>
          <w:p w:rsidR="00F57EAD" w:rsidRDefault="008A2543">
            <w:pPr>
              <w:numPr>
                <w:ilvl w:val="0"/>
                <w:numId w:val="2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提供业务咨询、需求分析、风险管理等服务。</w:t>
            </w:r>
          </w:p>
        </w:tc>
      </w:tr>
      <w:tr w:rsidR="00F57EAD">
        <w:trPr>
          <w:trHeight w:val="1549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详见附件：项目内容及要求</w:t>
            </w:r>
          </w:p>
        </w:tc>
      </w:tr>
      <w:tr w:rsidR="00F57EAD">
        <w:trPr>
          <w:trHeight w:val="14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合同签订后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个工作日内，完成投保程序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7EAD">
        <w:trPr>
          <w:trHeight w:val="559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autoSpaceDN w:val="0"/>
              <w:spacing w:line="280" w:lineRule="exact"/>
              <w:ind w:firstLineChars="1200" w:firstLine="2880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18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日　</w:t>
            </w:r>
            <w:bookmarkStart w:id="0" w:name="_GoBack"/>
            <w:bookmarkEnd w:id="0"/>
          </w:p>
        </w:tc>
      </w:tr>
      <w:tr w:rsidR="00F57EAD">
        <w:trPr>
          <w:trHeight w:val="57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</w:t>
            </w:r>
          </w:p>
        </w:tc>
      </w:tr>
    </w:tbl>
    <w:p w:rsidR="00F57EAD" w:rsidRDefault="00F57EAD">
      <w:pPr>
        <w:pStyle w:val="a6"/>
        <w:ind w:firstLineChars="0"/>
        <w:jc w:val="left"/>
      </w:pPr>
    </w:p>
    <w:p w:rsidR="00F57EAD" w:rsidRDefault="00F57EAD">
      <w:pPr>
        <w:pStyle w:val="a6"/>
        <w:ind w:firstLineChars="0"/>
        <w:jc w:val="left"/>
      </w:pPr>
    </w:p>
    <w:p w:rsidR="00F57EAD" w:rsidRDefault="008A2543">
      <w:pPr>
        <w:widowControl/>
        <w:jc w:val="left"/>
        <w:rPr>
          <w:rFonts w:ascii="宋体" w:hAnsi="宋体"/>
          <w:sz w:val="24"/>
          <w:szCs w:val="20"/>
        </w:rPr>
      </w:pPr>
      <w:r>
        <w:br w:type="page"/>
      </w:r>
    </w:p>
    <w:tbl>
      <w:tblPr>
        <w:tblpPr w:leftFromText="180" w:rightFromText="180" w:vertAnchor="text" w:horzAnchor="margin" w:tblpXSpec="center" w:tblpY="441"/>
        <w:tblW w:w="10529" w:type="dxa"/>
        <w:tblLayout w:type="fixed"/>
        <w:tblLook w:val="04A0"/>
      </w:tblPr>
      <w:tblGrid>
        <w:gridCol w:w="1580"/>
        <w:gridCol w:w="4487"/>
        <w:gridCol w:w="2475"/>
        <w:gridCol w:w="1987"/>
      </w:tblGrid>
      <w:tr w:rsidR="00F57EAD">
        <w:trPr>
          <w:trHeight w:val="510"/>
        </w:trPr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7EAD" w:rsidRDefault="008A25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以下由报价供应商填写（盖章）</w:t>
            </w:r>
          </w:p>
        </w:tc>
      </w:tr>
      <w:tr w:rsidR="00F57EAD">
        <w:trPr>
          <w:trHeight w:val="6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供应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商性质</w:t>
            </w:r>
            <w:proofErr w:type="gramEnd"/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□高校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科研院所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□国有及国有控股企业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□外资企业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□民营企业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□境外单位或个人</w:t>
            </w:r>
          </w:p>
        </w:tc>
      </w:tr>
      <w:tr w:rsidR="00F57EAD">
        <w:trPr>
          <w:trHeight w:val="5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7EAD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7EAD">
        <w:trPr>
          <w:trHeight w:val="504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ind w:firstLineChars="100" w:firstLine="2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资质文件</w:t>
            </w:r>
          </w:p>
          <w:p w:rsidR="00F57EAD" w:rsidRDefault="008A25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（复印件应加盖单位公章，带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号的为必备材料）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 w:rsidR="00F57EAD">
        <w:trPr>
          <w:trHeight w:val="138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EAD" w:rsidRDefault="00F57E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□营业执照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□组织机构代码证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□税务登记证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或□“三证合一”证书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□法人代表授权书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□代理资质证书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</w:tr>
      <w:tr w:rsidR="00F57EAD">
        <w:trPr>
          <w:trHeight w:val="577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EAD" w:rsidRDefault="00F57E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 w:rsidR="00F57EAD">
        <w:trPr>
          <w:trHeight w:val="67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EAD" w:rsidRDefault="00F57E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□银行基本账户开户许可证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□经审计的年度财务报表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7EAD">
        <w:trPr>
          <w:trHeight w:val="6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EAD" w:rsidRDefault="00F57E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□资信证明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（银行开具或查询网页截图）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7EAD">
        <w:trPr>
          <w:trHeight w:val="633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EAD" w:rsidRDefault="00F57E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 w:rsidR="00F57EAD">
        <w:trPr>
          <w:trHeight w:val="473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EAD" w:rsidRDefault="00F57E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7EAD">
        <w:trPr>
          <w:trHeight w:val="52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EAD" w:rsidRDefault="00F57E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 w:rsidR="00F57EAD">
        <w:trPr>
          <w:trHeight w:val="577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EAD" w:rsidRDefault="00F57E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□相关领域的资质文件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□行业资质证书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 w:rsidR="00F57EAD">
        <w:trPr>
          <w:trHeight w:val="64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EAD" w:rsidRDefault="00F57E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或验收报告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 w:rsidR="00F57EAD">
        <w:trPr>
          <w:trHeight w:val="197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57EAD" w:rsidRDefault="008A2543">
      <w:pPr>
        <w:pStyle w:val="a6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注：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号项目，由采购需求部门按需调整。</w:t>
      </w:r>
    </w:p>
    <w:p w:rsidR="00F57EAD" w:rsidRDefault="00F57EAD">
      <w:pPr>
        <w:pStyle w:val="a6"/>
        <w:ind w:firstLineChars="0"/>
        <w:jc w:val="left"/>
      </w:pPr>
    </w:p>
    <w:tbl>
      <w:tblPr>
        <w:tblW w:w="9513" w:type="dxa"/>
        <w:tblInd w:w="93" w:type="dxa"/>
        <w:tblLayout w:type="fixed"/>
        <w:tblLook w:val="04A0"/>
      </w:tblPr>
      <w:tblGrid>
        <w:gridCol w:w="1680"/>
        <w:gridCol w:w="4177"/>
        <w:gridCol w:w="3656"/>
      </w:tblGrid>
      <w:tr w:rsidR="00F57EAD">
        <w:trPr>
          <w:trHeight w:val="274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7EAD" w:rsidRDefault="008A25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7EAD">
        <w:trPr>
          <w:trHeight w:val="56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7EAD" w:rsidRDefault="008A25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7EAD">
        <w:trPr>
          <w:trHeight w:val="70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F57E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57EAD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人民币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（大写）</w:t>
            </w:r>
          </w:p>
        </w:tc>
      </w:tr>
      <w:tr w:rsidR="00F57EAD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AD" w:rsidRDefault="008A25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 w:rsidR="00F57EAD">
        <w:trPr>
          <w:trHeight w:val="5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7EAD" w:rsidRDefault="008A25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盖章后随附录密封送达采购联系人并自留盖章版扫描件。</w:t>
            </w:r>
          </w:p>
        </w:tc>
      </w:tr>
    </w:tbl>
    <w:p w:rsidR="00F57EAD" w:rsidRDefault="00F57EAD"/>
    <w:p w:rsidR="00F57EAD" w:rsidRDefault="008A2543">
      <w:r>
        <w:br w:type="page"/>
      </w:r>
    </w:p>
    <w:p w:rsidR="00F57EAD" w:rsidRDefault="008A2543">
      <w:pPr>
        <w:spacing w:line="360" w:lineRule="auto"/>
        <w:jc w:val="left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lastRenderedPageBreak/>
        <w:t>附件：项目内容及要求</w:t>
      </w:r>
    </w:p>
    <w:p w:rsidR="00F57EAD" w:rsidRDefault="008A2543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本</w:t>
      </w:r>
      <w:r>
        <w:rPr>
          <w:rFonts w:ascii="仿宋" w:eastAsia="仿宋" w:hAnsi="仿宋" w:hint="eastAsia"/>
          <w:color w:val="000000"/>
          <w:sz w:val="32"/>
          <w:szCs w:val="32"/>
        </w:rPr>
        <w:t>项目内容</w:t>
      </w:r>
      <w:r>
        <w:rPr>
          <w:rFonts w:ascii="仿宋" w:eastAsia="仿宋" w:hAnsi="仿宋" w:hint="eastAsia"/>
          <w:color w:val="000000"/>
          <w:sz w:val="32"/>
          <w:szCs w:val="32"/>
        </w:rPr>
        <w:t>为飞行员保险，由</w:t>
      </w:r>
      <w:r>
        <w:rPr>
          <w:rFonts w:ascii="仿宋" w:eastAsia="仿宋" w:hAnsi="仿宋" w:hint="eastAsia"/>
          <w:color w:val="000000"/>
          <w:sz w:val="32"/>
          <w:szCs w:val="32"/>
        </w:rPr>
        <w:t>两</w:t>
      </w:r>
      <w:r>
        <w:rPr>
          <w:rFonts w:ascii="仿宋" w:eastAsia="仿宋" w:hAnsi="仿宋" w:hint="eastAsia"/>
          <w:color w:val="000000"/>
          <w:sz w:val="32"/>
          <w:szCs w:val="32"/>
        </w:rPr>
        <w:t>个部分组成，分别为</w:t>
      </w:r>
      <w:r>
        <w:rPr>
          <w:rFonts w:ascii="仿宋" w:eastAsia="仿宋" w:hAnsi="仿宋" w:hint="eastAsia"/>
          <w:color w:val="000000"/>
          <w:sz w:val="32"/>
          <w:szCs w:val="32"/>
        </w:rPr>
        <w:t>执照丧失险（</w:t>
      </w:r>
      <w:r>
        <w:rPr>
          <w:rFonts w:ascii="仿宋" w:eastAsia="仿宋" w:hAnsi="仿宋" w:hint="eastAsia"/>
          <w:color w:val="000000"/>
          <w:sz w:val="32"/>
          <w:szCs w:val="32"/>
        </w:rPr>
        <w:t>执照丧失补偿方案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hint="eastAsia"/>
          <w:color w:val="000000"/>
          <w:sz w:val="32"/>
          <w:szCs w:val="32"/>
        </w:rPr>
        <w:t>、补充医疗险；</w:t>
      </w:r>
    </w:p>
    <w:p w:rsidR="00F57EAD" w:rsidRDefault="008A2543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</w:t>
      </w:r>
      <w:r>
        <w:rPr>
          <w:rFonts w:ascii="仿宋" w:eastAsia="仿宋" w:hAnsi="仿宋" w:hint="eastAsia"/>
          <w:color w:val="000000"/>
          <w:sz w:val="32"/>
          <w:szCs w:val="32"/>
        </w:rPr>
        <w:t>执照丧失险（</w:t>
      </w:r>
      <w:r>
        <w:rPr>
          <w:rFonts w:ascii="仿宋" w:eastAsia="仿宋" w:hAnsi="仿宋" w:hint="eastAsia"/>
          <w:color w:val="000000"/>
          <w:sz w:val="32"/>
          <w:szCs w:val="32"/>
        </w:rPr>
        <w:t>执照丧失补偿方案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F57EAD" w:rsidRDefault="008A2543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执照丧失险（</w:t>
      </w:r>
      <w:r>
        <w:rPr>
          <w:rFonts w:ascii="仿宋" w:eastAsia="仿宋" w:hAnsi="仿宋" w:hint="eastAsia"/>
          <w:color w:val="000000"/>
          <w:sz w:val="32"/>
          <w:szCs w:val="32"/>
        </w:rPr>
        <w:t>执照丧失补偿方案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hint="eastAsia"/>
          <w:color w:val="000000"/>
          <w:sz w:val="32"/>
          <w:szCs w:val="32"/>
        </w:rPr>
        <w:t>包含三个部分，分别为停飞补偿、疾病死亡</w:t>
      </w:r>
      <w:r>
        <w:rPr>
          <w:rFonts w:ascii="仿宋" w:eastAsia="仿宋" w:hAnsi="仿宋" w:hint="eastAsia"/>
          <w:color w:val="000000"/>
          <w:sz w:val="32"/>
          <w:szCs w:val="32"/>
        </w:rPr>
        <w:t>/</w:t>
      </w:r>
      <w:r>
        <w:rPr>
          <w:rFonts w:ascii="仿宋" w:eastAsia="仿宋" w:hAnsi="仿宋" w:hint="eastAsia"/>
          <w:color w:val="000000"/>
          <w:sz w:val="32"/>
          <w:szCs w:val="32"/>
        </w:rPr>
        <w:t>意外死亡保障、重疾保障。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三部分相互独立，</w:t>
      </w:r>
      <w:proofErr w:type="gramStart"/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共享保额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F57EAD" w:rsidRDefault="008A2543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1.1</w:t>
      </w:r>
      <w:r>
        <w:rPr>
          <w:rFonts w:ascii="仿宋" w:eastAsia="仿宋" w:hAnsi="仿宋" w:hint="eastAsia"/>
          <w:color w:val="000000"/>
          <w:sz w:val="32"/>
          <w:szCs w:val="32"/>
        </w:rPr>
        <w:t>停飞补偿</w:t>
      </w:r>
    </w:p>
    <w:p w:rsidR="00F57EAD" w:rsidRDefault="008A2543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停飞补偿保障金额为个人</w:t>
      </w:r>
      <w:r>
        <w:rPr>
          <w:rFonts w:ascii="仿宋" w:eastAsia="仿宋" w:hAnsi="仿宋" w:hint="eastAsia"/>
          <w:color w:val="000000"/>
          <w:sz w:val="32"/>
          <w:szCs w:val="32"/>
        </w:rPr>
        <w:t>400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</w:t>
      </w:r>
      <w:r>
        <w:rPr>
          <w:rFonts w:ascii="仿宋" w:eastAsia="仿宋" w:hAnsi="仿宋" w:hint="eastAsia"/>
          <w:color w:val="000000"/>
          <w:sz w:val="32"/>
          <w:szCs w:val="32"/>
        </w:rPr>
        <w:t>（人民币</w:t>
      </w:r>
      <w:r>
        <w:rPr>
          <w:rFonts w:ascii="仿宋" w:eastAsia="仿宋" w:hAnsi="仿宋" w:hint="eastAsia"/>
          <w:color w:val="000000"/>
          <w:sz w:val="32"/>
          <w:szCs w:val="32"/>
        </w:rPr>
        <w:t>，以下涉及金额均以人民币计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</w:rPr>
        <w:t>公司</w:t>
      </w: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00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</w:t>
      </w:r>
      <w:r>
        <w:rPr>
          <w:rFonts w:ascii="仿宋" w:eastAsia="仿宋" w:hAnsi="仿宋" w:hint="eastAsia"/>
          <w:color w:val="000000"/>
          <w:sz w:val="32"/>
          <w:szCs w:val="32"/>
        </w:rPr>
        <w:t>，应分为两种情况进行保障：</w:t>
      </w:r>
    </w:p>
    <w:p w:rsidR="00F57EAD" w:rsidRDefault="008A2543">
      <w:pPr>
        <w:numPr>
          <w:ilvl w:val="0"/>
          <w:numId w:val="3"/>
        </w:num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临时停飞：按天赔付个人，每日赔付标准为</w:t>
      </w:r>
      <w:r>
        <w:rPr>
          <w:rFonts w:ascii="仿宋" w:eastAsia="仿宋" w:hAnsi="仿宋" w:hint="eastAsia"/>
          <w:color w:val="000000"/>
          <w:sz w:val="32"/>
          <w:szCs w:val="32"/>
        </w:rPr>
        <w:t>1500</w:t>
      </w:r>
      <w:r>
        <w:rPr>
          <w:rFonts w:ascii="仿宋" w:eastAsia="仿宋" w:hAnsi="仿宋" w:hint="eastAsia"/>
          <w:color w:val="000000"/>
          <w:sz w:val="32"/>
          <w:szCs w:val="32"/>
        </w:rPr>
        <w:t>元，赔付总额上限为</w:t>
      </w:r>
      <w:r>
        <w:rPr>
          <w:rFonts w:ascii="仿宋" w:eastAsia="仿宋" w:hAnsi="仿宋" w:hint="eastAsia"/>
          <w:color w:val="000000"/>
          <w:sz w:val="32"/>
          <w:szCs w:val="32"/>
        </w:rPr>
        <w:t>400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</w:t>
      </w:r>
      <w:r>
        <w:rPr>
          <w:rFonts w:ascii="仿宋" w:eastAsia="仿宋" w:hAnsi="仿宋" w:hint="eastAsia"/>
          <w:color w:val="000000"/>
          <w:sz w:val="32"/>
          <w:szCs w:val="32"/>
        </w:rPr>
        <w:t>，免赔期不大于</w:t>
      </w:r>
      <w:r>
        <w:rPr>
          <w:rFonts w:ascii="仿宋" w:eastAsia="仿宋" w:hAnsi="仿宋" w:hint="eastAsia"/>
          <w:color w:val="000000"/>
          <w:sz w:val="32"/>
          <w:szCs w:val="32"/>
        </w:rPr>
        <w:t>30</w:t>
      </w:r>
      <w:r>
        <w:rPr>
          <w:rFonts w:ascii="仿宋" w:eastAsia="仿宋" w:hAnsi="仿宋" w:hint="eastAsia"/>
          <w:color w:val="000000"/>
          <w:sz w:val="32"/>
          <w:szCs w:val="32"/>
        </w:rPr>
        <w:t>天。</w:t>
      </w:r>
    </w:p>
    <w:p w:rsidR="00F57EAD" w:rsidRDefault="008A2543">
      <w:pPr>
        <w:numPr>
          <w:ilvl w:val="0"/>
          <w:numId w:val="3"/>
        </w:num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终身停飞：一次性赔付个人</w:t>
      </w:r>
      <w:r>
        <w:rPr>
          <w:rFonts w:ascii="仿宋" w:eastAsia="仿宋" w:hAnsi="仿宋" w:hint="eastAsia"/>
          <w:color w:val="000000"/>
          <w:sz w:val="32"/>
          <w:szCs w:val="32"/>
        </w:rPr>
        <w:t>400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</w:t>
      </w:r>
      <w:r>
        <w:rPr>
          <w:rFonts w:ascii="仿宋" w:eastAsia="仿宋" w:hAnsi="仿宋" w:hint="eastAsia"/>
          <w:color w:val="000000"/>
          <w:sz w:val="32"/>
          <w:szCs w:val="32"/>
        </w:rPr>
        <w:t>，赔付公司</w:t>
      </w:r>
      <w:r>
        <w:rPr>
          <w:rFonts w:ascii="仿宋" w:eastAsia="仿宋" w:hAnsi="仿宋" w:hint="eastAsia"/>
          <w:color w:val="000000"/>
          <w:sz w:val="32"/>
          <w:szCs w:val="32"/>
        </w:rPr>
        <w:t>200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F57EAD" w:rsidRDefault="008A2543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1.2</w:t>
      </w:r>
      <w:r>
        <w:rPr>
          <w:rFonts w:ascii="仿宋" w:eastAsia="仿宋" w:hAnsi="仿宋" w:hint="eastAsia"/>
          <w:color w:val="000000"/>
          <w:sz w:val="32"/>
          <w:szCs w:val="32"/>
        </w:rPr>
        <w:t>疾病</w:t>
      </w:r>
      <w:r>
        <w:rPr>
          <w:rFonts w:ascii="仿宋" w:eastAsia="仿宋" w:hAnsi="仿宋" w:hint="eastAsia"/>
          <w:color w:val="000000"/>
          <w:sz w:val="32"/>
          <w:szCs w:val="32"/>
        </w:rPr>
        <w:t>/</w:t>
      </w:r>
      <w:r>
        <w:rPr>
          <w:rFonts w:ascii="仿宋" w:eastAsia="仿宋" w:hAnsi="仿宋" w:hint="eastAsia"/>
          <w:color w:val="000000"/>
          <w:sz w:val="32"/>
          <w:szCs w:val="32"/>
        </w:rPr>
        <w:t>意外死亡保障</w:t>
      </w:r>
    </w:p>
    <w:p w:rsidR="00F57EAD" w:rsidRDefault="008A2543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疾病</w:t>
      </w:r>
      <w:r>
        <w:rPr>
          <w:rFonts w:ascii="仿宋" w:eastAsia="仿宋" w:hAnsi="仿宋" w:hint="eastAsia"/>
          <w:color w:val="000000"/>
          <w:sz w:val="32"/>
          <w:szCs w:val="32"/>
        </w:rPr>
        <w:t>/</w:t>
      </w:r>
      <w:r>
        <w:rPr>
          <w:rFonts w:ascii="仿宋" w:eastAsia="仿宋" w:hAnsi="仿宋" w:hint="eastAsia"/>
          <w:color w:val="000000"/>
          <w:sz w:val="32"/>
          <w:szCs w:val="32"/>
        </w:rPr>
        <w:t>意外死亡保障金额为个人</w:t>
      </w:r>
      <w:r>
        <w:rPr>
          <w:rFonts w:ascii="仿宋" w:eastAsia="仿宋" w:hAnsi="仿宋" w:hint="eastAsia"/>
          <w:color w:val="000000"/>
          <w:sz w:val="32"/>
          <w:szCs w:val="32"/>
        </w:rPr>
        <w:t>350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</w:t>
      </w:r>
      <w:r>
        <w:rPr>
          <w:rFonts w:ascii="仿宋" w:eastAsia="仿宋" w:hAnsi="仿宋" w:hint="eastAsia"/>
          <w:color w:val="000000"/>
          <w:sz w:val="32"/>
          <w:szCs w:val="32"/>
        </w:rPr>
        <w:t>，公司</w:t>
      </w:r>
      <w:r>
        <w:rPr>
          <w:rFonts w:ascii="仿宋" w:eastAsia="仿宋" w:hAnsi="仿宋" w:hint="eastAsia"/>
          <w:color w:val="000000"/>
          <w:sz w:val="32"/>
          <w:szCs w:val="32"/>
        </w:rPr>
        <w:t>100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</w:t>
      </w:r>
      <w:r>
        <w:rPr>
          <w:rFonts w:ascii="仿宋" w:eastAsia="仿宋" w:hAnsi="仿宋" w:hint="eastAsia"/>
          <w:color w:val="000000"/>
          <w:sz w:val="32"/>
          <w:szCs w:val="32"/>
        </w:rPr>
        <w:t>。其中：</w:t>
      </w:r>
    </w:p>
    <w:p w:rsidR="00F57EAD" w:rsidRDefault="008A2543">
      <w:pPr>
        <w:numPr>
          <w:ilvl w:val="0"/>
          <w:numId w:val="4"/>
        </w:numPr>
        <w:spacing w:line="360" w:lineRule="auto"/>
        <w:ind w:left="0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疾病死亡：一次性赔付个人</w:t>
      </w:r>
      <w:r>
        <w:rPr>
          <w:rFonts w:ascii="仿宋" w:eastAsia="仿宋" w:hAnsi="仿宋" w:hint="eastAsia"/>
          <w:color w:val="000000"/>
          <w:sz w:val="32"/>
          <w:szCs w:val="32"/>
        </w:rPr>
        <w:t>350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</w:t>
      </w:r>
      <w:r>
        <w:rPr>
          <w:rFonts w:ascii="仿宋" w:eastAsia="仿宋" w:hAnsi="仿宋" w:hint="eastAsia"/>
          <w:color w:val="000000"/>
          <w:sz w:val="32"/>
          <w:szCs w:val="32"/>
        </w:rPr>
        <w:t>,</w:t>
      </w:r>
      <w:r>
        <w:rPr>
          <w:rFonts w:ascii="仿宋" w:eastAsia="仿宋" w:hAnsi="仿宋" w:hint="eastAsia"/>
          <w:color w:val="000000"/>
          <w:sz w:val="32"/>
          <w:szCs w:val="32"/>
        </w:rPr>
        <w:t>赔付公司</w:t>
      </w:r>
      <w:r>
        <w:rPr>
          <w:rFonts w:ascii="仿宋" w:eastAsia="仿宋" w:hAnsi="仿宋" w:hint="eastAsia"/>
          <w:color w:val="000000"/>
          <w:sz w:val="32"/>
          <w:szCs w:val="32"/>
        </w:rPr>
        <w:t>100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</w:t>
      </w:r>
      <w:r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F57EAD" w:rsidRDefault="008A2543">
      <w:pPr>
        <w:numPr>
          <w:ilvl w:val="0"/>
          <w:numId w:val="4"/>
        </w:numPr>
        <w:spacing w:line="360" w:lineRule="auto"/>
        <w:ind w:left="0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意外死亡：一次性赔付个人</w:t>
      </w:r>
      <w:r>
        <w:rPr>
          <w:rFonts w:ascii="仿宋" w:eastAsia="仿宋" w:hAnsi="仿宋" w:hint="eastAsia"/>
          <w:color w:val="000000"/>
          <w:sz w:val="32"/>
          <w:szCs w:val="32"/>
        </w:rPr>
        <w:t>350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</w:t>
      </w:r>
      <w:r>
        <w:rPr>
          <w:rFonts w:ascii="仿宋" w:eastAsia="仿宋" w:hAnsi="仿宋" w:hint="eastAsia"/>
          <w:color w:val="000000"/>
          <w:sz w:val="32"/>
          <w:szCs w:val="32"/>
        </w:rPr>
        <w:t>，赔付公司</w:t>
      </w:r>
      <w:r>
        <w:rPr>
          <w:rFonts w:ascii="仿宋" w:eastAsia="仿宋" w:hAnsi="仿宋" w:hint="eastAsia"/>
          <w:color w:val="000000"/>
          <w:sz w:val="32"/>
          <w:szCs w:val="32"/>
        </w:rPr>
        <w:t>100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</w:t>
      </w:r>
      <w:r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F57EAD" w:rsidRDefault="008A2543">
      <w:pPr>
        <w:numPr>
          <w:ilvl w:val="0"/>
          <w:numId w:val="4"/>
        </w:numPr>
        <w:spacing w:line="360" w:lineRule="auto"/>
        <w:ind w:left="0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意外残疾：一次性赔付个人，赔付金额根据鉴定的伤残等级按赔付比例赔付，赔付上限为</w:t>
      </w:r>
      <w:r>
        <w:rPr>
          <w:rFonts w:ascii="仿宋" w:eastAsia="仿宋" w:hAnsi="仿宋" w:hint="eastAsia"/>
          <w:color w:val="000000"/>
          <w:sz w:val="32"/>
          <w:szCs w:val="32"/>
        </w:rPr>
        <w:t>350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F57EAD" w:rsidRDefault="008A2543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1.3</w:t>
      </w:r>
      <w:r>
        <w:rPr>
          <w:rFonts w:ascii="仿宋" w:eastAsia="仿宋" w:hAnsi="仿宋" w:hint="eastAsia"/>
          <w:color w:val="000000"/>
          <w:sz w:val="32"/>
          <w:szCs w:val="32"/>
        </w:rPr>
        <w:t>重疾保障</w:t>
      </w:r>
    </w:p>
    <w:p w:rsidR="00F57EAD" w:rsidRDefault="008A2543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重疾保障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金额为</w:t>
      </w:r>
      <w:r>
        <w:rPr>
          <w:rFonts w:ascii="仿宋" w:eastAsia="仿宋" w:hAnsi="仿宋" w:hint="eastAsia"/>
          <w:color w:val="000000"/>
          <w:sz w:val="32"/>
          <w:szCs w:val="32"/>
        </w:rPr>
        <w:t>50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</w:t>
      </w:r>
      <w:r>
        <w:rPr>
          <w:rFonts w:ascii="仿宋" w:eastAsia="仿宋" w:hAnsi="仿宋" w:hint="eastAsia"/>
          <w:color w:val="000000"/>
          <w:sz w:val="32"/>
          <w:szCs w:val="32"/>
        </w:rPr>
        <w:t>，依据保监会公布的重疾分类和三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甲以上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医院的诊断结果赔付到个人。</w:t>
      </w:r>
    </w:p>
    <w:p w:rsidR="00F57EAD" w:rsidRDefault="008A2543">
      <w:pPr>
        <w:numPr>
          <w:ilvl w:val="0"/>
          <w:numId w:val="5"/>
        </w:num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补充医疗险</w:t>
      </w:r>
    </w:p>
    <w:p w:rsidR="00F57EAD" w:rsidRDefault="008A2543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补充医疗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险保障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金额为</w:t>
      </w:r>
      <w:r>
        <w:rPr>
          <w:rFonts w:ascii="仿宋" w:eastAsia="仿宋" w:hAnsi="仿宋" w:hint="eastAsia"/>
          <w:color w:val="000000"/>
          <w:sz w:val="32"/>
          <w:szCs w:val="32"/>
        </w:rPr>
        <w:t>200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</w:t>
      </w:r>
      <w:r>
        <w:rPr>
          <w:rFonts w:ascii="仿宋" w:eastAsia="仿宋" w:hAnsi="仿宋" w:hint="eastAsia"/>
          <w:color w:val="000000"/>
          <w:sz w:val="32"/>
          <w:szCs w:val="32"/>
        </w:rPr>
        <w:t>，保障范围为大中华地区。补充医疗险应涵盖门诊、住院、必要检查、医疗器械、手术、护理等的费用，并</w:t>
      </w:r>
      <w:r>
        <w:rPr>
          <w:rFonts w:ascii="仿宋" w:eastAsia="仿宋" w:hAnsi="仿宋" w:hint="eastAsia"/>
          <w:color w:val="000000"/>
          <w:sz w:val="32"/>
          <w:szCs w:val="32"/>
        </w:rPr>
        <w:t>且</w:t>
      </w:r>
      <w:r>
        <w:rPr>
          <w:rFonts w:ascii="仿宋" w:eastAsia="仿宋" w:hAnsi="仿宋" w:hint="eastAsia"/>
          <w:color w:val="000000"/>
          <w:sz w:val="32"/>
          <w:szCs w:val="32"/>
        </w:rPr>
        <w:t>不设置免赔额。应有较好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的直付医疗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网络且不限制就诊医院，不限制用药</w:t>
      </w:r>
      <w:r>
        <w:rPr>
          <w:rFonts w:ascii="仿宋" w:eastAsia="仿宋" w:hAnsi="仿宋" w:hint="eastAsia"/>
          <w:color w:val="000000"/>
          <w:sz w:val="32"/>
          <w:szCs w:val="32"/>
        </w:rPr>
        <w:t>范围，涵盖既往症。</w:t>
      </w:r>
    </w:p>
    <w:p w:rsidR="00F57EAD" w:rsidRDefault="008A2543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提供该项补充医疗保险的保险公司应满足但不限于下列条件：</w:t>
      </w:r>
    </w:p>
    <w:p w:rsidR="00F57EAD" w:rsidRDefault="008A2543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a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hint="eastAsia"/>
          <w:color w:val="000000"/>
          <w:sz w:val="32"/>
          <w:szCs w:val="32"/>
        </w:rPr>
        <w:t>该项保险业务规模名列全国乃至全球前列；</w:t>
      </w:r>
    </w:p>
    <w:p w:rsidR="00F57EAD" w:rsidRDefault="008A2543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b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hint="eastAsia"/>
          <w:color w:val="000000"/>
          <w:sz w:val="32"/>
          <w:szCs w:val="32"/>
        </w:rPr>
        <w:t>从事该项保险业务经验超过</w:t>
      </w:r>
      <w:r>
        <w:rPr>
          <w:rFonts w:ascii="仿宋" w:eastAsia="仿宋" w:hAnsi="仿宋" w:hint="eastAsia"/>
          <w:color w:val="000000"/>
          <w:sz w:val="32"/>
          <w:szCs w:val="32"/>
        </w:rPr>
        <w:t>15</w:t>
      </w:r>
      <w:r>
        <w:rPr>
          <w:rFonts w:ascii="仿宋" w:eastAsia="仿宋" w:hAnsi="仿宋" w:hint="eastAsia"/>
          <w:color w:val="000000"/>
          <w:sz w:val="32"/>
          <w:szCs w:val="32"/>
        </w:rPr>
        <w:t>年；</w:t>
      </w:r>
    </w:p>
    <w:p w:rsidR="00F57EAD" w:rsidRDefault="008A2543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c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hint="eastAsia"/>
          <w:color w:val="000000"/>
          <w:sz w:val="32"/>
          <w:szCs w:val="32"/>
        </w:rPr>
        <w:t>拥有较大的医疗服务网络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和直付体系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，可直付的医疗项目包括但不限于：门诊、住院和必要检查等；</w:t>
      </w:r>
    </w:p>
    <w:p w:rsidR="00F57EAD" w:rsidRDefault="008A2543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d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hint="eastAsia"/>
          <w:color w:val="000000"/>
          <w:sz w:val="32"/>
          <w:szCs w:val="32"/>
        </w:rPr>
        <w:t>与国际著名的救援机构有良好的合作经验。</w:t>
      </w:r>
    </w:p>
    <w:p w:rsidR="00F57EAD" w:rsidRDefault="00F57EAD"/>
    <w:p w:rsidR="00F57EAD" w:rsidRDefault="008A2543">
      <w:pPr>
        <w:jc w:val="center"/>
      </w:pPr>
      <w:r>
        <w:rPr>
          <w:rFonts w:hint="eastAsia"/>
        </w:rPr>
        <w:br w:type="page"/>
      </w:r>
    </w:p>
    <w:p w:rsidR="00F57EAD" w:rsidRDefault="008A2543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飞行员保险</w:t>
      </w:r>
      <w:r>
        <w:rPr>
          <w:rFonts w:ascii="仿宋" w:eastAsia="仿宋" w:hAnsi="仿宋" w:hint="eastAsia"/>
          <w:color w:val="000000"/>
          <w:sz w:val="32"/>
          <w:szCs w:val="32"/>
        </w:rPr>
        <w:t>项目本年度参保人数为</w:t>
      </w:r>
      <w:r>
        <w:rPr>
          <w:rFonts w:ascii="仿宋" w:eastAsia="仿宋" w:hAnsi="仿宋" w:hint="eastAsia"/>
          <w:color w:val="000000"/>
          <w:sz w:val="32"/>
          <w:szCs w:val="32"/>
        </w:rPr>
        <w:t>25</w:t>
      </w:r>
      <w:r>
        <w:rPr>
          <w:rFonts w:ascii="仿宋" w:eastAsia="仿宋" w:hAnsi="仿宋" w:hint="eastAsia"/>
          <w:color w:val="000000"/>
          <w:sz w:val="32"/>
          <w:szCs w:val="32"/>
        </w:rPr>
        <w:t>人，年龄结构如下表：</w:t>
      </w:r>
    </w:p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3"/>
        <w:gridCol w:w="1703"/>
        <w:gridCol w:w="2391"/>
        <w:gridCol w:w="2539"/>
      </w:tblGrid>
      <w:tr w:rsidR="00F57EAD">
        <w:trPr>
          <w:trHeight w:val="28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（周岁）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体检合格证</w:t>
            </w:r>
          </w:p>
        </w:tc>
      </w:tr>
      <w:tr w:rsidR="00F57EAD">
        <w:trPr>
          <w:trHeight w:val="28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I</w:t>
            </w:r>
          </w:p>
        </w:tc>
      </w:tr>
      <w:tr w:rsidR="00F57EAD">
        <w:trPr>
          <w:trHeight w:val="28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I</w:t>
            </w:r>
          </w:p>
        </w:tc>
      </w:tr>
      <w:tr w:rsidR="00F57EAD">
        <w:trPr>
          <w:trHeight w:val="28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I</w:t>
            </w:r>
          </w:p>
        </w:tc>
      </w:tr>
      <w:tr w:rsidR="00F57EAD">
        <w:trPr>
          <w:trHeight w:val="28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I</w:t>
            </w:r>
          </w:p>
        </w:tc>
      </w:tr>
      <w:tr w:rsidR="00F57EAD">
        <w:trPr>
          <w:trHeight w:val="28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I</w:t>
            </w:r>
          </w:p>
        </w:tc>
      </w:tr>
      <w:tr w:rsidR="00F57EAD">
        <w:trPr>
          <w:trHeight w:val="28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I</w:t>
            </w:r>
          </w:p>
        </w:tc>
      </w:tr>
      <w:tr w:rsidR="00F57EAD">
        <w:trPr>
          <w:trHeight w:val="28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I</w:t>
            </w:r>
          </w:p>
        </w:tc>
      </w:tr>
      <w:tr w:rsidR="00F57EAD">
        <w:trPr>
          <w:trHeight w:val="28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I</w:t>
            </w:r>
          </w:p>
        </w:tc>
      </w:tr>
      <w:tr w:rsidR="00F57EAD">
        <w:trPr>
          <w:trHeight w:val="28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I</w:t>
            </w:r>
          </w:p>
        </w:tc>
      </w:tr>
      <w:tr w:rsidR="00F57EAD">
        <w:trPr>
          <w:trHeight w:val="28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I</w:t>
            </w:r>
          </w:p>
        </w:tc>
      </w:tr>
      <w:tr w:rsidR="00F57EAD">
        <w:trPr>
          <w:trHeight w:val="28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I</w:t>
            </w:r>
          </w:p>
        </w:tc>
      </w:tr>
      <w:tr w:rsidR="00F57EAD">
        <w:trPr>
          <w:trHeight w:val="28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I</w:t>
            </w:r>
          </w:p>
        </w:tc>
      </w:tr>
      <w:tr w:rsidR="00F57EAD">
        <w:trPr>
          <w:trHeight w:val="28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I</w:t>
            </w:r>
          </w:p>
        </w:tc>
      </w:tr>
      <w:tr w:rsidR="00F57EAD">
        <w:trPr>
          <w:trHeight w:val="28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I</w:t>
            </w:r>
          </w:p>
        </w:tc>
      </w:tr>
      <w:tr w:rsidR="00F57EAD">
        <w:trPr>
          <w:trHeight w:val="28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I</w:t>
            </w:r>
          </w:p>
        </w:tc>
      </w:tr>
      <w:tr w:rsidR="00F57EAD">
        <w:trPr>
          <w:trHeight w:val="28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I</w:t>
            </w:r>
          </w:p>
        </w:tc>
      </w:tr>
      <w:tr w:rsidR="00F57EAD">
        <w:trPr>
          <w:trHeight w:val="28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I</w:t>
            </w:r>
          </w:p>
        </w:tc>
      </w:tr>
      <w:tr w:rsidR="00F57EAD">
        <w:trPr>
          <w:trHeight w:val="28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I</w:t>
            </w:r>
          </w:p>
        </w:tc>
      </w:tr>
      <w:tr w:rsidR="00F57EAD">
        <w:trPr>
          <w:trHeight w:val="28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I</w:t>
            </w:r>
          </w:p>
        </w:tc>
      </w:tr>
      <w:tr w:rsidR="00F57EAD">
        <w:trPr>
          <w:trHeight w:val="28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I</w:t>
            </w:r>
          </w:p>
        </w:tc>
      </w:tr>
      <w:tr w:rsidR="00F57EAD">
        <w:trPr>
          <w:trHeight w:val="28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I</w:t>
            </w:r>
          </w:p>
        </w:tc>
      </w:tr>
      <w:tr w:rsidR="00F57EAD">
        <w:trPr>
          <w:trHeight w:val="28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I</w:t>
            </w:r>
          </w:p>
        </w:tc>
      </w:tr>
      <w:tr w:rsidR="00F57EAD">
        <w:trPr>
          <w:trHeight w:val="28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I</w:t>
            </w:r>
          </w:p>
        </w:tc>
      </w:tr>
      <w:tr w:rsidR="00F57EAD">
        <w:trPr>
          <w:trHeight w:val="28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I</w:t>
            </w:r>
          </w:p>
        </w:tc>
      </w:tr>
      <w:tr w:rsidR="00F57EAD">
        <w:trPr>
          <w:trHeight w:val="28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AD" w:rsidRDefault="008A25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I</w:t>
            </w:r>
          </w:p>
        </w:tc>
      </w:tr>
    </w:tbl>
    <w:p w:rsidR="00F57EAD" w:rsidRDefault="008A2543">
      <w:pPr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hint="eastAsia"/>
        </w:rPr>
        <w:br w:type="page"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报价单</w:t>
      </w:r>
    </w:p>
    <w:tbl>
      <w:tblPr>
        <w:tblStyle w:val="a5"/>
        <w:tblW w:w="8379" w:type="dxa"/>
        <w:tblLayout w:type="fixed"/>
        <w:tblLook w:val="04A0"/>
      </w:tblPr>
      <w:tblGrid>
        <w:gridCol w:w="1065"/>
        <w:gridCol w:w="1269"/>
        <w:gridCol w:w="1095"/>
        <w:gridCol w:w="831"/>
        <w:gridCol w:w="1065"/>
        <w:gridCol w:w="1066"/>
        <w:gridCol w:w="1988"/>
      </w:tblGrid>
      <w:tr w:rsidR="00F57EAD">
        <w:trPr>
          <w:trHeight w:hRule="exact" w:val="567"/>
        </w:trPr>
        <w:tc>
          <w:tcPr>
            <w:tcW w:w="2334" w:type="dxa"/>
            <w:gridSpan w:val="2"/>
            <w:vAlign w:val="center"/>
          </w:tcPr>
          <w:p w:rsidR="00F57EAD" w:rsidRDefault="008A2543">
            <w:pPr>
              <w:jc w:val="center"/>
            </w:pPr>
            <w:r>
              <w:rPr>
                <w:rFonts w:hint="eastAsia"/>
              </w:rPr>
              <w:t>险种</w:t>
            </w:r>
          </w:p>
        </w:tc>
        <w:tc>
          <w:tcPr>
            <w:tcW w:w="1095" w:type="dxa"/>
            <w:vAlign w:val="center"/>
          </w:tcPr>
          <w:p w:rsidR="00F57EAD" w:rsidRDefault="008A2543">
            <w:pPr>
              <w:jc w:val="center"/>
            </w:pPr>
            <w:r>
              <w:rPr>
                <w:rFonts w:hint="eastAsia"/>
              </w:rPr>
              <w:t>保障方案</w:t>
            </w:r>
          </w:p>
        </w:tc>
        <w:tc>
          <w:tcPr>
            <w:tcW w:w="831" w:type="dxa"/>
            <w:vAlign w:val="center"/>
          </w:tcPr>
          <w:p w:rsidR="00F57EAD" w:rsidRDefault="008A2543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065" w:type="dxa"/>
            <w:vAlign w:val="center"/>
          </w:tcPr>
          <w:p w:rsidR="00F57EAD" w:rsidRDefault="008A2543">
            <w:pPr>
              <w:jc w:val="center"/>
            </w:pPr>
            <w:r>
              <w:rPr>
                <w:rFonts w:hint="eastAsia"/>
              </w:rPr>
              <w:t>总保费</w:t>
            </w:r>
          </w:p>
        </w:tc>
        <w:tc>
          <w:tcPr>
            <w:tcW w:w="1066" w:type="dxa"/>
            <w:vAlign w:val="center"/>
          </w:tcPr>
          <w:p w:rsidR="00F57EAD" w:rsidRDefault="008A2543">
            <w:pPr>
              <w:jc w:val="center"/>
            </w:pPr>
            <w:r>
              <w:rPr>
                <w:rFonts w:hint="eastAsia"/>
              </w:rPr>
              <w:t>人均保费</w:t>
            </w:r>
          </w:p>
        </w:tc>
        <w:tc>
          <w:tcPr>
            <w:tcW w:w="1988" w:type="dxa"/>
            <w:vAlign w:val="center"/>
          </w:tcPr>
          <w:p w:rsidR="00F57EAD" w:rsidRDefault="008A254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57EAD">
        <w:trPr>
          <w:trHeight w:hRule="exact" w:val="567"/>
        </w:trPr>
        <w:tc>
          <w:tcPr>
            <w:tcW w:w="1065" w:type="dxa"/>
            <w:vMerge w:val="restart"/>
            <w:vAlign w:val="center"/>
          </w:tcPr>
          <w:p w:rsidR="00F57EAD" w:rsidRDefault="008A2543">
            <w:pPr>
              <w:jc w:val="center"/>
            </w:pPr>
            <w:r>
              <w:rPr>
                <w:rFonts w:hint="eastAsia"/>
              </w:rPr>
              <w:t>飞行员执照丧失险</w:t>
            </w:r>
          </w:p>
        </w:tc>
        <w:tc>
          <w:tcPr>
            <w:tcW w:w="1269" w:type="dxa"/>
            <w:vAlign w:val="center"/>
          </w:tcPr>
          <w:p w:rsidR="00F57EAD" w:rsidRDefault="008A254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临时停飞</w:t>
            </w:r>
          </w:p>
        </w:tc>
        <w:tc>
          <w:tcPr>
            <w:tcW w:w="1095" w:type="dxa"/>
            <w:vAlign w:val="center"/>
          </w:tcPr>
          <w:p w:rsidR="00F57EAD" w:rsidRDefault="00F57EAD">
            <w:pPr>
              <w:jc w:val="center"/>
            </w:pPr>
          </w:p>
        </w:tc>
        <w:tc>
          <w:tcPr>
            <w:tcW w:w="831" w:type="dxa"/>
            <w:vAlign w:val="center"/>
          </w:tcPr>
          <w:p w:rsidR="00F57EAD" w:rsidRDefault="008A2543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</w:t>
            </w:r>
          </w:p>
        </w:tc>
        <w:tc>
          <w:tcPr>
            <w:tcW w:w="1065" w:type="dxa"/>
            <w:vAlign w:val="center"/>
          </w:tcPr>
          <w:p w:rsidR="00F57EAD" w:rsidRDefault="00F57EAD">
            <w:pPr>
              <w:jc w:val="center"/>
            </w:pPr>
          </w:p>
        </w:tc>
        <w:tc>
          <w:tcPr>
            <w:tcW w:w="1066" w:type="dxa"/>
            <w:vAlign w:val="center"/>
          </w:tcPr>
          <w:p w:rsidR="00F57EAD" w:rsidRDefault="00F57EAD">
            <w:pPr>
              <w:jc w:val="center"/>
            </w:pPr>
          </w:p>
        </w:tc>
        <w:tc>
          <w:tcPr>
            <w:tcW w:w="1988" w:type="dxa"/>
            <w:vAlign w:val="center"/>
          </w:tcPr>
          <w:p w:rsidR="00F57EAD" w:rsidRDefault="00F57EAD">
            <w:pPr>
              <w:jc w:val="center"/>
            </w:pPr>
          </w:p>
        </w:tc>
      </w:tr>
      <w:tr w:rsidR="00F57EAD">
        <w:trPr>
          <w:trHeight w:hRule="exact" w:val="567"/>
        </w:trPr>
        <w:tc>
          <w:tcPr>
            <w:tcW w:w="1065" w:type="dxa"/>
            <w:vMerge/>
            <w:vAlign w:val="center"/>
          </w:tcPr>
          <w:p w:rsidR="00F57EAD" w:rsidRDefault="00F57EAD">
            <w:pPr>
              <w:jc w:val="center"/>
            </w:pPr>
          </w:p>
        </w:tc>
        <w:tc>
          <w:tcPr>
            <w:tcW w:w="1269" w:type="dxa"/>
            <w:vAlign w:val="center"/>
          </w:tcPr>
          <w:p w:rsidR="00F57EAD" w:rsidRDefault="008A2543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终身停飞</w:t>
            </w:r>
          </w:p>
        </w:tc>
        <w:tc>
          <w:tcPr>
            <w:tcW w:w="1095" w:type="dxa"/>
            <w:vAlign w:val="center"/>
          </w:tcPr>
          <w:p w:rsidR="00F57EAD" w:rsidRDefault="00F57EAD">
            <w:pPr>
              <w:jc w:val="center"/>
            </w:pPr>
          </w:p>
        </w:tc>
        <w:tc>
          <w:tcPr>
            <w:tcW w:w="831" w:type="dxa"/>
            <w:vAlign w:val="center"/>
          </w:tcPr>
          <w:p w:rsidR="00F57EAD" w:rsidRDefault="008A2543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</w:t>
            </w:r>
          </w:p>
        </w:tc>
        <w:tc>
          <w:tcPr>
            <w:tcW w:w="1065" w:type="dxa"/>
            <w:vAlign w:val="center"/>
          </w:tcPr>
          <w:p w:rsidR="00F57EAD" w:rsidRDefault="00F57EAD">
            <w:pPr>
              <w:jc w:val="center"/>
            </w:pPr>
          </w:p>
        </w:tc>
        <w:tc>
          <w:tcPr>
            <w:tcW w:w="1066" w:type="dxa"/>
            <w:vAlign w:val="center"/>
          </w:tcPr>
          <w:p w:rsidR="00F57EAD" w:rsidRDefault="00F57EAD">
            <w:pPr>
              <w:jc w:val="center"/>
            </w:pPr>
          </w:p>
        </w:tc>
        <w:tc>
          <w:tcPr>
            <w:tcW w:w="1988" w:type="dxa"/>
            <w:vAlign w:val="center"/>
          </w:tcPr>
          <w:p w:rsidR="00F57EAD" w:rsidRDefault="00F57EAD">
            <w:pPr>
              <w:jc w:val="center"/>
            </w:pPr>
          </w:p>
        </w:tc>
      </w:tr>
      <w:tr w:rsidR="00F57EAD">
        <w:trPr>
          <w:trHeight w:hRule="exact" w:val="567"/>
        </w:trPr>
        <w:tc>
          <w:tcPr>
            <w:tcW w:w="1065" w:type="dxa"/>
            <w:vMerge/>
            <w:vAlign w:val="center"/>
          </w:tcPr>
          <w:p w:rsidR="00F57EAD" w:rsidRDefault="00F57EAD">
            <w:pPr>
              <w:jc w:val="center"/>
            </w:pPr>
          </w:p>
        </w:tc>
        <w:tc>
          <w:tcPr>
            <w:tcW w:w="1269" w:type="dxa"/>
            <w:vAlign w:val="center"/>
          </w:tcPr>
          <w:p w:rsidR="00F57EAD" w:rsidRDefault="008A2543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疾病死亡</w:t>
            </w:r>
          </w:p>
        </w:tc>
        <w:tc>
          <w:tcPr>
            <w:tcW w:w="1095" w:type="dxa"/>
            <w:vAlign w:val="center"/>
          </w:tcPr>
          <w:p w:rsidR="00F57EAD" w:rsidRDefault="00F57EAD">
            <w:pPr>
              <w:jc w:val="center"/>
            </w:pPr>
          </w:p>
        </w:tc>
        <w:tc>
          <w:tcPr>
            <w:tcW w:w="831" w:type="dxa"/>
            <w:vAlign w:val="center"/>
          </w:tcPr>
          <w:p w:rsidR="00F57EAD" w:rsidRDefault="008A2543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</w:t>
            </w:r>
          </w:p>
        </w:tc>
        <w:tc>
          <w:tcPr>
            <w:tcW w:w="1065" w:type="dxa"/>
            <w:vAlign w:val="center"/>
          </w:tcPr>
          <w:p w:rsidR="00F57EAD" w:rsidRDefault="00F57EAD">
            <w:pPr>
              <w:jc w:val="center"/>
            </w:pPr>
          </w:p>
        </w:tc>
        <w:tc>
          <w:tcPr>
            <w:tcW w:w="1066" w:type="dxa"/>
            <w:vAlign w:val="center"/>
          </w:tcPr>
          <w:p w:rsidR="00F57EAD" w:rsidRDefault="00F57EAD">
            <w:pPr>
              <w:jc w:val="center"/>
            </w:pPr>
          </w:p>
        </w:tc>
        <w:tc>
          <w:tcPr>
            <w:tcW w:w="1988" w:type="dxa"/>
            <w:vAlign w:val="center"/>
          </w:tcPr>
          <w:p w:rsidR="00F57EAD" w:rsidRDefault="00F57EAD">
            <w:pPr>
              <w:jc w:val="center"/>
            </w:pPr>
          </w:p>
        </w:tc>
      </w:tr>
      <w:tr w:rsidR="00F57EAD">
        <w:trPr>
          <w:trHeight w:hRule="exact" w:val="567"/>
        </w:trPr>
        <w:tc>
          <w:tcPr>
            <w:tcW w:w="1065" w:type="dxa"/>
            <w:vMerge/>
            <w:vAlign w:val="center"/>
          </w:tcPr>
          <w:p w:rsidR="00F57EAD" w:rsidRDefault="00F57EAD">
            <w:pPr>
              <w:jc w:val="center"/>
            </w:pPr>
          </w:p>
        </w:tc>
        <w:tc>
          <w:tcPr>
            <w:tcW w:w="1269" w:type="dxa"/>
            <w:vAlign w:val="center"/>
          </w:tcPr>
          <w:p w:rsidR="00F57EAD" w:rsidRDefault="008A2543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意外死亡</w:t>
            </w:r>
          </w:p>
        </w:tc>
        <w:tc>
          <w:tcPr>
            <w:tcW w:w="1095" w:type="dxa"/>
            <w:vAlign w:val="center"/>
          </w:tcPr>
          <w:p w:rsidR="00F57EAD" w:rsidRDefault="00F57EAD">
            <w:pPr>
              <w:jc w:val="center"/>
            </w:pPr>
          </w:p>
        </w:tc>
        <w:tc>
          <w:tcPr>
            <w:tcW w:w="831" w:type="dxa"/>
            <w:vAlign w:val="center"/>
          </w:tcPr>
          <w:p w:rsidR="00F57EAD" w:rsidRDefault="008A2543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</w:t>
            </w:r>
          </w:p>
        </w:tc>
        <w:tc>
          <w:tcPr>
            <w:tcW w:w="1065" w:type="dxa"/>
            <w:vAlign w:val="center"/>
          </w:tcPr>
          <w:p w:rsidR="00F57EAD" w:rsidRDefault="00F57EAD">
            <w:pPr>
              <w:jc w:val="center"/>
            </w:pPr>
          </w:p>
        </w:tc>
        <w:tc>
          <w:tcPr>
            <w:tcW w:w="1066" w:type="dxa"/>
            <w:vAlign w:val="center"/>
          </w:tcPr>
          <w:p w:rsidR="00F57EAD" w:rsidRDefault="00F57EAD">
            <w:pPr>
              <w:jc w:val="center"/>
            </w:pPr>
          </w:p>
        </w:tc>
        <w:tc>
          <w:tcPr>
            <w:tcW w:w="1988" w:type="dxa"/>
            <w:vAlign w:val="center"/>
          </w:tcPr>
          <w:p w:rsidR="00F57EAD" w:rsidRDefault="00F57EAD">
            <w:pPr>
              <w:jc w:val="center"/>
            </w:pPr>
          </w:p>
        </w:tc>
      </w:tr>
      <w:tr w:rsidR="00F57EAD">
        <w:trPr>
          <w:trHeight w:hRule="exact" w:val="567"/>
        </w:trPr>
        <w:tc>
          <w:tcPr>
            <w:tcW w:w="1065" w:type="dxa"/>
            <w:vMerge/>
            <w:vAlign w:val="center"/>
          </w:tcPr>
          <w:p w:rsidR="00F57EAD" w:rsidRDefault="00F57EAD">
            <w:pPr>
              <w:jc w:val="center"/>
            </w:pPr>
          </w:p>
        </w:tc>
        <w:tc>
          <w:tcPr>
            <w:tcW w:w="1269" w:type="dxa"/>
            <w:vAlign w:val="center"/>
          </w:tcPr>
          <w:p w:rsidR="00F57EAD" w:rsidRDefault="008A2543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重疾保障</w:t>
            </w:r>
            <w:proofErr w:type="gramEnd"/>
          </w:p>
        </w:tc>
        <w:tc>
          <w:tcPr>
            <w:tcW w:w="1095" w:type="dxa"/>
            <w:vAlign w:val="center"/>
          </w:tcPr>
          <w:p w:rsidR="00F57EAD" w:rsidRDefault="00F57EAD">
            <w:pPr>
              <w:jc w:val="center"/>
            </w:pPr>
          </w:p>
        </w:tc>
        <w:tc>
          <w:tcPr>
            <w:tcW w:w="831" w:type="dxa"/>
            <w:vAlign w:val="center"/>
          </w:tcPr>
          <w:p w:rsidR="00F57EAD" w:rsidRDefault="008A2543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</w:t>
            </w:r>
          </w:p>
        </w:tc>
        <w:tc>
          <w:tcPr>
            <w:tcW w:w="1065" w:type="dxa"/>
            <w:vAlign w:val="center"/>
          </w:tcPr>
          <w:p w:rsidR="00F57EAD" w:rsidRDefault="00F57EAD">
            <w:pPr>
              <w:jc w:val="center"/>
            </w:pPr>
          </w:p>
        </w:tc>
        <w:tc>
          <w:tcPr>
            <w:tcW w:w="1066" w:type="dxa"/>
            <w:vAlign w:val="center"/>
          </w:tcPr>
          <w:p w:rsidR="00F57EAD" w:rsidRDefault="00F57EAD">
            <w:pPr>
              <w:jc w:val="center"/>
            </w:pPr>
          </w:p>
        </w:tc>
        <w:tc>
          <w:tcPr>
            <w:tcW w:w="1988" w:type="dxa"/>
            <w:vAlign w:val="center"/>
          </w:tcPr>
          <w:p w:rsidR="00F57EAD" w:rsidRDefault="00F57EAD">
            <w:pPr>
              <w:jc w:val="center"/>
            </w:pPr>
          </w:p>
        </w:tc>
      </w:tr>
      <w:tr w:rsidR="00F57EAD">
        <w:trPr>
          <w:trHeight w:val="567"/>
        </w:trPr>
        <w:tc>
          <w:tcPr>
            <w:tcW w:w="1065" w:type="dxa"/>
            <w:vAlign w:val="center"/>
          </w:tcPr>
          <w:p w:rsidR="00F57EAD" w:rsidRDefault="008A2543">
            <w:pPr>
              <w:jc w:val="center"/>
            </w:pPr>
            <w:r>
              <w:rPr>
                <w:rFonts w:hint="eastAsia"/>
              </w:rPr>
              <w:t>补充医疗险</w:t>
            </w:r>
          </w:p>
        </w:tc>
        <w:tc>
          <w:tcPr>
            <w:tcW w:w="1269" w:type="dxa"/>
            <w:vAlign w:val="center"/>
          </w:tcPr>
          <w:p w:rsidR="00F57EAD" w:rsidRDefault="00F57EAD">
            <w:pPr>
              <w:jc w:val="center"/>
            </w:pPr>
          </w:p>
        </w:tc>
        <w:tc>
          <w:tcPr>
            <w:tcW w:w="1095" w:type="dxa"/>
            <w:vAlign w:val="center"/>
          </w:tcPr>
          <w:p w:rsidR="00F57EAD" w:rsidRDefault="00F57EAD">
            <w:pPr>
              <w:jc w:val="center"/>
            </w:pPr>
          </w:p>
        </w:tc>
        <w:tc>
          <w:tcPr>
            <w:tcW w:w="831" w:type="dxa"/>
            <w:vAlign w:val="center"/>
          </w:tcPr>
          <w:p w:rsidR="00F57EAD" w:rsidRDefault="008A2543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</w:t>
            </w:r>
          </w:p>
        </w:tc>
        <w:tc>
          <w:tcPr>
            <w:tcW w:w="1065" w:type="dxa"/>
            <w:vAlign w:val="center"/>
          </w:tcPr>
          <w:p w:rsidR="00F57EAD" w:rsidRDefault="00F57EAD">
            <w:pPr>
              <w:jc w:val="center"/>
            </w:pPr>
          </w:p>
        </w:tc>
        <w:tc>
          <w:tcPr>
            <w:tcW w:w="1066" w:type="dxa"/>
            <w:vAlign w:val="center"/>
          </w:tcPr>
          <w:p w:rsidR="00F57EAD" w:rsidRDefault="00F57EAD">
            <w:pPr>
              <w:jc w:val="center"/>
            </w:pPr>
          </w:p>
        </w:tc>
        <w:tc>
          <w:tcPr>
            <w:tcW w:w="1988" w:type="dxa"/>
            <w:vAlign w:val="center"/>
          </w:tcPr>
          <w:p w:rsidR="00F57EAD" w:rsidRDefault="00F57EAD">
            <w:pPr>
              <w:jc w:val="center"/>
            </w:pPr>
          </w:p>
        </w:tc>
      </w:tr>
      <w:tr w:rsidR="00F57EAD">
        <w:trPr>
          <w:trHeight w:val="567"/>
        </w:trPr>
        <w:tc>
          <w:tcPr>
            <w:tcW w:w="1065" w:type="dxa"/>
            <w:vAlign w:val="center"/>
          </w:tcPr>
          <w:p w:rsidR="00F57EAD" w:rsidRDefault="008A2543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269" w:type="dxa"/>
            <w:vAlign w:val="center"/>
          </w:tcPr>
          <w:p w:rsidR="00F57EAD" w:rsidRDefault="00F57EAD">
            <w:pPr>
              <w:jc w:val="center"/>
            </w:pPr>
          </w:p>
        </w:tc>
        <w:tc>
          <w:tcPr>
            <w:tcW w:w="1095" w:type="dxa"/>
            <w:vAlign w:val="center"/>
          </w:tcPr>
          <w:p w:rsidR="00F57EAD" w:rsidRDefault="00F57EAD">
            <w:pPr>
              <w:jc w:val="center"/>
            </w:pPr>
          </w:p>
        </w:tc>
        <w:tc>
          <w:tcPr>
            <w:tcW w:w="831" w:type="dxa"/>
            <w:vAlign w:val="center"/>
          </w:tcPr>
          <w:p w:rsidR="00F57EAD" w:rsidRDefault="00F57EAD">
            <w:pPr>
              <w:jc w:val="center"/>
            </w:pPr>
          </w:p>
        </w:tc>
        <w:tc>
          <w:tcPr>
            <w:tcW w:w="1065" w:type="dxa"/>
            <w:vAlign w:val="center"/>
          </w:tcPr>
          <w:p w:rsidR="00F57EAD" w:rsidRDefault="00F57EAD">
            <w:pPr>
              <w:jc w:val="center"/>
            </w:pPr>
          </w:p>
        </w:tc>
        <w:tc>
          <w:tcPr>
            <w:tcW w:w="1066" w:type="dxa"/>
            <w:vAlign w:val="center"/>
          </w:tcPr>
          <w:p w:rsidR="00F57EAD" w:rsidRDefault="00F57EAD">
            <w:pPr>
              <w:jc w:val="center"/>
            </w:pPr>
          </w:p>
        </w:tc>
        <w:tc>
          <w:tcPr>
            <w:tcW w:w="1988" w:type="dxa"/>
            <w:vAlign w:val="center"/>
          </w:tcPr>
          <w:p w:rsidR="00F57EAD" w:rsidRDefault="00F57EAD">
            <w:pPr>
              <w:jc w:val="center"/>
            </w:pPr>
          </w:p>
        </w:tc>
      </w:tr>
    </w:tbl>
    <w:p w:rsidR="00F57EAD" w:rsidRDefault="00F57EAD"/>
    <w:p w:rsidR="00F57EAD" w:rsidRDefault="008A2543">
      <w:r>
        <w:rPr>
          <w:rFonts w:hint="eastAsia"/>
        </w:rPr>
        <w:t>备注说明：</w:t>
      </w:r>
    </w:p>
    <w:p w:rsidR="00F57EAD" w:rsidRDefault="008A2543">
      <w:pPr>
        <w:numPr>
          <w:ilvl w:val="0"/>
          <w:numId w:val="6"/>
        </w:numPr>
      </w:pPr>
      <w:r>
        <w:rPr>
          <w:rFonts w:hint="eastAsia"/>
        </w:rPr>
        <w:t>报最终结算价（包含保费、服务费、税费等一切相关费用）；</w:t>
      </w:r>
    </w:p>
    <w:p w:rsidR="00F57EAD" w:rsidRDefault="008A2543">
      <w:pPr>
        <w:numPr>
          <w:ilvl w:val="0"/>
          <w:numId w:val="6"/>
        </w:numPr>
      </w:pPr>
      <w:r>
        <w:rPr>
          <w:rFonts w:hint="eastAsia"/>
        </w:rPr>
        <w:t>飞行员执照丧失险</w:t>
      </w:r>
      <w:r>
        <w:rPr>
          <w:rFonts w:hint="eastAsia"/>
        </w:rPr>
        <w:t>1~5</w:t>
      </w:r>
      <w:r>
        <w:rPr>
          <w:rFonts w:hint="eastAsia"/>
        </w:rPr>
        <w:t>项可分开报价，也可合并报价；</w:t>
      </w:r>
    </w:p>
    <w:p w:rsidR="00F57EAD" w:rsidRDefault="008A2543">
      <w:pPr>
        <w:numPr>
          <w:ilvl w:val="0"/>
          <w:numId w:val="6"/>
        </w:numPr>
      </w:pPr>
      <w:r>
        <w:rPr>
          <w:rFonts w:hint="eastAsia"/>
        </w:rPr>
        <w:t>如有折扣</w:t>
      </w:r>
      <w:proofErr w:type="gramStart"/>
      <w:r>
        <w:rPr>
          <w:rFonts w:hint="eastAsia"/>
        </w:rPr>
        <w:t>需报折后</w:t>
      </w:r>
      <w:proofErr w:type="gramEnd"/>
      <w:r>
        <w:rPr>
          <w:rFonts w:hint="eastAsia"/>
        </w:rPr>
        <w:t>价，如有其它优惠请注明；</w:t>
      </w:r>
    </w:p>
    <w:p w:rsidR="00F57EAD" w:rsidRDefault="008A2543">
      <w:pPr>
        <w:numPr>
          <w:ilvl w:val="0"/>
          <w:numId w:val="6"/>
        </w:numPr>
      </w:pPr>
      <w:r>
        <w:rPr>
          <w:rFonts w:hint="eastAsia"/>
        </w:rPr>
        <w:t>报价</w:t>
      </w:r>
      <w:proofErr w:type="gramStart"/>
      <w:r>
        <w:rPr>
          <w:rFonts w:hint="eastAsia"/>
        </w:rPr>
        <w:t>方明确</w:t>
      </w:r>
      <w:proofErr w:type="gramEnd"/>
      <w:r>
        <w:rPr>
          <w:rFonts w:hint="eastAsia"/>
        </w:rPr>
        <w:t>服务承诺；</w:t>
      </w:r>
    </w:p>
    <w:p w:rsidR="00F57EAD" w:rsidRDefault="008A2543">
      <w:pPr>
        <w:numPr>
          <w:ilvl w:val="0"/>
          <w:numId w:val="6"/>
        </w:numPr>
      </w:pPr>
      <w:r>
        <w:rPr>
          <w:rFonts w:hint="eastAsia"/>
        </w:rPr>
        <w:t>结算方式：按年一次结算；</w:t>
      </w:r>
    </w:p>
    <w:p w:rsidR="00F57EAD" w:rsidRDefault="008A2543">
      <w:pPr>
        <w:numPr>
          <w:ilvl w:val="0"/>
          <w:numId w:val="6"/>
        </w:numPr>
      </w:pPr>
      <w:r>
        <w:rPr>
          <w:rFonts w:hint="eastAsia"/>
        </w:rPr>
        <w:t>开具增值税专用发票；</w:t>
      </w:r>
    </w:p>
    <w:p w:rsidR="00F57EAD" w:rsidRDefault="008A2543">
      <w:pPr>
        <w:numPr>
          <w:ilvl w:val="0"/>
          <w:numId w:val="6"/>
        </w:numPr>
      </w:pPr>
      <w:r>
        <w:rPr>
          <w:rFonts w:hint="eastAsia"/>
        </w:rPr>
        <w:t>报价文件加盖公章；</w:t>
      </w:r>
    </w:p>
    <w:p w:rsidR="00F57EAD" w:rsidRDefault="008A2543">
      <w:pPr>
        <w:numPr>
          <w:ilvl w:val="0"/>
          <w:numId w:val="6"/>
        </w:numPr>
      </w:pPr>
      <w:r>
        <w:rPr>
          <w:rFonts w:hint="eastAsia"/>
        </w:rPr>
        <w:t>本合同将以总价形式签订，合同期限为一年。</w:t>
      </w:r>
    </w:p>
    <w:sectPr w:rsidR="00F57EAD" w:rsidSect="00F57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543" w:rsidRDefault="008A2543" w:rsidP="000039E2">
      <w:r>
        <w:separator/>
      </w:r>
    </w:p>
  </w:endnote>
  <w:endnote w:type="continuationSeparator" w:id="0">
    <w:p w:rsidR="008A2543" w:rsidRDefault="008A2543" w:rsidP="00003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543" w:rsidRDefault="008A2543" w:rsidP="000039E2">
      <w:r>
        <w:separator/>
      </w:r>
    </w:p>
  </w:footnote>
  <w:footnote w:type="continuationSeparator" w:id="0">
    <w:p w:rsidR="008A2543" w:rsidRDefault="008A2543" w:rsidP="00003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C43E34"/>
    <w:multiLevelType w:val="singleLevel"/>
    <w:tmpl w:val="DFC43E3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C6BC242"/>
    <w:multiLevelType w:val="singleLevel"/>
    <w:tmpl w:val="EC6BC242"/>
    <w:lvl w:ilvl="0">
      <w:start w:val="1"/>
      <w:numFmt w:val="lowerLetter"/>
      <w:suff w:val="nothing"/>
      <w:lvlText w:val="%1）"/>
      <w:lvlJc w:val="left"/>
    </w:lvl>
  </w:abstractNum>
  <w:abstractNum w:abstractNumId="2">
    <w:nsid w:val="FDD4C0D6"/>
    <w:multiLevelType w:val="singleLevel"/>
    <w:tmpl w:val="FDD4C0D6"/>
    <w:lvl w:ilvl="0">
      <w:start w:val="1"/>
      <w:numFmt w:val="decimal"/>
      <w:suff w:val="nothing"/>
      <w:lvlText w:val="%1、"/>
      <w:lvlJc w:val="left"/>
    </w:lvl>
  </w:abstractNum>
  <w:abstractNum w:abstractNumId="3">
    <w:nsid w:val="1BC74991"/>
    <w:multiLevelType w:val="singleLevel"/>
    <w:tmpl w:val="1BC74991"/>
    <w:lvl w:ilvl="0">
      <w:start w:val="1"/>
      <w:numFmt w:val="decimal"/>
      <w:suff w:val="nothing"/>
      <w:lvlText w:val="（%1）"/>
      <w:lvlJc w:val="left"/>
    </w:lvl>
  </w:abstractNum>
  <w:abstractNum w:abstractNumId="4">
    <w:nsid w:val="1D8B252A"/>
    <w:multiLevelType w:val="multilevel"/>
    <w:tmpl w:val="1D8B252A"/>
    <w:lvl w:ilvl="0">
      <w:start w:val="1"/>
      <w:numFmt w:val="lowerLetter"/>
      <w:lvlText w:val="%1)"/>
      <w:lvlJc w:val="left"/>
      <w:pPr>
        <w:ind w:left="2262" w:hanging="420"/>
      </w:pPr>
    </w:lvl>
    <w:lvl w:ilvl="1">
      <w:start w:val="1"/>
      <w:numFmt w:val="lowerLetter"/>
      <w:lvlText w:val="%2)"/>
      <w:lvlJc w:val="left"/>
      <w:pPr>
        <w:ind w:left="2682" w:hanging="420"/>
      </w:pPr>
    </w:lvl>
    <w:lvl w:ilvl="2">
      <w:start w:val="1"/>
      <w:numFmt w:val="lowerRoman"/>
      <w:lvlText w:val="%3."/>
      <w:lvlJc w:val="right"/>
      <w:pPr>
        <w:ind w:left="3102" w:hanging="420"/>
      </w:pPr>
    </w:lvl>
    <w:lvl w:ilvl="3">
      <w:start w:val="1"/>
      <w:numFmt w:val="decimal"/>
      <w:lvlText w:val="%4."/>
      <w:lvlJc w:val="left"/>
      <w:pPr>
        <w:ind w:left="3522" w:hanging="420"/>
      </w:pPr>
    </w:lvl>
    <w:lvl w:ilvl="4">
      <w:start w:val="1"/>
      <w:numFmt w:val="lowerLetter"/>
      <w:lvlText w:val="%5)"/>
      <w:lvlJc w:val="left"/>
      <w:pPr>
        <w:ind w:left="3942" w:hanging="420"/>
      </w:pPr>
    </w:lvl>
    <w:lvl w:ilvl="5">
      <w:start w:val="1"/>
      <w:numFmt w:val="lowerRoman"/>
      <w:lvlText w:val="%6."/>
      <w:lvlJc w:val="right"/>
      <w:pPr>
        <w:ind w:left="4362" w:hanging="420"/>
      </w:pPr>
    </w:lvl>
    <w:lvl w:ilvl="6">
      <w:start w:val="1"/>
      <w:numFmt w:val="decimal"/>
      <w:lvlText w:val="%7."/>
      <w:lvlJc w:val="left"/>
      <w:pPr>
        <w:ind w:left="4782" w:hanging="420"/>
      </w:pPr>
    </w:lvl>
    <w:lvl w:ilvl="7">
      <w:start w:val="1"/>
      <w:numFmt w:val="lowerLetter"/>
      <w:lvlText w:val="%8)"/>
      <w:lvlJc w:val="left"/>
      <w:pPr>
        <w:ind w:left="5202" w:hanging="420"/>
      </w:pPr>
    </w:lvl>
    <w:lvl w:ilvl="8">
      <w:start w:val="1"/>
      <w:numFmt w:val="lowerRoman"/>
      <w:lvlText w:val="%9."/>
      <w:lvlJc w:val="right"/>
      <w:pPr>
        <w:ind w:left="5622" w:hanging="420"/>
      </w:pPr>
    </w:lvl>
  </w:abstractNum>
  <w:abstractNum w:abstractNumId="5">
    <w:nsid w:val="41B596B7"/>
    <w:multiLevelType w:val="singleLevel"/>
    <w:tmpl w:val="41B596B7"/>
    <w:lvl w:ilvl="0">
      <w:start w:val="1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7DC7947"/>
    <w:rsid w:val="000039E2"/>
    <w:rsid w:val="0059288A"/>
    <w:rsid w:val="008A2543"/>
    <w:rsid w:val="00B422AE"/>
    <w:rsid w:val="00F57EAD"/>
    <w:rsid w:val="07C314DD"/>
    <w:rsid w:val="0A52074D"/>
    <w:rsid w:val="0A5E7FE6"/>
    <w:rsid w:val="0D6E4322"/>
    <w:rsid w:val="12296176"/>
    <w:rsid w:val="12831E73"/>
    <w:rsid w:val="17DC7947"/>
    <w:rsid w:val="21D37E1C"/>
    <w:rsid w:val="24CC0953"/>
    <w:rsid w:val="27B44F9F"/>
    <w:rsid w:val="32796F02"/>
    <w:rsid w:val="35930FC3"/>
    <w:rsid w:val="39145AC1"/>
    <w:rsid w:val="43CC19FD"/>
    <w:rsid w:val="45EA5641"/>
    <w:rsid w:val="4DEE6F07"/>
    <w:rsid w:val="58E57266"/>
    <w:rsid w:val="59A412FD"/>
    <w:rsid w:val="62085FB8"/>
    <w:rsid w:val="67F535C8"/>
    <w:rsid w:val="68684F21"/>
    <w:rsid w:val="68CB34EC"/>
    <w:rsid w:val="6CFC339A"/>
    <w:rsid w:val="6F112E22"/>
    <w:rsid w:val="75212F64"/>
    <w:rsid w:val="770B3E25"/>
    <w:rsid w:val="7D09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E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F57EAD"/>
    <w:pPr>
      <w:jc w:val="left"/>
    </w:pPr>
  </w:style>
  <w:style w:type="paragraph" w:styleId="a4">
    <w:name w:val="Title"/>
    <w:basedOn w:val="a"/>
    <w:next w:val="a"/>
    <w:qFormat/>
    <w:rsid w:val="00F57EAD"/>
    <w:pPr>
      <w:spacing w:before="240" w:after="60"/>
      <w:jc w:val="center"/>
      <w:outlineLvl w:val="0"/>
    </w:pPr>
    <w:rPr>
      <w:rFonts w:ascii="Cambria" w:hAnsi="Cambria"/>
      <w:b/>
      <w:sz w:val="32"/>
      <w:szCs w:val="20"/>
    </w:rPr>
  </w:style>
  <w:style w:type="table" w:styleId="a5">
    <w:name w:val="Table Grid"/>
    <w:basedOn w:val="a1"/>
    <w:semiHidden/>
    <w:unhideWhenUsed/>
    <w:qFormat/>
    <w:rsid w:val="00F57E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标准文件_段"/>
    <w:qFormat/>
    <w:rsid w:val="00F57EAD"/>
    <w:pPr>
      <w:widowControl w:val="0"/>
      <w:spacing w:line="360" w:lineRule="auto"/>
      <w:ind w:firstLineChars="200" w:firstLine="198"/>
      <w:jc w:val="both"/>
    </w:pPr>
    <w:rPr>
      <w:rFonts w:ascii="宋体" w:hAnsi="宋体"/>
      <w:kern w:val="2"/>
      <w:sz w:val="24"/>
    </w:rPr>
  </w:style>
  <w:style w:type="paragraph" w:styleId="a7">
    <w:name w:val="header"/>
    <w:basedOn w:val="a"/>
    <w:link w:val="Char"/>
    <w:rsid w:val="00003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039E2"/>
    <w:rPr>
      <w:kern w:val="2"/>
      <w:sz w:val="18"/>
      <w:szCs w:val="18"/>
    </w:rPr>
  </w:style>
  <w:style w:type="paragraph" w:styleId="a8">
    <w:name w:val="footer"/>
    <w:basedOn w:val="a"/>
    <w:link w:val="Char0"/>
    <w:rsid w:val="00003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0039E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376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411556</dc:creator>
  <cp:lastModifiedBy>wangjing</cp:lastModifiedBy>
  <cp:revision>3</cp:revision>
  <dcterms:created xsi:type="dcterms:W3CDTF">2019-10-31T03:21:00Z</dcterms:created>
  <dcterms:modified xsi:type="dcterms:W3CDTF">2020-03-11T02:21:00Z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