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2020年  3月  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tbl>
      <w:tblPr>
        <w:tblStyle w:val="3"/>
        <w:tblW w:w="9300" w:type="dxa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842"/>
        <w:gridCol w:w="851"/>
        <w:gridCol w:w="581"/>
        <w:gridCol w:w="837"/>
        <w:gridCol w:w="167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18019196176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zh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anglin2@comac.cc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易耗品采购合同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Toc392638933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）供应商应具备独立法人资格；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1" w:name="_Toc392638934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</w:t>
            </w:r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）有能力提供本项目货物及服务的国内企业，经营范围应具有酒店用品、日用杂品等的资质或授权；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（3）上海飞机客户服务有限公司在职员工以及直系亲属所供职的供应商，不得参与投标。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供应商拥有合法销售报价文件中物品的全部政府许可、生产和/或使用许可和/或授权。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供应商提供报价文件需含资质文件、报价单及重大涉诉情况（如有）的说明。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应商应于合同生效后三十五个日历日且于采购方正常工作时间内（采购方正常工作时间为周一至周五8:30-17:00，法定节假日除外）将采购方所购货物送达到上海市闵行区江川东路100号。交付前，供应商应提前同采购方联系确认收货事宜。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盖章版扫描件以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  <w:t>光盘或U盘形式一起密封送达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640" w:firstLineChars="11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2020年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月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4"/>
        <w:ind w:firstLineChars="0"/>
        <w:jc w:val="left"/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A47A50"/>
    <w:rsid w:val="00D87998"/>
    <w:rsid w:val="00DF2B86"/>
    <w:rsid w:val="00F37BBD"/>
    <w:rsid w:val="025A4D60"/>
    <w:rsid w:val="05A00C55"/>
    <w:rsid w:val="078D41BE"/>
    <w:rsid w:val="0BF258F6"/>
    <w:rsid w:val="0C257E8A"/>
    <w:rsid w:val="17DC7947"/>
    <w:rsid w:val="24CA3E52"/>
    <w:rsid w:val="2D265811"/>
    <w:rsid w:val="2D603B4A"/>
    <w:rsid w:val="4C2220D5"/>
    <w:rsid w:val="51A37F60"/>
    <w:rsid w:val="54587DBB"/>
    <w:rsid w:val="5F260A26"/>
    <w:rsid w:val="68C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187</Words>
  <Characters>1069</Characters>
  <Lines>8</Lines>
  <Paragraphs>2</Paragraphs>
  <TotalTime>6</TotalTime>
  <ScaleCrop>false</ScaleCrop>
  <LinksUpToDate>false</LinksUpToDate>
  <CharactersWithSpaces>1254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2019-09-02T01:30:00Z</dcterms:created>
  <dc:creator>411556</dc:creator>
  <cp:lastModifiedBy>comac</cp:lastModifiedBy>
  <dcterms:modified xsi:type="dcterms:W3CDTF">2020-03-30T06:59:33Z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