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13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陈恩思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18019196508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chenensi@comac.cc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运行支持指挥和运行控制中心办公家具采购项目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="0" w:firstLineChars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具有企业法人营业执照并具有本项目所需的经营范围；</w:t>
            </w:r>
          </w:p>
          <w:p>
            <w:pPr>
              <w:pStyle w:val="8"/>
              <w:numPr>
                <w:ilvl w:val="0"/>
                <w:numId w:val="1"/>
              </w:numPr>
              <w:ind w:firstLine="0" w:firstLineChars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具有企业法人资格证明或被授权人身份证明及法人授权委托书；</w:t>
            </w:r>
          </w:p>
          <w:p>
            <w:pPr>
              <w:pStyle w:val="8"/>
              <w:numPr>
                <w:ilvl w:val="0"/>
                <w:numId w:val="1"/>
              </w:numPr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未被列入全国失信被执行人名单，披露正在审理或执行完毕的标的金额大于  500 万元人民币（含本数）的重大诉讼、仲裁、索赔、行政复议或行政处罚。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供应商应具有相关的项目经验，并提供相应的证明文件。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1.供应商应按照本文件附件中的规格、材料、样式等要求向采购方提供家具；</w:t>
            </w:r>
          </w:p>
          <w:p>
            <w:pPr>
              <w:pStyle w:val="8"/>
              <w:ind w:firstLine="0" w:firstLineChars="0"/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2.供应商应提供至少3年质保；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3.付款方式为验收完成后支付95%，质保到期后支付5%。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进度要求：供应商应在合同生效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后的30日</w:t>
            </w:r>
            <w:r>
              <w:rPr>
                <w:rFonts w:hint="eastAsia" w:ascii="仿宋" w:hAnsi="仿宋" w:eastAsia="仿宋" w:cs="仿宋"/>
              </w:rPr>
              <w:t>内完成家具的交付、安装、放置等工作。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</w:rPr>
              <w:t>最近三年的财务审计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报告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7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C14"/>
    <w:multiLevelType w:val="singleLevel"/>
    <w:tmpl w:val="27396C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70FE"/>
    <w:rsid w:val="00112E2C"/>
    <w:rsid w:val="00113CE9"/>
    <w:rsid w:val="00187AE7"/>
    <w:rsid w:val="00194EED"/>
    <w:rsid w:val="001B0915"/>
    <w:rsid w:val="00211A27"/>
    <w:rsid w:val="002342FE"/>
    <w:rsid w:val="002E5B25"/>
    <w:rsid w:val="002F09CE"/>
    <w:rsid w:val="0033446E"/>
    <w:rsid w:val="003C4691"/>
    <w:rsid w:val="003F07D0"/>
    <w:rsid w:val="00433029"/>
    <w:rsid w:val="00487B6D"/>
    <w:rsid w:val="00662F2E"/>
    <w:rsid w:val="00734FDA"/>
    <w:rsid w:val="0074267B"/>
    <w:rsid w:val="007D182E"/>
    <w:rsid w:val="0089264C"/>
    <w:rsid w:val="00895D95"/>
    <w:rsid w:val="00AB6A64"/>
    <w:rsid w:val="00B943B2"/>
    <w:rsid w:val="00BC2C06"/>
    <w:rsid w:val="00C501CE"/>
    <w:rsid w:val="00D148AB"/>
    <w:rsid w:val="00E3731D"/>
    <w:rsid w:val="00E63823"/>
    <w:rsid w:val="00E763C7"/>
    <w:rsid w:val="00E811C1"/>
    <w:rsid w:val="00E94A13"/>
    <w:rsid w:val="00EE434C"/>
    <w:rsid w:val="00EE7C96"/>
    <w:rsid w:val="00F269A2"/>
    <w:rsid w:val="00F375E2"/>
    <w:rsid w:val="00F55209"/>
    <w:rsid w:val="00F61331"/>
    <w:rsid w:val="00FF7568"/>
    <w:rsid w:val="17C54C10"/>
    <w:rsid w:val="17DC7947"/>
    <w:rsid w:val="1D64306A"/>
    <w:rsid w:val="1E6955E9"/>
    <w:rsid w:val="200E33DE"/>
    <w:rsid w:val="32BB100A"/>
    <w:rsid w:val="39F417C7"/>
    <w:rsid w:val="5C181FE4"/>
    <w:rsid w:val="665A032D"/>
    <w:rsid w:val="68CB34EC"/>
    <w:rsid w:val="6C930E63"/>
    <w:rsid w:val="72AD484D"/>
    <w:rsid w:val="789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1004</Characters>
  <Lines>8</Lines>
  <Paragraphs>2</Paragraphs>
  <TotalTime>59</TotalTime>
  <ScaleCrop>false</ScaleCrop>
  <LinksUpToDate>false</LinksUpToDate>
  <CharactersWithSpaces>1177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2019-09-02T01:30:00Z</dcterms:created>
  <dc:creator>411556</dc:creator>
  <cp:lastModifiedBy>陈恩思</cp:lastModifiedBy>
  <cp:lastPrinted>2019-09-16T10:19:00Z</cp:lastPrinted>
  <dcterms:modified xsi:type="dcterms:W3CDTF">2020-08-13T12:12:45Z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