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bookmarkStart w:id="0" w:name="_GoBack"/>
      <w:bookmarkEnd w:id="0"/>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 年 </w:t>
      </w:r>
      <w:r>
        <w:rPr>
          <w:rFonts w:hint="eastAsia" w:ascii="仿宋_GB2312" w:eastAsia="仿宋_GB2312"/>
          <w:sz w:val="32"/>
          <w:lang w:val="en-US" w:eastAsia="zh-CN"/>
        </w:rPr>
        <w:t>8</w:t>
      </w:r>
      <w:r>
        <w:rPr>
          <w:rFonts w:hint="eastAsia" w:ascii="仿宋_GB2312" w:eastAsia="仿宋_GB2312"/>
          <w:sz w:val="32"/>
        </w:rPr>
        <w:t xml:space="preserve"> 月</w:t>
      </w:r>
      <w:r>
        <w:rPr>
          <w:rFonts w:hint="eastAsia" w:ascii="仿宋_GB2312" w:eastAsia="仿宋_GB2312"/>
          <w:sz w:val="32"/>
          <w:lang w:val="en-US" w:eastAsia="zh-CN"/>
        </w:rPr>
        <w:t>19</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tbl>
      <w:tblPr>
        <w:tblStyle w:val="4"/>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张琳</w:t>
            </w:r>
            <w:r>
              <w:rPr>
                <w:rFonts w:hint="eastAsia" w:ascii="仿宋" w:hAnsi="仿宋" w:eastAsia="仿宋" w:cs="仿宋"/>
                <w:color w:val="000000"/>
                <w:kern w:val="0"/>
                <w:sz w:val="24"/>
              </w:rPr>
              <w:t>　</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18019196176</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　</w:t>
            </w:r>
            <w:r>
              <w:rPr>
                <w:rFonts w:hint="eastAsia" w:ascii="仿宋" w:hAnsi="仿宋" w:eastAsia="仿宋" w:cs="仿宋"/>
                <w:color w:val="000000"/>
                <w:kern w:val="0"/>
                <w:sz w:val="24"/>
                <w:lang w:val="en-US" w:eastAsia="zh-CN"/>
              </w:rPr>
              <w:t>Zhanglin2@comac.cc</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网络机房精密空调采购项目</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1、具备国内企业法人资格，并具有履行本项目所需的经营范围；</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2、具备机电设备安装工程专业承包三级及以上资质；</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3、无重大涉诉情况，未被列为失信执行人;</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4、提供近三年经审计的财务报表。</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1、供应商应在本项目所涉及领域具有丰富经验并提供相应证明。</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本项目位于上海市闵行区江川东路100号上海飞机客户服务有限公司内。工作内容为客服公司2#楼2层网络机房加装精密空调项目，室内外机通过UPS间内预留空调管井进行连接，室内温湿度要求如下：</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工作温度5℃~30℃，温度变化每小时小于20℃；</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工作湿度8%~90%，无冷凝，湿度变化每小时小于20%。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拟采用设备的相关技术指标如下：</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送风方式：上送风；</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制冷量：20~25kW；</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送风量：5000~6000m3/h；</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电热量：5~10kW；</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加湿量≥5kg/h；</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lang w:val="en-US" w:eastAsia="zh-CN"/>
              </w:rPr>
              <w:t>具备485通信接口；</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项目一次性验收合格率必须达到100%，质量的评定以行业的质量检验评定标准为依据，保修期为两年；</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合同计价方式：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outlineLvl w:val="9"/>
              <w:rPr>
                <w:rFonts w:ascii="仿宋" w:hAnsi="仿宋" w:eastAsia="仿宋"/>
                <w:sz w:val="24"/>
                <w:szCs w:val="24"/>
              </w:rPr>
            </w:pPr>
            <w:r>
              <w:rPr>
                <w:rFonts w:hint="eastAsia" w:ascii="仿宋" w:hAnsi="仿宋" w:eastAsia="仿宋"/>
                <w:sz w:val="24"/>
                <w:szCs w:val="24"/>
              </w:rPr>
              <w:t>固定总价，包括以本次采购询价文件范围内的所有事项。</w:t>
            </w:r>
            <w:r>
              <w:rPr>
                <w:rFonts w:hint="eastAsia" w:ascii="仿宋" w:hAnsi="仿宋" w:eastAsia="仿宋"/>
                <w:sz w:val="24"/>
                <w:szCs w:val="24"/>
                <w:lang w:eastAsia="zh-CN"/>
              </w:rPr>
              <w:t>供应商</w:t>
            </w:r>
            <w:r>
              <w:rPr>
                <w:rFonts w:hint="eastAsia" w:ascii="仿宋" w:hAnsi="仿宋" w:eastAsia="仿宋"/>
                <w:sz w:val="24"/>
                <w:szCs w:val="24"/>
              </w:rPr>
              <w:t>完成询价文件中的事项而发生的所有费用均包含在固定总价内，除</w:t>
            </w:r>
            <w:r>
              <w:rPr>
                <w:rFonts w:hint="eastAsia" w:ascii="仿宋" w:hAnsi="仿宋" w:eastAsia="仿宋"/>
                <w:sz w:val="24"/>
                <w:szCs w:val="24"/>
                <w:lang w:eastAsia="zh-CN"/>
              </w:rPr>
              <w:t>采购方</w:t>
            </w:r>
            <w:r>
              <w:rPr>
                <w:rFonts w:hint="eastAsia" w:ascii="仿宋" w:hAnsi="仿宋" w:eastAsia="仿宋"/>
                <w:sz w:val="24"/>
                <w:szCs w:val="24"/>
              </w:rPr>
              <w:t>指定工作范围内发生变化外，</w:t>
            </w:r>
            <w:r>
              <w:rPr>
                <w:rFonts w:hint="eastAsia" w:ascii="仿宋" w:hAnsi="仿宋" w:eastAsia="仿宋"/>
                <w:sz w:val="24"/>
                <w:szCs w:val="24"/>
                <w:lang w:eastAsia="zh-CN"/>
              </w:rPr>
              <w:t>采购方</w:t>
            </w:r>
            <w:r>
              <w:rPr>
                <w:rFonts w:hint="eastAsia" w:ascii="仿宋" w:hAnsi="仿宋" w:eastAsia="仿宋"/>
                <w:sz w:val="24"/>
                <w:szCs w:val="24"/>
              </w:rPr>
              <w:t>不再另行支付其他费用。</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ascii="仿宋" w:hAnsi="仿宋" w:eastAsia="仿宋"/>
                <w:sz w:val="24"/>
                <w:szCs w:val="24"/>
              </w:rPr>
            </w:pPr>
            <w:r>
              <w:rPr>
                <w:rFonts w:hint="eastAsia" w:ascii="仿宋" w:hAnsi="仿宋" w:eastAsia="仿宋"/>
                <w:sz w:val="24"/>
                <w:szCs w:val="24"/>
              </w:rPr>
              <w:tab/>
            </w:r>
            <w:r>
              <w:rPr>
                <w:rFonts w:hint="eastAsia" w:ascii="仿宋" w:hAnsi="仿宋" w:eastAsia="仿宋"/>
                <w:sz w:val="24"/>
                <w:szCs w:val="24"/>
              </w:rPr>
              <w:t>如在本</w:t>
            </w:r>
            <w:r>
              <w:rPr>
                <w:rFonts w:hint="eastAsia" w:ascii="仿宋" w:hAnsi="仿宋" w:eastAsia="仿宋"/>
                <w:sz w:val="24"/>
                <w:szCs w:val="24"/>
                <w:lang w:eastAsia="zh-CN"/>
              </w:rPr>
              <w:t>项目</w:t>
            </w:r>
            <w:r>
              <w:rPr>
                <w:rFonts w:hint="eastAsia" w:ascii="仿宋" w:hAnsi="仿宋" w:eastAsia="仿宋"/>
                <w:sz w:val="24"/>
                <w:szCs w:val="24"/>
              </w:rPr>
              <w:t>施工过程中，</w:t>
            </w:r>
            <w:r>
              <w:rPr>
                <w:rFonts w:hint="eastAsia" w:ascii="仿宋" w:hAnsi="仿宋" w:eastAsia="仿宋"/>
                <w:sz w:val="24"/>
                <w:szCs w:val="24"/>
                <w:lang w:eastAsia="zh-CN"/>
              </w:rPr>
              <w:t>采购方</w:t>
            </w:r>
            <w:r>
              <w:rPr>
                <w:rFonts w:hint="eastAsia" w:ascii="仿宋" w:hAnsi="仿宋" w:eastAsia="仿宋"/>
                <w:sz w:val="24"/>
                <w:szCs w:val="24"/>
              </w:rPr>
              <w:t>增加新的工程子目，</w:t>
            </w:r>
            <w:r>
              <w:rPr>
                <w:rFonts w:hint="eastAsia" w:ascii="仿宋" w:hAnsi="仿宋" w:eastAsia="仿宋"/>
                <w:sz w:val="24"/>
                <w:szCs w:val="24"/>
                <w:lang w:eastAsia="zh-CN"/>
              </w:rPr>
              <w:t>供应商</w:t>
            </w:r>
            <w:r>
              <w:rPr>
                <w:rFonts w:hint="eastAsia" w:ascii="仿宋" w:hAnsi="仿宋" w:eastAsia="仿宋"/>
                <w:sz w:val="24"/>
                <w:szCs w:val="24"/>
              </w:rPr>
              <w:t>应书面提出变更工程价款的报告，并提供相应的测算依据，经</w:t>
            </w:r>
            <w:r>
              <w:rPr>
                <w:rFonts w:hint="eastAsia" w:ascii="仿宋" w:hAnsi="仿宋" w:eastAsia="仿宋"/>
                <w:sz w:val="24"/>
                <w:szCs w:val="24"/>
                <w:lang w:eastAsia="zh-CN"/>
              </w:rPr>
              <w:t>采购方</w:t>
            </w:r>
            <w:r>
              <w:rPr>
                <w:rFonts w:hint="eastAsia" w:ascii="仿宋" w:hAnsi="仿宋" w:eastAsia="仿宋"/>
                <w:sz w:val="24"/>
                <w:szCs w:val="24"/>
              </w:rPr>
              <w:t>书面确认后方可调整合同价款，调整方法如下：</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合同中已有适用于变更工程的价格，按合同已有的价格计算变更合同价款；</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合同中已有使用类似于变更工程的价格，按合同已有类似价格中的变更内容；</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合同中没有适用或类似变更工程的价格，变更价款按上海市相关现行定额进行组价。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、付款方式及竣工结算：</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hint="eastAsia" w:ascii="仿宋" w:hAnsi="仿宋" w:eastAsia="仿宋"/>
                <w:sz w:val="24"/>
                <w:szCs w:val="24"/>
                <w:lang w:val="en-US" w:eastAsia="zh-CN"/>
              </w:rPr>
            </w:pPr>
            <w:r>
              <w:rPr>
                <w:rFonts w:hint="eastAsia" w:ascii="仿宋" w:hAnsi="仿宋" w:eastAsia="仿宋"/>
                <w:sz w:val="24"/>
                <w:szCs w:val="24"/>
              </w:rPr>
              <w:tab/>
            </w:r>
            <w:r>
              <w:rPr>
                <w:rFonts w:hint="eastAsia" w:ascii="仿宋" w:hAnsi="仿宋" w:eastAsia="仿宋"/>
                <w:sz w:val="24"/>
                <w:szCs w:val="24"/>
              </w:rPr>
              <w:t>1）</w:t>
            </w:r>
            <w:r>
              <w:rPr>
                <w:rFonts w:hint="eastAsia" w:ascii="仿宋" w:hAnsi="仿宋" w:eastAsia="仿宋"/>
                <w:sz w:val="24"/>
                <w:szCs w:val="24"/>
                <w:lang w:eastAsia="zh-CN"/>
              </w:rPr>
              <w:t>供应商完成空调设备交付并经采购方验收确认后，且在采购方收到供应商提供的合同总金额</w:t>
            </w:r>
            <w:r>
              <w:rPr>
                <w:rFonts w:hint="eastAsia" w:ascii="仿宋" w:hAnsi="仿宋" w:eastAsia="仿宋"/>
                <w:sz w:val="24"/>
                <w:szCs w:val="24"/>
                <w:lang w:val="en-US" w:eastAsia="zh-CN"/>
              </w:rPr>
              <w:t>60%的增值税专用发票并确认有效性后的30个工作日内，支付合同总价的60%；</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ascii="仿宋" w:hAnsi="仿宋" w:eastAsia="仿宋"/>
                <w:sz w:val="24"/>
                <w:szCs w:val="24"/>
                <w:lang w:val="en-US"/>
              </w:rPr>
            </w:pPr>
            <w:r>
              <w:rPr>
                <w:rFonts w:hint="eastAsia" w:ascii="仿宋" w:hAnsi="仿宋" w:eastAsia="仿宋"/>
                <w:sz w:val="24"/>
                <w:szCs w:val="24"/>
              </w:rPr>
              <w:tab/>
            </w:r>
            <w:r>
              <w:rPr>
                <w:rFonts w:hint="eastAsia" w:ascii="仿宋" w:hAnsi="仿宋" w:eastAsia="仿宋"/>
                <w:sz w:val="24"/>
                <w:szCs w:val="24"/>
              </w:rPr>
              <w:t>2）</w:t>
            </w:r>
            <w:r>
              <w:rPr>
                <w:rFonts w:hint="eastAsia" w:ascii="仿宋" w:hAnsi="仿宋" w:eastAsia="仿宋"/>
                <w:sz w:val="24"/>
                <w:szCs w:val="24"/>
                <w:lang w:eastAsia="zh-CN"/>
              </w:rPr>
              <w:t>供应商完成空调设备安装、工程改造、试运行、验收、交付使用，且在采购方收到供应商提供的合同总价</w:t>
            </w:r>
            <w:r>
              <w:rPr>
                <w:rFonts w:hint="eastAsia" w:ascii="仿宋" w:hAnsi="仿宋" w:eastAsia="仿宋"/>
                <w:sz w:val="24"/>
                <w:szCs w:val="24"/>
                <w:lang w:val="en-US" w:eastAsia="zh-CN"/>
              </w:rPr>
              <w:t>20%增值税专用发票并确认有效性后30个工作日内，支付至合同总价的80%；</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hint="eastAsia" w:ascii="仿宋" w:hAnsi="仿宋" w:eastAsia="仿宋"/>
                <w:sz w:val="24"/>
                <w:szCs w:val="24"/>
                <w:lang w:val="en-US" w:eastAsia="zh-CN"/>
              </w:rPr>
            </w:pPr>
            <w:r>
              <w:rPr>
                <w:rFonts w:hint="eastAsia" w:ascii="仿宋" w:hAnsi="仿宋" w:eastAsia="仿宋"/>
                <w:sz w:val="24"/>
                <w:szCs w:val="24"/>
              </w:rPr>
              <w:tab/>
            </w:r>
            <w:r>
              <w:rPr>
                <w:rFonts w:hint="eastAsia" w:ascii="仿宋" w:hAnsi="仿宋" w:eastAsia="仿宋"/>
                <w:sz w:val="24"/>
                <w:szCs w:val="24"/>
              </w:rPr>
              <w:t>3）</w:t>
            </w:r>
            <w:r>
              <w:rPr>
                <w:rFonts w:hint="eastAsia" w:ascii="仿宋" w:hAnsi="仿宋" w:eastAsia="仿宋"/>
                <w:sz w:val="24"/>
                <w:szCs w:val="24"/>
                <w:lang w:eastAsia="zh-CN"/>
              </w:rPr>
              <w:t>采购方在竣工结算审查合格，且收到供应商提供的审价金额扣除已支付金额的全额增值税发票并确认有效性后，支付至结算审价金额的</w:t>
            </w:r>
            <w:r>
              <w:rPr>
                <w:rFonts w:hint="eastAsia" w:ascii="仿宋" w:hAnsi="仿宋" w:eastAsia="仿宋"/>
                <w:sz w:val="24"/>
                <w:szCs w:val="24"/>
                <w:lang w:val="en-US" w:eastAsia="zh-CN"/>
              </w:rPr>
              <w:t>97%；</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hint="eastAsia" w:ascii="仿宋" w:hAnsi="仿宋" w:eastAsia="仿宋"/>
                <w:sz w:val="24"/>
                <w:szCs w:val="24"/>
                <w:lang w:val="en-US" w:eastAsia="zh-CN"/>
              </w:rPr>
            </w:pPr>
            <w:r>
              <w:rPr>
                <w:rFonts w:hint="eastAsia" w:ascii="仿宋" w:hAnsi="仿宋" w:eastAsia="仿宋"/>
                <w:sz w:val="24"/>
                <w:szCs w:val="24"/>
              </w:rPr>
              <w:tab/>
            </w:r>
            <w:r>
              <w:rPr>
                <w:rFonts w:hint="eastAsia" w:ascii="仿宋" w:hAnsi="仿宋" w:eastAsia="仿宋"/>
                <w:sz w:val="24"/>
                <w:szCs w:val="24"/>
              </w:rPr>
              <w:t>4）</w:t>
            </w:r>
            <w:r>
              <w:rPr>
                <w:rFonts w:hint="eastAsia" w:ascii="仿宋" w:hAnsi="仿宋" w:eastAsia="仿宋"/>
                <w:sz w:val="24"/>
                <w:szCs w:val="24"/>
                <w:lang w:eastAsia="zh-CN"/>
              </w:rPr>
              <w:t>自空调设备安装竣工验收合格之日起，新增空调使用两年后无质量问题且仍能满足使用需求，在供应商遵守廉洁协议的前提下，支付结算审计金额的</w:t>
            </w:r>
            <w:r>
              <w:rPr>
                <w:rFonts w:hint="eastAsia" w:ascii="仿宋" w:hAnsi="仿宋" w:eastAsia="仿宋"/>
                <w:sz w:val="24"/>
                <w:szCs w:val="24"/>
                <w:lang w:val="en-US" w:eastAsia="zh-CN"/>
              </w:rPr>
              <w:t>3%。</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ascii="仿宋" w:hAnsi="仿宋" w:eastAsia="仿宋"/>
                <w:sz w:val="24"/>
                <w:szCs w:val="24"/>
              </w:rPr>
            </w:pPr>
            <w:r>
              <w:rPr>
                <w:rFonts w:hint="eastAsia" w:ascii="仿宋" w:hAnsi="仿宋" w:eastAsia="仿宋"/>
                <w:sz w:val="24"/>
                <w:szCs w:val="24"/>
              </w:rPr>
              <w:tab/>
            </w:r>
            <w:r>
              <w:rPr>
                <w:rFonts w:hint="eastAsia" w:ascii="仿宋" w:hAnsi="仿宋" w:eastAsia="仿宋"/>
                <w:sz w:val="24"/>
                <w:szCs w:val="24"/>
              </w:rPr>
              <w:t>在每次支付款项前，发包方在收到承包方提供的合格增值税专用发票及相关付款申请后支付。</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20" w:firstLineChars="175"/>
              <w:jc w:val="left"/>
              <w:textAlignment w:val="center"/>
              <w:outlineLvl w:val="9"/>
              <w:rPr>
                <w:rFonts w:hint="eastAsia" w:ascii="仿宋" w:hAnsi="仿宋" w:eastAsia="仿宋" w:cs="仿宋"/>
                <w:color w:val="000000"/>
                <w:kern w:val="0"/>
                <w:sz w:val="24"/>
                <w:lang w:val="en-US" w:eastAsia="zh-CN"/>
              </w:rPr>
            </w:pP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4"/>
              </w:numPr>
              <w:suppressLineNumbers w:val="0"/>
              <w:kinsoku/>
              <w:wordWrap/>
              <w:overflowPunct/>
              <w:topLinePunct w:val="0"/>
              <w:autoSpaceDE/>
              <w:autoSpaceDN w:val="0"/>
              <w:bidi w:val="0"/>
              <w:adjustRightInd/>
              <w:snapToGrid/>
              <w:spacing w:before="0" w:beforeAutospacing="0" w:after="0" w:afterAutospacing="0" w:line="280" w:lineRule="exact"/>
              <w:ind w:left="0" w:leftChars="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highlight w:val="none"/>
                <w:lang w:val="en-US" w:eastAsia="zh-CN"/>
              </w:rPr>
              <w:t>合同生效后一个月内完成安装、调试。</w:t>
            </w:r>
          </w:p>
          <w:p>
            <w:pPr>
              <w:keepNext w:val="0"/>
              <w:keepLines w:val="0"/>
              <w:pageBreakBefore w:val="0"/>
              <w:widowControl w:val="0"/>
              <w:numPr>
                <w:ilvl w:val="-1"/>
                <w:numId w:val="0"/>
              </w:numPr>
              <w:suppressLineNumbers w:val="0"/>
              <w:kinsoku/>
              <w:wordWrap/>
              <w:overflowPunct/>
              <w:topLinePunct w:val="0"/>
              <w:autoSpaceDE/>
              <w:autoSpaceDN w:val="0"/>
              <w:bidi w:val="0"/>
              <w:adjustRightInd/>
              <w:snapToGrid/>
              <w:spacing w:before="0" w:beforeAutospacing="0" w:after="0" w:afterAutospacing="0" w:line="280" w:lineRule="exact"/>
              <w:ind w:left="420" w:leftChars="200" w:right="0" w:firstLine="0" w:firstLineChars="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highlight w:val="none"/>
                <w:lang w:val="en-US" w:eastAsia="zh-CN"/>
              </w:rPr>
              <w:t>盖章版报价文件扫描件以（光盘或U盘）形式随报价文件一起密封送达。</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2880" w:firstLineChars="1200"/>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2020</w:t>
            </w:r>
            <w:r>
              <w:rPr>
                <w:rFonts w:hint="eastAsia" w:ascii="仿宋" w:hAnsi="仿宋" w:eastAsia="仿宋" w:cs="仿宋"/>
                <w:color w:val="000000"/>
                <w:kern w:val="0"/>
                <w:sz w:val="24"/>
              </w:rPr>
              <w:t xml:space="preserve">年  </w:t>
            </w:r>
            <w:r>
              <w:rPr>
                <w:rFonts w:hint="eastAsia" w:ascii="仿宋" w:hAnsi="仿宋" w:eastAsia="仿宋" w:cs="仿宋"/>
                <w:color w:val="000000"/>
                <w:kern w:val="0"/>
                <w:sz w:val="24"/>
                <w:lang w:val="en-US" w:eastAsia="zh-CN"/>
              </w:rPr>
              <w:t>8</w:t>
            </w:r>
            <w:r>
              <w:rPr>
                <w:rFonts w:hint="eastAsia" w:ascii="仿宋" w:hAnsi="仿宋" w:eastAsia="仿宋" w:cs="仿宋"/>
                <w:color w:val="000000"/>
                <w:kern w:val="0"/>
                <w:sz w:val="24"/>
              </w:rPr>
              <w:t xml:space="preserve">月 </w:t>
            </w:r>
            <w:r>
              <w:rPr>
                <w:rFonts w:hint="eastAsia" w:ascii="仿宋" w:hAnsi="仿宋" w:eastAsia="仿宋" w:cs="仿宋"/>
                <w:color w:val="000000"/>
                <w:kern w:val="0"/>
                <w:sz w:val="24"/>
                <w:lang w:val="en-US" w:eastAsia="zh-CN"/>
              </w:rPr>
              <w:t>24</w:t>
            </w:r>
            <w:r>
              <w:rPr>
                <w:rFonts w:hint="eastAsia" w:ascii="仿宋" w:hAnsi="仿宋" w:eastAsia="仿宋" w:cs="仿宋"/>
                <w:color w:val="000000"/>
                <w:kern w:val="0"/>
                <w:sz w:val="24"/>
              </w:rPr>
              <w:t>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附录</w:t>
            </w:r>
          </w:p>
        </w:tc>
        <w:tc>
          <w:tcPr>
            <w:tcW w:w="1842"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□其他</w:t>
            </w:r>
          </w:p>
        </w:tc>
      </w:tr>
    </w:tbl>
    <w:p>
      <w:pPr>
        <w:pStyle w:val="5"/>
        <w:ind w:firstLineChars="0"/>
        <w:jc w:val="left"/>
      </w:pPr>
    </w:p>
    <w:p>
      <w:pPr>
        <w:pStyle w:val="5"/>
        <w:ind w:firstLineChars="0"/>
        <w:jc w:val="left"/>
      </w:pPr>
    </w:p>
    <w:p>
      <w:pPr>
        <w:widowControl/>
        <w:jc w:val="left"/>
        <w:rPr>
          <w:rFonts w:ascii="宋体" w:hAnsi="宋体"/>
          <w:sz w:val="24"/>
          <w:szCs w:val="20"/>
        </w:rPr>
      </w:pPr>
      <w:r>
        <w:br w:type="page"/>
      </w:r>
    </w:p>
    <w:tbl>
      <w:tblPr>
        <w:tblStyle w:val="4"/>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tbl>
      <w:tblPr>
        <w:tblStyle w:val="4"/>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w:t>
            </w:r>
            <w:r>
              <w:rPr>
                <w:rFonts w:hint="eastAsia" w:ascii="FangSong_GB2312" w:hAnsi="宋体" w:eastAsia="FangSong_GB2312" w:cs="宋体"/>
                <w:color w:val="000000"/>
                <w:kern w:val="0"/>
                <w:sz w:val="22"/>
                <w:szCs w:val="22"/>
              </w:rPr>
              <w:t>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8BDB1"/>
    <w:multiLevelType w:val="multilevel"/>
    <w:tmpl w:val="9FB8BDB1"/>
    <w:lvl w:ilvl="0" w:tentative="0">
      <w:start w:val="1"/>
      <w:numFmt w:val="decimal"/>
      <w:suff w:val="nothing"/>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E98E39C7"/>
    <w:multiLevelType w:val="singleLevel"/>
    <w:tmpl w:val="E98E39C7"/>
    <w:lvl w:ilvl="0" w:tentative="0">
      <w:start w:val="1"/>
      <w:numFmt w:val="decimal"/>
      <w:suff w:val="nothing"/>
      <w:lvlText w:val="%1、"/>
      <w:lvlJc w:val="left"/>
      <w:pPr>
        <w:ind w:left="277" w:leftChars="0" w:firstLine="0" w:firstLineChars="0"/>
      </w:pPr>
    </w:lvl>
  </w:abstractNum>
  <w:abstractNum w:abstractNumId="2">
    <w:nsid w:val="FD668798"/>
    <w:multiLevelType w:val="singleLevel"/>
    <w:tmpl w:val="FD668798"/>
    <w:lvl w:ilvl="0" w:tentative="0">
      <w:start w:val="1"/>
      <w:numFmt w:val="decimal"/>
      <w:suff w:val="nothing"/>
      <w:lvlText w:val="%1、"/>
      <w:lvlJc w:val="left"/>
    </w:lvl>
  </w:abstractNum>
  <w:abstractNum w:abstractNumId="3">
    <w:nsid w:val="5F91E52C"/>
    <w:multiLevelType w:val="singleLevel"/>
    <w:tmpl w:val="5F91E52C"/>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59288A"/>
    <w:rsid w:val="00B422AE"/>
    <w:rsid w:val="0155420E"/>
    <w:rsid w:val="056562CC"/>
    <w:rsid w:val="07A0031B"/>
    <w:rsid w:val="0C2A6C96"/>
    <w:rsid w:val="0DCE3680"/>
    <w:rsid w:val="11B2289F"/>
    <w:rsid w:val="131645BF"/>
    <w:rsid w:val="15591FEC"/>
    <w:rsid w:val="17DC7947"/>
    <w:rsid w:val="1B9455A4"/>
    <w:rsid w:val="250550E7"/>
    <w:rsid w:val="27B44F9F"/>
    <w:rsid w:val="2A9508BA"/>
    <w:rsid w:val="31B670B0"/>
    <w:rsid w:val="3D1139B5"/>
    <w:rsid w:val="43684430"/>
    <w:rsid w:val="46F94FBF"/>
    <w:rsid w:val="4AE830F1"/>
    <w:rsid w:val="537A7532"/>
    <w:rsid w:val="55072AB4"/>
    <w:rsid w:val="58B64398"/>
    <w:rsid w:val="58E57266"/>
    <w:rsid w:val="59432636"/>
    <w:rsid w:val="5CF3143E"/>
    <w:rsid w:val="644E4B0E"/>
    <w:rsid w:val="663B278C"/>
    <w:rsid w:val="68385562"/>
    <w:rsid w:val="68CB34EC"/>
    <w:rsid w:val="7165524C"/>
    <w:rsid w:val="72670C6E"/>
    <w:rsid w:val="73CF4065"/>
    <w:rsid w:val="7D3D7AF4"/>
    <w:rsid w:val="7D8C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135</Words>
  <Characters>772</Characters>
  <Lines>6</Lines>
  <Paragraphs>1</Paragraphs>
  <TotalTime>1084</TotalTime>
  <ScaleCrop>false</ScaleCrop>
  <LinksUpToDate>false</LinksUpToDate>
  <CharactersWithSpaces>906</CharactersWithSpaces>
  <Application>WPS Office_10.8.2.6666_F1E327BC-269C-435d-A152-05C5408002CA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411556</dc:creator>
  <cp:lastModifiedBy>comac</cp:lastModifiedBy>
  <dcterms:modified xsi:type="dcterms:W3CDTF">2020-08-19T05:09:38Z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