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</w:t>
      </w:r>
      <w:r>
        <w:rPr>
          <w:rFonts w:hint="eastAsia" w:ascii="仿宋_GB2312" w:eastAsia="仿宋_GB2312"/>
          <w:sz w:val="32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10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14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  <w:r>
        <w:br w:type="page"/>
      </w:r>
    </w:p>
    <w:tbl>
      <w:tblPr>
        <w:tblStyle w:val="4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800"/>
        <w:gridCol w:w="716"/>
        <w:gridCol w:w="550"/>
        <w:gridCol w:w="792"/>
        <w:gridCol w:w="1588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陈恩思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13052188808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13052188808@163.com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航材支援部设施设备购置（恒温恒湿柜采购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left="240" w:hanging="240" w:hanging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1.供应商应为依法注册且获得企业营业执照，具有经营或销售本项目所需的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范围及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资质；                                                                    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2.供应商注册资金需在人民币50万元（含）以上；                              </w:t>
            </w:r>
          </w:p>
          <w:p>
            <w:pPr>
              <w:autoSpaceDN w:val="0"/>
              <w:spacing w:line="280" w:lineRule="exact"/>
              <w:ind w:left="240" w:hanging="240" w:hanging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3.未被列入全国失信被执行人名单，披露正在审理或执行完毕的标的金额大于500 万元人民币（含本数）的重大诉讼、仲裁、索赔、行政复议或行政处罚。                               </w:t>
            </w:r>
          </w:p>
          <w:p>
            <w:pPr>
              <w:autoSpaceDN w:val="0"/>
              <w:spacing w:line="280" w:lineRule="exact"/>
              <w:ind w:left="240" w:hanging="240" w:hangingChars="1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4.提供合法有效的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恒温恒湿柜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经销商授权文件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eastAsia="zh-CN"/>
              </w:rPr>
              <w:t>近三年财的务审计报告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。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1.具有恒温恒湿柜物流存放箱安装，调试，运维能力；                                      2.具有相关项目的实施经验，并提供业绩证明；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3.自身具有实际设计生产能力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,愿意上门现场排线施工，</w:t>
            </w:r>
          </w:p>
          <w:p>
            <w:pPr>
              <w:autoSpaceDN w:val="0"/>
              <w:spacing w:line="280" w:lineRule="exact"/>
              <w:ind w:firstLine="240" w:firstLineChars="1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可以保证24*7*365小时不停机工作。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技术要求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本项目质保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三年，出现故障可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24小时内上门服务；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温湿度控制范围：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10-30摄氏度；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温度控制精度：≤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±1℃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湿度控制范围：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30-80%RH；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湿度控制精度：≤±5%；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设备容积：2000L/2300L；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工作室尺寸（mm）：D755*W2050*H1300/D750*W1800*1700；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能耗：4.6千瓦/5.3千瓦；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电压：220伏；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持续运行时间：长期不停机（需采用双压缩机工作并提供压缩机故障造成机柜停机的解决方案）；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24小时不间断工作，设备销售方需安装接电调试。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合同签订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生效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后一个月内完成设备安装，调试。                                        付款条件要求：合同金额分二期支付，通过银行转账方式进行，每期支付金额和时间如下：                                                               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第一期支付合同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金额的95%,支付时间：最终验收合格后，供应商提供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合同总金额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100%的合法有效的增值税专用发票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30个工之日后支付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；                                                    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第二期支付合同总金额的5%，支付时间：质保期结束后，采购方收到运行使用报告并核对无误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，经供应商书面通知后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30个工作日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支付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3360" w:firstLineChars="1400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11:00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Arial Unicode MS" w:cs="Arial"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Arial Unicode MS" w:cs="Arial"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5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注：明确技术标准和要求，不限定或指定唯一品牌，在引用品牌或生产供应商名称前加上“参照”或“相当于”字样，确保品牌的市场可选择性。</w:t>
      </w:r>
    </w:p>
    <w:tbl>
      <w:tblPr>
        <w:tblStyle w:val="4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114"/>
        <w:gridCol w:w="2623"/>
        <w:gridCol w:w="126"/>
        <w:gridCol w:w="1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近三年的财务审计报告（若无，则提供近三年的年度财务报表）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5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  <w:rPr>
          <w:rFonts w:hint="eastAsia"/>
        </w:rPr>
      </w:pPr>
    </w:p>
    <w:tbl>
      <w:tblPr>
        <w:tblStyle w:val="4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纸质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报价文件盖章后密封送达采购联系人，内含盖章版电子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PDF</w:t>
            </w: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5"/>
        <w:ind w:firstLineChars="0"/>
        <w:jc w:val="left"/>
      </w:pPr>
    </w:p>
    <w:p>
      <w:pPr>
        <w:widowControl/>
        <w:jc w:val="center"/>
        <w:rPr>
          <w:sz w:val="24"/>
        </w:rPr>
      </w:pPr>
      <w:r>
        <w:rPr>
          <w:rFonts w:ascii="黑体" w:hAnsi="黑体" w:eastAsia="黑体" w:cs="黑体"/>
          <w:kern w:val="0"/>
          <w:sz w:val="28"/>
          <w:szCs w:val="64"/>
        </w:rPr>
        <w:br w:type="page"/>
      </w:r>
      <w:bookmarkStart w:id="0" w:name="_Toc4176"/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</w:rPr>
        <w:t>竞争性谈判/询价文件填表说明</w:t>
      </w:r>
      <w:bookmarkEnd w:id="0"/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b/>
          <w:sz w:val="24"/>
        </w:rPr>
        <w:t>采购实施部门联系人/联系电话/E-mail</w:t>
      </w:r>
      <w:r>
        <w:rPr>
          <w:rFonts w:hint="eastAsia"/>
          <w:sz w:val="24"/>
        </w:rPr>
        <w:t>：由采购实施部门经办人填写。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项目名称</w:t>
      </w:r>
      <w:r>
        <w:rPr>
          <w:rFonts w:hint="eastAsia"/>
          <w:sz w:val="24"/>
        </w:rPr>
        <w:t>：由编制人填写。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b/>
          <w:sz w:val="24"/>
        </w:rPr>
        <w:t>供应商资质要求</w:t>
      </w:r>
      <w:r>
        <w:rPr>
          <w:rFonts w:hint="eastAsia"/>
          <w:sz w:val="24"/>
        </w:rPr>
        <w:t>：由编制人填写。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b/>
          <w:sz w:val="24"/>
        </w:rPr>
        <w:t>供应商能力要求</w:t>
      </w:r>
      <w:r>
        <w:rPr>
          <w:rFonts w:hint="eastAsia"/>
          <w:sz w:val="24"/>
        </w:rPr>
        <w:t>：由编制人填写。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b/>
          <w:sz w:val="24"/>
        </w:rPr>
        <w:t>项目技术要求</w:t>
      </w:r>
      <w:r>
        <w:rPr>
          <w:rFonts w:hint="eastAsia"/>
          <w:sz w:val="24"/>
        </w:rPr>
        <w:t>：由编制人填写。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b/>
          <w:sz w:val="24"/>
        </w:rPr>
        <w:t>项目进度要求</w:t>
      </w:r>
      <w:r>
        <w:rPr>
          <w:rFonts w:hint="eastAsia"/>
          <w:sz w:val="24"/>
        </w:rPr>
        <w:t>：由编制人填写。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b/>
          <w:sz w:val="24"/>
        </w:rPr>
        <w:t>响应文件送达截止时间</w:t>
      </w:r>
      <w:r>
        <w:rPr>
          <w:rFonts w:hint="eastAsia"/>
          <w:sz w:val="24"/>
        </w:rPr>
        <w:t>：由采购实施部门经办人填写。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b/>
          <w:sz w:val="24"/>
        </w:rPr>
        <w:t>附录</w:t>
      </w:r>
      <w:r>
        <w:rPr>
          <w:rFonts w:hint="eastAsia"/>
          <w:sz w:val="24"/>
        </w:rPr>
        <w:t>：由编制人勾选。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250C"/>
    <w:multiLevelType w:val="multilevel"/>
    <w:tmpl w:val="6B89250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26F1"/>
    <w:rsid w:val="23D12A0F"/>
    <w:rsid w:val="23DD3244"/>
    <w:rsid w:val="356626F1"/>
    <w:rsid w:val="36227202"/>
    <w:rsid w:val="3F366D72"/>
    <w:rsid w:val="45F62EA9"/>
    <w:rsid w:val="469A2258"/>
    <w:rsid w:val="4D8E598D"/>
    <w:rsid w:val="4E1B2461"/>
    <w:rsid w:val="51100D9F"/>
    <w:rsid w:val="6CB81434"/>
    <w:rsid w:val="6E683C63"/>
    <w:rsid w:val="6E7D0873"/>
    <w:rsid w:val="6E903A74"/>
    <w:rsid w:val="728972E5"/>
    <w:rsid w:val="7AA83E69"/>
    <w:rsid w:val="7C0E4CDE"/>
    <w:rsid w:val="7E7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2020-07-30T07:17:00Z</dcterms:created>
  <dc:creator>姜喆</dc:creator>
  <cp:lastModifiedBy>陈恩思</cp:lastModifiedBy>
  <dcterms:modified xsi:type="dcterms:W3CDTF">2020-10-14T03:01:18Z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