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2020 年10 月 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  <w:r>
        <w:br w:type="page"/>
      </w:r>
    </w:p>
    <w:tbl>
      <w:tblPr>
        <w:tblStyle w:val="8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陈恩思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13052188808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13052188808@163.com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车辆维修保养服务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  <w:r>
              <w:rPr>
                <w:rFonts w:hint="eastAsia" w:ascii="仿宋" w:hAnsi="仿宋" w:eastAsia="仿宋" w:cs="宋体"/>
              </w:rPr>
              <w:t>1）报价人应具备独立法人资格。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（2）有能力提供配件询价及车辆维修服务的国内企业，经营范围应具有车辆维修服务，具备本项目所需资质及授权。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（3）上海飞机客户服务有限公司在职员工以及直系亲属所在供应商，不得参与项目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（4）具有二类机动车维修资质、汽配、汽车用品、洗车服务等。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（5）具有道路运输许可证。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（6）提供经审计的三年的年度财务审计报表。</w:t>
            </w:r>
          </w:p>
          <w:tbl>
            <w:tblPr>
              <w:tblStyle w:val="8"/>
              <w:tblW w:w="36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" w:hRule="atLeast"/>
              </w:trPr>
              <w:tc>
                <w:tcPr>
                  <w:tcW w:w="3600" w:type="dxa"/>
                  <w:vAlign w:val="center"/>
                </w:tcPr>
                <w:p>
                  <w:pPr>
                    <w:pStyle w:val="13"/>
                    <w:ind w:left="3000" w:hanging="3000" w:hangingChars="1250"/>
                    <w:jc w:val="both"/>
                    <w:rPr>
                      <w:rFonts w:ascii="仿宋" w:hAnsi="仿宋" w:eastAsia="仿宋" w:cs="Times New Roman"/>
                      <w:color w:val="auto"/>
                      <w:kern w:val="2"/>
                    </w:rPr>
                  </w:pPr>
                </w:p>
              </w:tc>
            </w:tr>
          </w:tbl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供应商应在收到客服公司车辆维修服务需求后2小时内响应，3小时内安排维修。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根据车辆常规保养内容报价(增值税专用发票价格、含税,),如:机油机滤、汽滤、空调滤芯、刹车盘片、油漆钣金、轮胎、补胎、车辆年检、更换变速箱机油等内容，项目报价技术要求详见附录。</w:t>
            </w:r>
          </w:p>
          <w:p>
            <w:p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合同签订后，供应商收到客服公司车辆维修服务需求4个工作日内完成维修工作，如有特殊情况应及时反馈。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付款方式：每月按实结算，供应商提供维修清单经客服公司核对无误后支付维修金额100%费用。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2020年10月2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pPr>
        <w:pStyle w:val="9"/>
        <w:ind w:firstLineChars="0"/>
        <w:jc w:val="left"/>
      </w:pPr>
    </w:p>
    <w:p/>
    <w:tbl>
      <w:tblPr>
        <w:tblStyle w:val="8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注：纸质报价文件装订盖章后密封送达采购联系人，内含盖章版电子PDF扫描件（U盘或光盘）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9"/>
        <w:ind w:firstLineChars="0"/>
        <w:jc w:val="left"/>
      </w:pPr>
    </w:p>
    <w:p>
      <w:pPr>
        <w:widowControl/>
        <w:jc w:val="center"/>
        <w:rPr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  <w:bookmarkStart w:id="0" w:name="_Toc4176"/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</w:rPr>
        <w:t>竞争性谈判/询价文件填表说明</w:t>
      </w:r>
      <w:bookmarkEnd w:id="0"/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采购实施部门联系人/联系电话/E-mail</w:t>
      </w:r>
      <w:r>
        <w:rPr>
          <w:rFonts w:hint="eastAsia"/>
          <w:sz w:val="24"/>
        </w:rPr>
        <w:t>：由采购实施部门经办人填写。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供应商资质要求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供应商能力要求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项目技术要求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项目进度要求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响应文件送达截止时间</w:t>
      </w:r>
      <w:r>
        <w:rPr>
          <w:rFonts w:hint="eastAsia"/>
          <w:sz w:val="24"/>
        </w:rPr>
        <w:t>：由采购实施部门经办人填写。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附录</w:t>
      </w:r>
      <w:r>
        <w:rPr>
          <w:rFonts w:hint="eastAsia"/>
          <w:sz w:val="24"/>
        </w:rPr>
        <w:t>：由编制人勾选。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附录1</w:t>
      </w:r>
    </w:p>
    <w:p>
      <w:pPr>
        <w:jc w:val="left"/>
        <w:rPr>
          <w:b/>
          <w:sz w:val="22"/>
          <w:szCs w:val="22"/>
        </w:rPr>
      </w:pPr>
    </w:p>
    <w:tbl>
      <w:tblPr>
        <w:tblStyle w:val="8"/>
        <w:tblW w:w="1329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5360"/>
        <w:gridCol w:w="1280"/>
        <w:gridCol w:w="1877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车型分类</w:t>
            </w:r>
          </w:p>
        </w:tc>
        <w:tc>
          <w:tcPr>
            <w:tcW w:w="5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排气量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购置日期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FV7201TCVT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FV7201TFCVTG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FV7201TCVT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FV7201TCVT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别克君越09款  SGM7242ATA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大众帕萨特领驭  SVW7183SJD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1.8T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别克轿车君威  SGM7205ATA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大众帕萨特领驭  SVW7183SJD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1.8T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别克商务GL8陆尊 AGM6527AT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别克商务GL8陆尊 SGM6527AT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别克商务GL8陆尊 SGM6527AT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别克商务 GL8  SGM6515ATA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汇众伊斯坦纳  SH6491G4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汇众伊斯坦纳  SH6491G4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丰田柯斯达  SCT6702TRB53LEX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货车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江铃  JX5046XXYXGA2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2.8T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货车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庆铃  QL5160xxY9RFRJ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5.2T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SUV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丰田普拉多 SCT6484GR5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丰田柯斯达 SCT6702TRB53LEX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丰田柯斯达 SCT6703TRB53LEX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</w:tbl>
    <w:p>
      <w:pPr>
        <w:jc w:val="left"/>
        <w:rPr>
          <w:b/>
          <w:sz w:val="22"/>
          <w:szCs w:val="22"/>
        </w:rPr>
      </w:pPr>
    </w:p>
    <w:p>
      <w:pPr>
        <w:jc w:val="left"/>
        <w:rPr>
          <w:b/>
          <w:sz w:val="22"/>
          <w:szCs w:val="22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附录2</w:t>
      </w:r>
    </w:p>
    <w:p>
      <w:pPr>
        <w:jc w:val="left"/>
        <w:rPr>
          <w:b/>
          <w:sz w:val="24"/>
        </w:rPr>
      </w:pPr>
    </w:p>
    <w:tbl>
      <w:tblPr>
        <w:tblStyle w:val="8"/>
        <w:tblW w:w="15860" w:type="dxa"/>
        <w:tblInd w:w="-9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76"/>
        <w:gridCol w:w="4844"/>
        <w:gridCol w:w="827"/>
        <w:gridCol w:w="851"/>
        <w:gridCol w:w="882"/>
        <w:gridCol w:w="1000"/>
        <w:gridCol w:w="1060"/>
        <w:gridCol w:w="820"/>
        <w:gridCol w:w="2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奥迪A6L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机油参照壳牌喜力全合成，粘度指数5W-40、润滑级别SN级、 容量5升、三滤参照配套马勒原厂件。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参照倍耐力、型号225/55R16 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参照电瓶型号58043/80AH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参照奥迪原厂三电贝洱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更换发动机正时维修套件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参照奥迪专用变速箱油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总计：</w:t>
            </w:r>
          </w:p>
        </w:tc>
        <w:tc>
          <w:tcPr>
            <w:tcW w:w="102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tbl>
      <w:tblPr>
        <w:tblStyle w:val="8"/>
        <w:tblpPr w:leftFromText="180" w:rightFromText="180" w:vertAnchor="text" w:horzAnchor="margin" w:tblpXSpec="center" w:tblpY="78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22"/>
        <w:gridCol w:w="4798"/>
        <w:gridCol w:w="756"/>
        <w:gridCol w:w="824"/>
        <w:gridCol w:w="980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别克商务车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机油参照壳牌喜力全合成，粘度指数5W-30、润滑级别SN级、 容量5升、三滤参照配套马勒原厂件。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参照韩泰225/60R16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更换避震器前后上下支臂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更换减震器前后一套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参照电瓶型号78-5、70AH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参照通用原厂三电贝洱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更换发动机正时维修套件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参照通用原厂变速箱油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共计：</w:t>
            </w: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tbl>
      <w:tblPr>
        <w:tblStyle w:val="8"/>
        <w:tblpPr w:leftFromText="180" w:rightFromText="180" w:vertAnchor="text" w:horzAnchor="margin" w:tblpXSpec="center" w:tblpY="-168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80"/>
        <w:gridCol w:w="4940"/>
        <w:gridCol w:w="756"/>
        <w:gridCol w:w="683"/>
        <w:gridCol w:w="1121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大众帕萨特领驭1.8T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机油参照壳牌喜力全合成，粘度指数5W-40、润滑级别SN级、 容量4升、三滤参照配套马勒原厂件。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参照倍耐力215/55R16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更换避震器前后上下支臂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更换减震器前后一套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参照德科电瓶型号L2-400、60AH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参照大众原厂三电贝洱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更换发动机正时维修套件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参照大众专用变速箱油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tbl>
      <w:tblPr>
        <w:tblStyle w:val="8"/>
        <w:tblpPr w:leftFromText="180" w:rightFromText="180" w:vertAnchor="text" w:horzAnchor="margin" w:tblpXSpec="center" w:tblpY="213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872"/>
        <w:gridCol w:w="888"/>
        <w:gridCol w:w="800"/>
        <w:gridCol w:w="1000"/>
        <w:gridCol w:w="997"/>
        <w:gridCol w:w="709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丰田柯斯达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机油参照壳牌喜力半合成，粘度指数5W-30、润滑级别SN级、 容量5升、三滤参照配套马勒原厂件。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参照正新700R16 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参照型号95D31R、85AH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参照丰田原厂三电贝洱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参照丰田专用变速箱油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p/>
    <w:p/>
    <w:p/>
    <w:tbl>
      <w:tblPr>
        <w:tblStyle w:val="8"/>
        <w:tblW w:w="15720" w:type="dxa"/>
        <w:tblInd w:w="-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68"/>
        <w:gridCol w:w="2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汇众伊斯坦纳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机油参照壳牌喜力半合成，粘度指数5W-40、润滑级别SN级、容量</w:t>
            </w: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参照佳通195/75R16C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参照型号95D31L、80AH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参照汇众原厂三电贝洱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参照汇众专用变速箱油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30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p/>
    <w:tbl>
      <w:tblPr>
        <w:tblStyle w:val="8"/>
        <w:tblW w:w="15720" w:type="dxa"/>
        <w:tblInd w:w="-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02"/>
        <w:gridCol w:w="4918"/>
        <w:gridCol w:w="940"/>
        <w:gridCol w:w="820"/>
        <w:gridCol w:w="800"/>
        <w:gridCol w:w="1000"/>
        <w:gridCol w:w="1060"/>
        <w:gridCol w:w="668"/>
        <w:gridCol w:w="2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别克君越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机油参照壳牌喜力全合成，粘度指数5W-30、润滑级别SN级、</w:t>
            </w: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容量</w:t>
            </w: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参照倍耐力245/45R17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更换避震器前后上下支臂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更换减震器前后一套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参照专用德科电瓶L2-400/60AH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参照通用原厂三电贝洱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参照通用原厂变速箱油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tbl>
      <w:tblPr>
        <w:tblStyle w:val="8"/>
        <w:tblW w:w="15720" w:type="dxa"/>
        <w:tblInd w:w="-8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69"/>
        <w:gridCol w:w="2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庆铃卡车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参照美孚黑霸王柴机油、粘度指数15W-40、润滑级别APl CH-4、 容量8升。三滤参照配套马勒原厂件。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参照杜邦油漆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参照朝阳轮胎、型号146/142G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参照电瓶容量70AH，2只、电压24V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309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p/>
    <w:p/>
    <w:p/>
    <w:p/>
    <w:p/>
    <w:p/>
    <w:p/>
    <w:p/>
    <w:p/>
    <w:p/>
    <w:p/>
    <w:p/>
    <w:tbl>
      <w:tblPr>
        <w:tblStyle w:val="8"/>
        <w:tblpPr w:leftFromText="180" w:rightFromText="180" w:vertAnchor="text" w:horzAnchor="margin" w:tblpXSpec="center" w:tblpY="201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江铃卡车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参照机油美孚黑霸王柴机油、粘度指数15W-40、润滑级别APl CH-4、 容量4升、三滤参照配套马勒原厂件。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参照杜邦油漆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参照朝阳轮胎7.00R16LT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参照电瓶容量80AH电压12V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p/>
    <w:p/>
    <w:p/>
    <w:p/>
    <w:tbl>
      <w:tblPr>
        <w:tblStyle w:val="8"/>
        <w:tblpPr w:leftFromText="180" w:rightFromText="180" w:vertAnchor="text" w:horzAnchor="margin" w:tblpXSpec="center" w:tblpY="25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丰田普拉多3.5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零件价格（元）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壳牌参照喜力全合成，粘度指数5W-30、润滑级别SN级、容量5升、三滤参照配套马勒原厂件。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参照普利司通265/65/R17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参照电瓶型号80D26L容量65AH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035310"/>
    <w:rsid w:val="00055C25"/>
    <w:rsid w:val="0006573D"/>
    <w:rsid w:val="00076FC2"/>
    <w:rsid w:val="000862FA"/>
    <w:rsid w:val="0009151D"/>
    <w:rsid w:val="000A4623"/>
    <w:rsid w:val="000B46F3"/>
    <w:rsid w:val="000D388C"/>
    <w:rsid w:val="001014A6"/>
    <w:rsid w:val="00115E73"/>
    <w:rsid w:val="0011678A"/>
    <w:rsid w:val="00154F56"/>
    <w:rsid w:val="00157B04"/>
    <w:rsid w:val="001738CD"/>
    <w:rsid w:val="00177AEE"/>
    <w:rsid w:val="00192A61"/>
    <w:rsid w:val="00195906"/>
    <w:rsid w:val="001D0F8B"/>
    <w:rsid w:val="001E4A31"/>
    <w:rsid w:val="002021B4"/>
    <w:rsid w:val="002467A9"/>
    <w:rsid w:val="002518BB"/>
    <w:rsid w:val="00265A30"/>
    <w:rsid w:val="002A295E"/>
    <w:rsid w:val="002B125C"/>
    <w:rsid w:val="002D3226"/>
    <w:rsid w:val="002E6AED"/>
    <w:rsid w:val="00302C7D"/>
    <w:rsid w:val="00310146"/>
    <w:rsid w:val="00317F38"/>
    <w:rsid w:val="00335AB3"/>
    <w:rsid w:val="00345FB7"/>
    <w:rsid w:val="00351AA2"/>
    <w:rsid w:val="00360639"/>
    <w:rsid w:val="00366C64"/>
    <w:rsid w:val="00377D95"/>
    <w:rsid w:val="003B318E"/>
    <w:rsid w:val="003D5EA1"/>
    <w:rsid w:val="003D7E83"/>
    <w:rsid w:val="0040254C"/>
    <w:rsid w:val="004035A4"/>
    <w:rsid w:val="004079CA"/>
    <w:rsid w:val="00413BDD"/>
    <w:rsid w:val="00470CFF"/>
    <w:rsid w:val="00473BF7"/>
    <w:rsid w:val="00475C4D"/>
    <w:rsid w:val="00477F9F"/>
    <w:rsid w:val="004A415A"/>
    <w:rsid w:val="004B330D"/>
    <w:rsid w:val="004D342C"/>
    <w:rsid w:val="004E5F52"/>
    <w:rsid w:val="004F6AF4"/>
    <w:rsid w:val="00501EFC"/>
    <w:rsid w:val="00503816"/>
    <w:rsid w:val="00506544"/>
    <w:rsid w:val="00553C2A"/>
    <w:rsid w:val="005719FF"/>
    <w:rsid w:val="0057570A"/>
    <w:rsid w:val="005B4395"/>
    <w:rsid w:val="005D095E"/>
    <w:rsid w:val="005E74A8"/>
    <w:rsid w:val="005F1C07"/>
    <w:rsid w:val="00607F40"/>
    <w:rsid w:val="00615FD1"/>
    <w:rsid w:val="00630D0C"/>
    <w:rsid w:val="0063651C"/>
    <w:rsid w:val="006439D0"/>
    <w:rsid w:val="00647DA6"/>
    <w:rsid w:val="006507B5"/>
    <w:rsid w:val="0067053B"/>
    <w:rsid w:val="00671D08"/>
    <w:rsid w:val="006A6370"/>
    <w:rsid w:val="006C7A85"/>
    <w:rsid w:val="006E1ADD"/>
    <w:rsid w:val="006E4170"/>
    <w:rsid w:val="00702A29"/>
    <w:rsid w:val="007330E3"/>
    <w:rsid w:val="00740531"/>
    <w:rsid w:val="007703C5"/>
    <w:rsid w:val="007852A9"/>
    <w:rsid w:val="00786E0E"/>
    <w:rsid w:val="007A4B91"/>
    <w:rsid w:val="007B2128"/>
    <w:rsid w:val="007C657E"/>
    <w:rsid w:val="007D0497"/>
    <w:rsid w:val="007D2E08"/>
    <w:rsid w:val="007D4186"/>
    <w:rsid w:val="007D71EA"/>
    <w:rsid w:val="007E1BA1"/>
    <w:rsid w:val="007E336C"/>
    <w:rsid w:val="007F2674"/>
    <w:rsid w:val="00802643"/>
    <w:rsid w:val="00805F9B"/>
    <w:rsid w:val="00815AF0"/>
    <w:rsid w:val="00823BE5"/>
    <w:rsid w:val="00830257"/>
    <w:rsid w:val="00845856"/>
    <w:rsid w:val="008535D5"/>
    <w:rsid w:val="00877BFE"/>
    <w:rsid w:val="008936B3"/>
    <w:rsid w:val="008B56A1"/>
    <w:rsid w:val="008B78F8"/>
    <w:rsid w:val="008D28E7"/>
    <w:rsid w:val="008D4C60"/>
    <w:rsid w:val="008D77D0"/>
    <w:rsid w:val="00904346"/>
    <w:rsid w:val="00925167"/>
    <w:rsid w:val="0094251A"/>
    <w:rsid w:val="009575A4"/>
    <w:rsid w:val="00960881"/>
    <w:rsid w:val="00963189"/>
    <w:rsid w:val="0097159C"/>
    <w:rsid w:val="009761E4"/>
    <w:rsid w:val="009772AD"/>
    <w:rsid w:val="009801B7"/>
    <w:rsid w:val="00980684"/>
    <w:rsid w:val="009847C0"/>
    <w:rsid w:val="0098603E"/>
    <w:rsid w:val="00990E66"/>
    <w:rsid w:val="00995A16"/>
    <w:rsid w:val="009C7BD8"/>
    <w:rsid w:val="009D4A57"/>
    <w:rsid w:val="009D551B"/>
    <w:rsid w:val="009D6063"/>
    <w:rsid w:val="009D6243"/>
    <w:rsid w:val="009D7705"/>
    <w:rsid w:val="009D7720"/>
    <w:rsid w:val="009F09E2"/>
    <w:rsid w:val="009F102A"/>
    <w:rsid w:val="00A143D2"/>
    <w:rsid w:val="00A246C0"/>
    <w:rsid w:val="00A440FA"/>
    <w:rsid w:val="00A63D1F"/>
    <w:rsid w:val="00A72320"/>
    <w:rsid w:val="00A74AA2"/>
    <w:rsid w:val="00A872DC"/>
    <w:rsid w:val="00A958BA"/>
    <w:rsid w:val="00AC658D"/>
    <w:rsid w:val="00AE6D8D"/>
    <w:rsid w:val="00B12C4D"/>
    <w:rsid w:val="00B203A3"/>
    <w:rsid w:val="00B31BB3"/>
    <w:rsid w:val="00B36834"/>
    <w:rsid w:val="00B4742A"/>
    <w:rsid w:val="00B51E0F"/>
    <w:rsid w:val="00B56BB2"/>
    <w:rsid w:val="00B666F8"/>
    <w:rsid w:val="00B67C9E"/>
    <w:rsid w:val="00B70278"/>
    <w:rsid w:val="00BA5774"/>
    <w:rsid w:val="00BB0D48"/>
    <w:rsid w:val="00BE0066"/>
    <w:rsid w:val="00BE1228"/>
    <w:rsid w:val="00C2080B"/>
    <w:rsid w:val="00C33C69"/>
    <w:rsid w:val="00C72CA9"/>
    <w:rsid w:val="00C735B4"/>
    <w:rsid w:val="00CC7965"/>
    <w:rsid w:val="00CF4C72"/>
    <w:rsid w:val="00D0313D"/>
    <w:rsid w:val="00D10B39"/>
    <w:rsid w:val="00D2162A"/>
    <w:rsid w:val="00D378A1"/>
    <w:rsid w:val="00D44848"/>
    <w:rsid w:val="00D57DD0"/>
    <w:rsid w:val="00D750CB"/>
    <w:rsid w:val="00D772F8"/>
    <w:rsid w:val="00D81E3B"/>
    <w:rsid w:val="00D85D29"/>
    <w:rsid w:val="00D91EF9"/>
    <w:rsid w:val="00DB1433"/>
    <w:rsid w:val="00DC1FAB"/>
    <w:rsid w:val="00DC3F4F"/>
    <w:rsid w:val="00DD2109"/>
    <w:rsid w:val="00E26279"/>
    <w:rsid w:val="00E32B25"/>
    <w:rsid w:val="00E443FD"/>
    <w:rsid w:val="00E46200"/>
    <w:rsid w:val="00E5047C"/>
    <w:rsid w:val="00EA0980"/>
    <w:rsid w:val="00EA1A23"/>
    <w:rsid w:val="00EA36AC"/>
    <w:rsid w:val="00EB2F65"/>
    <w:rsid w:val="00EC3862"/>
    <w:rsid w:val="00ED6B80"/>
    <w:rsid w:val="00F319F1"/>
    <w:rsid w:val="00F3322B"/>
    <w:rsid w:val="00F33448"/>
    <w:rsid w:val="00F60665"/>
    <w:rsid w:val="00F6231A"/>
    <w:rsid w:val="00F94F97"/>
    <w:rsid w:val="00FC2CEA"/>
    <w:rsid w:val="00FD5505"/>
    <w:rsid w:val="00FE243B"/>
    <w:rsid w:val="02C05DB1"/>
    <w:rsid w:val="0D8F26D1"/>
    <w:rsid w:val="1B0C5BBC"/>
    <w:rsid w:val="356626F1"/>
    <w:rsid w:val="39DC0C21"/>
    <w:rsid w:val="3F7C2C50"/>
    <w:rsid w:val="4A3D1671"/>
    <w:rsid w:val="596D3094"/>
    <w:rsid w:val="67A624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CAB28-8AE3-457D-9CB0-974105853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1106</Words>
  <Characters>6309</Characters>
  <Lines>52</Lines>
  <Paragraphs>14</Paragraphs>
  <TotalTime>20</TotalTime>
  <ScaleCrop>false</ScaleCrop>
  <LinksUpToDate>false</LinksUpToDate>
  <CharactersWithSpaces>7401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2020-10-21T06:43:00Z</dcterms:created>
  <dc:creator>姜喆</dc:creator>
  <cp:lastModifiedBy>comac</cp:lastModifiedBy>
  <cp:lastPrinted>2020-10-21T07:11:00Z</cp:lastPrinted>
  <dcterms:modified xsi:type="dcterms:W3CDTF">2020-10-23T01:56:44Z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