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上海飞机客户服务有限公司</w:t>
      </w: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竞争性谈判/询价文件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我公司有以下采购项目，具体要求和联系方式见下表和附录，如有意向请在有效</w:t>
      </w:r>
      <w:bookmarkStart w:id="1" w:name="_GoBack"/>
      <w:bookmarkEnd w:id="1"/>
      <w:r>
        <w:rPr>
          <w:rFonts w:hint="eastAsia" w:ascii="仿宋_GB2312" w:eastAsia="仿宋_GB2312"/>
          <w:sz w:val="32"/>
        </w:rPr>
        <w:t>期内提交报价文件。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</w:t>
      </w: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  <w:lang w:val="en-US" w:eastAsia="zh-CN"/>
        </w:rPr>
        <w:t>2020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11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23</w:t>
      </w:r>
      <w:r>
        <w:rPr>
          <w:rFonts w:hint="eastAsia" w:ascii="仿宋_GB2312" w:eastAsia="仿宋_GB2312"/>
          <w:sz w:val="32"/>
        </w:rPr>
        <w:t>日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  <w:r>
        <w:br w:type="page"/>
      </w:r>
    </w:p>
    <w:tbl>
      <w:tblPr>
        <w:tblStyle w:val="8"/>
        <w:tblpPr w:leftFromText="180" w:rightFromText="180" w:vertAnchor="text" w:horzAnchor="page" w:tblpX="1228" w:tblpY="457"/>
        <w:tblOverlap w:val="never"/>
        <w:tblW w:w="99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260"/>
        <w:gridCol w:w="716"/>
        <w:gridCol w:w="550"/>
        <w:gridCol w:w="792"/>
        <w:gridCol w:w="1588"/>
        <w:gridCol w:w="14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采购方</w:t>
            </w:r>
          </w:p>
        </w:tc>
        <w:tc>
          <w:tcPr>
            <w:tcW w:w="74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上海飞机客户服务有限公司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陈恩思　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上海市闵行区江川东路100号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13052188808　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13052188808@163.com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4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车辆维修保养服务合同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9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74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both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（1）报价人应具备独立法人资格。</w:t>
            </w:r>
          </w:p>
          <w:p>
            <w:pPr>
              <w:pStyle w:val="13"/>
              <w:jc w:val="both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（2）有能力提供配件询价及车辆维修服务的国内企业，经营范围应具有车辆维修服务，具备本项目所需资质及授权。</w:t>
            </w:r>
          </w:p>
          <w:p>
            <w:pPr>
              <w:pStyle w:val="13"/>
              <w:jc w:val="both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（3）上海飞机客户服务有限公司在职员工以及直系亲属所在供应商，不得参与项目</w:t>
            </w:r>
            <w:r>
              <w:rPr>
                <w:rFonts w:hint="eastAsia" w:ascii="仿宋" w:hAnsi="仿宋" w:eastAsia="仿宋"/>
              </w:rPr>
              <w:t>。</w:t>
            </w:r>
          </w:p>
          <w:p>
            <w:pPr>
              <w:pStyle w:val="13"/>
              <w:jc w:val="both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（4）具有二类机动车维修资质、汽配、汽车用品、洗车服务等。</w:t>
            </w:r>
          </w:p>
          <w:p>
            <w:pPr>
              <w:pStyle w:val="13"/>
              <w:jc w:val="both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（5）具有道路运输许可证。</w:t>
            </w:r>
          </w:p>
          <w:p>
            <w:pPr>
              <w:pStyle w:val="13"/>
              <w:jc w:val="both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（6）提供经审计的三年的年度财务审计报表。</w:t>
            </w:r>
          </w:p>
          <w:tbl>
            <w:tblPr>
              <w:tblStyle w:val="8"/>
              <w:tblW w:w="6559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559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0" w:hRule="atLeast"/>
              </w:trPr>
              <w:tc>
                <w:tcPr>
                  <w:tcW w:w="6559" w:type="dxa"/>
                  <w:vAlign w:val="center"/>
                </w:tcPr>
                <w:p>
                  <w:pPr>
                    <w:pStyle w:val="13"/>
                    <w:jc w:val="both"/>
                    <w:rPr>
                      <w:rFonts w:ascii="仿宋" w:hAnsi="仿宋" w:eastAsia="仿宋" w:cs="宋体"/>
                    </w:rPr>
                  </w:pPr>
                  <w:r>
                    <w:rPr>
                      <w:rFonts w:hint="eastAsia" w:ascii="仿宋" w:hAnsi="仿宋" w:eastAsia="仿宋" w:cs="宋体"/>
                    </w:rPr>
                    <w:t>(7) 提供其它项目类似经验，提供已签订合同盖章页。</w:t>
                  </w:r>
                </w:p>
              </w:tc>
            </w:tr>
          </w:tbl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74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供应商应在收到客服公司车辆维修服务需求后2小时内响应，3小时内安排维修。</w:t>
            </w:r>
          </w:p>
          <w:p>
            <w:pPr>
              <w:pStyle w:val="13"/>
              <w:numPr>
                <w:ilvl w:val="0"/>
                <w:numId w:val="1"/>
              </w:numPr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维修企业及维修人员资质证书。</w:t>
            </w:r>
          </w:p>
          <w:p>
            <w:pPr>
              <w:pStyle w:val="13"/>
              <w:numPr>
                <w:ilvl w:val="0"/>
                <w:numId w:val="1"/>
              </w:numPr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具备车辆维修上门提车及维修后送车服务。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74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both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根据车辆常规保养内容报价(增值税专用发票价格、含税,),如:机油机滤、汽滤、空调滤芯、刹车盘片、油漆钣金、轮胎、补胎、车辆年检、更换变速箱机油等内容，项目报价技术要求详见附录。</w:t>
            </w:r>
          </w:p>
          <w:p>
            <w:pPr>
              <w:autoSpaceDN w:val="0"/>
              <w:spacing w:line="28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74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合同签订后，供应商收到客服公司车辆维修服务需求4个工作日内完成维修工作，如有特殊情况应及时反馈。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付款方式：每月按实结算，供应商提供维修清单经客服公司核对无误后支付维修金额100%费用。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74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2880" w:firstLineChars="1200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2020年11月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</w:t>
            </w:r>
          </w:p>
        </w:tc>
      </w:tr>
    </w:tbl>
    <w:p>
      <w:pPr>
        <w:pStyle w:val="9"/>
        <w:ind w:left="220" w:hanging="220" w:hangingChars="100"/>
        <w:jc w:val="left"/>
        <w:rPr>
          <w:rFonts w:ascii="仿宋_GB2312" w:eastAsia="仿宋_GB2312" w:cs="宋体"/>
          <w:color w:val="000000"/>
          <w:kern w:val="0"/>
          <w:sz w:val="22"/>
          <w:szCs w:val="22"/>
        </w:rPr>
      </w:pP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注：明确技术标准和要求，不限定或指定唯一品牌，在引用品牌或生产供应商名称前加上“参照”或“相当于”字样，确保品牌的市场可选择性。</w:t>
      </w:r>
    </w:p>
    <w:p>
      <w:pPr>
        <w:pStyle w:val="9"/>
        <w:ind w:firstLineChars="0"/>
        <w:jc w:val="left"/>
      </w:pPr>
    </w:p>
    <w:p/>
    <w:tbl>
      <w:tblPr>
        <w:tblStyle w:val="8"/>
        <w:tblpPr w:leftFromText="180" w:rightFromText="180" w:vertAnchor="text" w:horzAnchor="margin" w:tblpXSpec="center" w:tblpY="441"/>
        <w:tblW w:w="101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4114"/>
        <w:gridCol w:w="2623"/>
        <w:gridCol w:w="126"/>
        <w:gridCol w:w="16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以下由报价供应商填写（盖章）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□高校/科研院所 □国有及国有控股企业 □外资企业 □民营企业 □境外单位或个人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资质文件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（复印件应加盖单位公章，带*号的为必备材料）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□营业执照*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□组织机构代码证*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□税务登记证*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或□“三证合一”证书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□法人代表授权书*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□代理资质证书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□银行基本账户开户许可证*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□经审计的近三年的年度财务报表*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□资信证明*（银行开具或查询网页截图）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□相关领域的资质文件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□行业资质证书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或验收报告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9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注：*号项目，由采购需求部门按需调整。</w:t>
      </w: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tbl>
      <w:tblPr>
        <w:tblStyle w:val="8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508"/>
        <w:gridCol w:w="2662"/>
        <w:gridCol w:w="26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质量能力说明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人民币                                       （大写）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□报价单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注：纸质报价文件装订盖章后密封送达采购联系人，内含盖章版电子PDF扫描件（U盘或光盘）</w:t>
            </w: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>
      <w:pPr>
        <w:pStyle w:val="9"/>
        <w:ind w:firstLineChars="0"/>
        <w:jc w:val="left"/>
      </w:pPr>
    </w:p>
    <w:p>
      <w:pPr>
        <w:widowControl/>
        <w:jc w:val="center"/>
        <w:rPr>
          <w:sz w:val="24"/>
        </w:rPr>
      </w:pPr>
      <w:r>
        <w:rPr>
          <w:rFonts w:ascii="黑体" w:hAnsi="黑体" w:eastAsia="黑体" w:cs="黑体"/>
          <w:kern w:val="0"/>
          <w:sz w:val="28"/>
          <w:szCs w:val="64"/>
        </w:rPr>
        <w:br w:type="page"/>
      </w:r>
      <w:bookmarkStart w:id="0" w:name="_Toc4176"/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</w:rPr>
        <w:t>竞争性谈判/询价文件填表说明</w:t>
      </w:r>
      <w:bookmarkEnd w:id="0"/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b/>
          <w:sz w:val="24"/>
        </w:rPr>
        <w:t>采购实施部门联系人/联系电话/E-mail</w:t>
      </w:r>
      <w:r>
        <w:rPr>
          <w:rFonts w:hint="eastAsia"/>
          <w:sz w:val="24"/>
        </w:rPr>
        <w:t>：由采购实施部门经办人填写。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b/>
          <w:sz w:val="24"/>
        </w:rPr>
      </w:pPr>
      <w:r>
        <w:rPr>
          <w:rFonts w:hint="eastAsia"/>
          <w:b/>
          <w:sz w:val="24"/>
        </w:rPr>
        <w:t>项目名称</w:t>
      </w:r>
      <w:r>
        <w:rPr>
          <w:rFonts w:hint="eastAsia"/>
          <w:sz w:val="24"/>
        </w:rPr>
        <w:t>：由编制人填写。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b/>
          <w:sz w:val="24"/>
        </w:rPr>
        <w:t>供应商资质要求</w:t>
      </w:r>
      <w:r>
        <w:rPr>
          <w:rFonts w:hint="eastAsia"/>
          <w:sz w:val="24"/>
        </w:rPr>
        <w:t>：由编制人填写。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b/>
          <w:sz w:val="24"/>
        </w:rPr>
        <w:t>供应商能力要求</w:t>
      </w:r>
      <w:r>
        <w:rPr>
          <w:rFonts w:hint="eastAsia"/>
          <w:sz w:val="24"/>
        </w:rPr>
        <w:t>：由编制人填写。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b/>
          <w:sz w:val="24"/>
        </w:rPr>
        <w:t>项目技术要求</w:t>
      </w:r>
      <w:r>
        <w:rPr>
          <w:rFonts w:hint="eastAsia"/>
          <w:sz w:val="24"/>
        </w:rPr>
        <w:t>：由编制人填写。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b/>
          <w:sz w:val="24"/>
        </w:rPr>
        <w:t>项目进度要求</w:t>
      </w:r>
      <w:r>
        <w:rPr>
          <w:rFonts w:hint="eastAsia"/>
          <w:sz w:val="24"/>
        </w:rPr>
        <w:t>：由编制人填写。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b/>
          <w:sz w:val="24"/>
        </w:rPr>
        <w:t>响应文件送达截止时间</w:t>
      </w:r>
      <w:r>
        <w:rPr>
          <w:rFonts w:hint="eastAsia"/>
          <w:sz w:val="24"/>
        </w:rPr>
        <w:t>：由采购实施部门经办人填写。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b/>
          <w:sz w:val="24"/>
        </w:rPr>
        <w:t>附录</w:t>
      </w:r>
      <w:r>
        <w:rPr>
          <w:rFonts w:hint="eastAsia"/>
          <w:sz w:val="24"/>
        </w:rPr>
        <w:t>：由编制人勾选。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附录1</w:t>
      </w:r>
    </w:p>
    <w:p>
      <w:pPr>
        <w:jc w:val="left"/>
        <w:rPr>
          <w:b/>
          <w:sz w:val="22"/>
          <w:szCs w:val="22"/>
        </w:rPr>
      </w:pPr>
    </w:p>
    <w:tbl>
      <w:tblPr>
        <w:tblStyle w:val="8"/>
        <w:tblW w:w="13297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540"/>
        <w:gridCol w:w="5360"/>
        <w:gridCol w:w="1280"/>
        <w:gridCol w:w="1877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序号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车型分类</w:t>
            </w:r>
          </w:p>
        </w:tc>
        <w:tc>
          <w:tcPr>
            <w:tcW w:w="5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排气量</w:t>
            </w: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购置日期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普通轿车</w:t>
            </w:r>
          </w:p>
        </w:tc>
        <w:tc>
          <w:tcPr>
            <w:tcW w:w="5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奥迪A6L  FV7201TCVT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2.0T</w:t>
            </w: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2008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普通轿车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奥迪A6L  FV7201TFCVTG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2.0T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普通轿车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奥迪A6L  FV7201TCVT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2.0T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普通轿车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奥迪A6L  FV7201TCVT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2.0T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普通轿车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别克君越09款  SGM7242ATA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普通轿车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大众帕萨特领驭  SVW7183SJD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1.8T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普通轿车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别克轿车君威  SGM7205ATA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普通轿车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大众帕萨特领驭  SVW7183SJD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1.8T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旅行面包车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别克商务GL8陆尊 AGM6527AT 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旅行面包车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别克商务GL8陆尊 SGM6527AT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旅行面包车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别克商务GL8陆尊 SGM6527AT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旅行面包车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别克商务 GL8  SGM6515ATA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旅行面包车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汇众伊斯坦纳  SH6491G4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旅行面包车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汇众伊斯坦纳  SH6491G4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旅行面包车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丰田柯斯达  SCT6702TRB53LEX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货车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江铃  JX5046XXYXGA2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2.8T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货车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庆铃  QL5160xxY9RFRJ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5.2T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SUV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丰田普拉多 SCT6484GR5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旅行面包车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丰田柯斯达 SCT6702TRB53LEX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旅行面包车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丰田柯斯达 SCT6703TRB53LEX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辆</w:t>
            </w:r>
          </w:p>
        </w:tc>
      </w:tr>
    </w:tbl>
    <w:p>
      <w:pPr>
        <w:jc w:val="left"/>
        <w:rPr>
          <w:b/>
          <w:sz w:val="22"/>
          <w:szCs w:val="22"/>
        </w:rPr>
      </w:pPr>
    </w:p>
    <w:p>
      <w:pPr>
        <w:jc w:val="left"/>
        <w:rPr>
          <w:b/>
          <w:sz w:val="22"/>
          <w:szCs w:val="22"/>
        </w:rPr>
      </w:pPr>
    </w:p>
    <w:p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附录2</w:t>
      </w:r>
    </w:p>
    <w:p>
      <w:pPr>
        <w:jc w:val="left"/>
        <w:rPr>
          <w:b/>
          <w:sz w:val="24"/>
        </w:rPr>
      </w:pPr>
    </w:p>
    <w:tbl>
      <w:tblPr>
        <w:tblStyle w:val="8"/>
        <w:tblW w:w="15860" w:type="dxa"/>
        <w:tblInd w:w="-9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076"/>
        <w:gridCol w:w="4844"/>
        <w:gridCol w:w="827"/>
        <w:gridCol w:w="851"/>
        <w:gridCol w:w="882"/>
        <w:gridCol w:w="1000"/>
        <w:gridCol w:w="1060"/>
        <w:gridCol w:w="820"/>
        <w:gridCol w:w="28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奥迪A6L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维修项目 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品牌/型号/级别/容量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材料费（元）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维修工时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工时单价（元）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工时折扣率（%）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零件进价差率（%）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请注明同等品牌同等级别及型号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更换三滤机油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机油参照壳牌喜力全合成，粘度指数5W-40、润滑级别SN级、 容量5升、三滤参照配套马勒原厂件。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更换前刹车片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参照奥迪原厂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更换前刹车盘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参照奥迪原厂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整车喷漆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参照杜邦金属漆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单面喷漆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参照杜邦金属漆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更换轮胎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参照倍耐力、型号225/55R16 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委托车辆年检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补胎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蘑菇钉胶片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更换车辆电瓶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参照电瓶型号58043/80AH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更换空调压缩机总成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参照奥迪原厂三电贝洱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更换发动机正时维修套件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参照奥迪原厂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更换方向机总成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参照奥迪原厂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更换变速箱油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参照奥迪专用变速箱油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更换发电机总成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参照奥迪原厂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总计：</w:t>
            </w:r>
          </w:p>
        </w:tc>
        <w:tc>
          <w:tcPr>
            <w:tcW w:w="1028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注：以上为日常维修保养项目。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</w:tbl>
    <w:p/>
    <w:p/>
    <w:tbl>
      <w:tblPr>
        <w:tblStyle w:val="8"/>
        <w:tblpPr w:leftFromText="180" w:rightFromText="180" w:vertAnchor="text" w:horzAnchor="margin" w:tblpXSpec="center" w:tblpY="78"/>
        <w:tblW w:w="15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122"/>
        <w:gridCol w:w="4798"/>
        <w:gridCol w:w="756"/>
        <w:gridCol w:w="824"/>
        <w:gridCol w:w="980"/>
        <w:gridCol w:w="1000"/>
        <w:gridCol w:w="1060"/>
        <w:gridCol w:w="646"/>
        <w:gridCol w:w="28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别克商务车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维修项目 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品牌/型号/级别/容量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材料费（元）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维修工时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工时单价（元）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工时折扣率（%）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零件进价差率（%）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请注明同等品牌同等级别及型号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更换三滤机油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机油参照壳牌喜力全合成，粘度指数5W-30、润滑级别SN级、 容量5升、三滤参照配套马勒原厂件。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更换前刹车片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参照通用原厂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更换前刹车盘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参照通用原厂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整车喷漆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参照杜邦金属漆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单面喷漆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参照杜邦金属漆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更换轮胎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参照韩泰225/60R16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补胎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蘑菇钉胶片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委托车辆年检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更换避震器前后上下支臂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参照通用原厂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更换减震器前后一套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参照通用原厂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更换车辆电瓶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参照电瓶型号78-5、70AH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更换空调压缩机总成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参照通用原厂三电贝洱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更换发动机正时维修套件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参照通用原厂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更换方向机总成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参照通用原厂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更换变速箱油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参照通用原厂变速箱油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更换发电机总成</w:t>
            </w:r>
          </w:p>
        </w:tc>
        <w:tc>
          <w:tcPr>
            <w:tcW w:w="4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参照通用原厂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共计：</w:t>
            </w:r>
          </w:p>
        </w:tc>
        <w:tc>
          <w:tcPr>
            <w:tcW w:w="1006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8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注：以上为日常维修保养项目。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</w:tbl>
    <w:p/>
    <w:p/>
    <w:tbl>
      <w:tblPr>
        <w:tblStyle w:val="8"/>
        <w:tblpPr w:leftFromText="180" w:rightFromText="180" w:vertAnchor="text" w:horzAnchor="margin" w:tblpXSpec="center" w:tblpY="-168"/>
        <w:tblW w:w="15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980"/>
        <w:gridCol w:w="4940"/>
        <w:gridCol w:w="756"/>
        <w:gridCol w:w="683"/>
        <w:gridCol w:w="1121"/>
        <w:gridCol w:w="1000"/>
        <w:gridCol w:w="1060"/>
        <w:gridCol w:w="646"/>
        <w:gridCol w:w="28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大众帕萨特领驭1.8T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维修项目 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品牌/型号/级别/容量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材料费（元）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维修工时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工时单价（元）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工时折扣率（%）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零件进价差率（%）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请注明同等品牌同等级别及型号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更换三滤机油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机油参照壳牌喜力全合成，粘度指数5W-40、润滑级别SN级、 容量4升、三滤参照配套马勒原厂件。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更换前刹车片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参照大众原厂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更换前刹车盘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参照大众原厂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整车喷漆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参照杜邦金属漆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单面喷漆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参照杜邦金属漆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更换轮胎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参照倍耐力215/55R16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补胎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蘑菇钉胶片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委托车辆年检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更换避震器前后上下支臂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参照大众原厂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更换减震器前后一套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参照大众原厂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更换车辆电瓶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参照德科电瓶型号L2-400、60AH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更换空调压缩机总成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参照大众原厂三电贝洱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更换发动机正时维修套件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参照大众原厂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更换方向机总成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参照大众原厂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更换变速箱油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参照大众专用变速箱油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更换发电机总成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参照大众原厂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合计：</w:t>
            </w:r>
          </w:p>
        </w:tc>
        <w:tc>
          <w:tcPr>
            <w:tcW w:w="1020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8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注：以上为日常维修保养项目。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</w:tbl>
    <w:p/>
    <w:p/>
    <w:tbl>
      <w:tblPr>
        <w:tblStyle w:val="8"/>
        <w:tblpPr w:leftFromText="180" w:rightFromText="180" w:vertAnchor="text" w:horzAnchor="margin" w:tblpXSpec="center" w:tblpY="213"/>
        <w:tblW w:w="15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900"/>
        <w:gridCol w:w="5020"/>
        <w:gridCol w:w="872"/>
        <w:gridCol w:w="888"/>
        <w:gridCol w:w="800"/>
        <w:gridCol w:w="1000"/>
        <w:gridCol w:w="997"/>
        <w:gridCol w:w="709"/>
        <w:gridCol w:w="28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丰田柯斯达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维修项目 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品牌/型号/级别/容量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材料费（元）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维修工时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工时单价（元）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工时折扣率（%）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零件进价差率（%）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请注明同等品牌同等级别及型号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更换三滤机油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机油参照壳牌喜力半合成，粘度指数5W-30、润滑级别SN级、 容量5升、三滤参照配套马勒原厂件。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更换前刹车片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参照丰田原厂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更换前刹车盘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参照丰田原厂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整车喷漆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参照杜邦金属漆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单面喷漆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参照杜邦金属漆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更换轮胎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参照正新700R16 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补胎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蘑菇钉胶片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委托车辆年检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更换车辆电瓶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参照型号95D31R、85AH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更换空调压缩机总成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参照丰田原厂三电贝洱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更换方向机总成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参照丰田原厂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更换变速箱油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参照丰田专用变速箱油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更换发电机总成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参照丰田原厂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合计：</w:t>
            </w:r>
          </w:p>
        </w:tc>
        <w:tc>
          <w:tcPr>
            <w:tcW w:w="1028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8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注：以上为日常维修保养项目。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</w:tbl>
    <w:p/>
    <w:p/>
    <w:p/>
    <w:p/>
    <w:p/>
    <w:tbl>
      <w:tblPr>
        <w:tblStyle w:val="8"/>
        <w:tblW w:w="15720" w:type="dxa"/>
        <w:tblInd w:w="-8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900"/>
        <w:gridCol w:w="5020"/>
        <w:gridCol w:w="940"/>
        <w:gridCol w:w="820"/>
        <w:gridCol w:w="800"/>
        <w:gridCol w:w="1000"/>
        <w:gridCol w:w="1060"/>
        <w:gridCol w:w="668"/>
        <w:gridCol w:w="28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汇众伊斯坦纳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维修项目 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品牌/型号/级别/容量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材料费（元）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维修工时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工时单价（元）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工时折扣率（%）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零件进价差率（%）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请注明同等品牌同等级别及型号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更换三滤机油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机油参照壳牌喜力半合成，粘度指数5W-40、润滑级别SN级、容量</w:t>
            </w:r>
            <w:r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升、三滤参照配套马勒原厂件。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更换前刹车片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参照汇众原厂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更换前刹车盘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参照汇众原厂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整车喷漆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参照杜邦金属漆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单面喷漆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参照杜邦金属漆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更换轮胎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参照佳通195/75R16C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补胎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蘑菇钉胶片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委托车辆年检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更换车辆电瓶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参照型号95D31L、80AH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更换空调压缩机总成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参照汇众原厂三电贝洱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更换方向机总成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参照汇众原厂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更换变速箱油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参照汇众专用变速箱油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更换发电机总成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参照汇众原厂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合计：</w:t>
            </w:r>
          </w:p>
        </w:tc>
        <w:tc>
          <w:tcPr>
            <w:tcW w:w="10308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注：以上为日常维修保养项目。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</w:tbl>
    <w:p/>
    <w:p/>
    <w:p/>
    <w:tbl>
      <w:tblPr>
        <w:tblStyle w:val="8"/>
        <w:tblW w:w="15720" w:type="dxa"/>
        <w:tblInd w:w="-8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002"/>
        <w:gridCol w:w="4918"/>
        <w:gridCol w:w="940"/>
        <w:gridCol w:w="820"/>
        <w:gridCol w:w="800"/>
        <w:gridCol w:w="1000"/>
        <w:gridCol w:w="1060"/>
        <w:gridCol w:w="668"/>
        <w:gridCol w:w="28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别克君越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维修项目 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品牌/型号/级别/容量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材料费（元）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维修工时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工时单价（元）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工时折扣率（%）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零件进价差率（%）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请注明同等品牌同等级别及型号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更换三滤机油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机油参照壳牌喜力全合成，粘度指数5W-30、润滑级别SN级、</w:t>
            </w:r>
            <w:r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容量</w:t>
            </w:r>
            <w:r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升、三滤参照配套马勒原厂件。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更换前刹车片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参照通用原厂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更换前刹车盘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参照通用原厂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整车喷漆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参照杜邦金属漆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单面喷漆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参照杜邦金属漆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更换轮胎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参照倍耐力245/45R17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补胎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蘑菇钉胶片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委托车辆年检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更换避震器前后上下支臂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参照通用原厂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更换减震器前后一套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参照通用原厂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更换车辆电瓶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参照专用德科电瓶L2-400/60AH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更换空调压缩机总成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参照通用原厂三电贝洱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更换方向机总成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参照通用原厂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更换变速箱油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参照通用原厂变速箱油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更换发电机总成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参照通用原厂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合计：</w:t>
            </w:r>
          </w:p>
        </w:tc>
        <w:tc>
          <w:tcPr>
            <w:tcW w:w="10206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注：以上为日常维修保养项目。</w:t>
            </w:r>
          </w:p>
        </w:tc>
      </w:tr>
    </w:tbl>
    <w:p/>
    <w:p/>
    <w:p/>
    <w:p/>
    <w:tbl>
      <w:tblPr>
        <w:tblStyle w:val="8"/>
        <w:tblW w:w="15720" w:type="dxa"/>
        <w:tblInd w:w="-8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900"/>
        <w:gridCol w:w="5020"/>
        <w:gridCol w:w="940"/>
        <w:gridCol w:w="820"/>
        <w:gridCol w:w="800"/>
        <w:gridCol w:w="1000"/>
        <w:gridCol w:w="1060"/>
        <w:gridCol w:w="669"/>
        <w:gridCol w:w="28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庆铃卡车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维修项目 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品牌/型号/级别/容量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材料费（元）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维修工时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工时单价（元）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工时折扣率（%）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零件进价差率（%）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请注明同等品牌同等级别及型号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更换三滤机油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参照美孚黑霸王柴机油、粘度指数15W-40、润滑级别APl CH-4、 容量8升。三滤参照配套马勒原厂件。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单面喷漆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参照杜邦油漆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更换轮胎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参照朝阳轮胎、型号146/142G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补胎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蘑菇钉胶片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委托车辆年检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更换车辆电瓶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参照电瓶容量70AH，2只、电压24V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合计：</w:t>
            </w:r>
          </w:p>
        </w:tc>
        <w:tc>
          <w:tcPr>
            <w:tcW w:w="10309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注：以上为日常维修保养项目。</w:t>
            </w:r>
          </w:p>
        </w:tc>
      </w:tr>
    </w:tbl>
    <w:p/>
    <w:p/>
    <w:p/>
    <w:p/>
    <w:p/>
    <w:p/>
    <w:p/>
    <w:p/>
    <w:p/>
    <w:p/>
    <w:p/>
    <w:p/>
    <w:p/>
    <w:p/>
    <w:p/>
    <w:p/>
    <w:tbl>
      <w:tblPr>
        <w:tblStyle w:val="8"/>
        <w:tblpPr w:leftFromText="180" w:rightFromText="180" w:vertAnchor="text" w:horzAnchor="margin" w:tblpXSpec="center" w:tblpY="201"/>
        <w:tblW w:w="15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900"/>
        <w:gridCol w:w="5020"/>
        <w:gridCol w:w="940"/>
        <w:gridCol w:w="820"/>
        <w:gridCol w:w="800"/>
        <w:gridCol w:w="1000"/>
        <w:gridCol w:w="1060"/>
        <w:gridCol w:w="646"/>
        <w:gridCol w:w="28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江铃卡车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维修项目 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品牌/型号/级别/容量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材料费（元）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维修工时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工时单价（元）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工时折扣率（%）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零件进价差率（%）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请注明同等品牌同等级别及型号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更换三滤机油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参照机油美孚黑霸王柴机油、粘度指数15W-40、润滑级别APl CH-4、 容量4升、三滤参照配套马勒原厂件。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单面喷漆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参照杜邦油漆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更换轮胎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参照朝阳轮胎7.00R16LT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补胎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蘑菇钉胶片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委托车辆年检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更换车辆电瓶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参照电瓶容量80AH电压12V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合计：</w:t>
            </w:r>
          </w:p>
        </w:tc>
        <w:tc>
          <w:tcPr>
            <w:tcW w:w="10286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注：以上为日常维修保养项目。</w:t>
            </w:r>
          </w:p>
        </w:tc>
      </w:tr>
    </w:tbl>
    <w:p/>
    <w:p/>
    <w:p/>
    <w:p/>
    <w:p/>
    <w:p/>
    <w:p/>
    <w:p/>
    <w:tbl>
      <w:tblPr>
        <w:tblStyle w:val="8"/>
        <w:tblpPr w:leftFromText="180" w:rightFromText="180" w:vertAnchor="text" w:horzAnchor="margin" w:tblpXSpec="center" w:tblpY="25"/>
        <w:tblW w:w="15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900"/>
        <w:gridCol w:w="5020"/>
        <w:gridCol w:w="940"/>
        <w:gridCol w:w="820"/>
        <w:gridCol w:w="800"/>
        <w:gridCol w:w="1000"/>
        <w:gridCol w:w="1060"/>
        <w:gridCol w:w="646"/>
        <w:gridCol w:w="28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丰田普拉多3.5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维修项目 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品牌/型号/级别/容量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零件价格（元）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维修工时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工时单价（元）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工时折扣率（%）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零件进价差率（%）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请注明同等品牌同等级别及型号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更换三滤机油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壳牌参照喜力全合成，粘度指数5W-30、润滑级别SN级、容量5升、三滤参照配套马勒原厂件。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单面喷漆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参照杜邦金属漆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更换轮胎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参照普利司通265/65/R17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补胎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蘑菇钉胶片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委托车辆年检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更换车辆电瓶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参照电瓶型号80D26L容量65AH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合计：</w:t>
            </w:r>
          </w:p>
        </w:tc>
        <w:tc>
          <w:tcPr>
            <w:tcW w:w="10286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注：以上为日常维修保养项目。</w:t>
            </w:r>
          </w:p>
        </w:tc>
      </w:tr>
    </w:tbl>
    <w:p/>
    <w:p/>
    <w:p/>
    <w:p/>
    <w:p/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6449F"/>
    <w:multiLevelType w:val="multilevel"/>
    <w:tmpl w:val="6606449F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89250C"/>
    <w:multiLevelType w:val="multilevel"/>
    <w:tmpl w:val="6B89250C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626F1"/>
    <w:rsid w:val="00035310"/>
    <w:rsid w:val="00055C25"/>
    <w:rsid w:val="0006573D"/>
    <w:rsid w:val="00076FC2"/>
    <w:rsid w:val="000862FA"/>
    <w:rsid w:val="0009151D"/>
    <w:rsid w:val="000A4623"/>
    <w:rsid w:val="000B46F3"/>
    <w:rsid w:val="000D388C"/>
    <w:rsid w:val="001014A6"/>
    <w:rsid w:val="00115E73"/>
    <w:rsid w:val="0011678A"/>
    <w:rsid w:val="00154F56"/>
    <w:rsid w:val="00157B04"/>
    <w:rsid w:val="001738CD"/>
    <w:rsid w:val="00177AEE"/>
    <w:rsid w:val="00192A61"/>
    <w:rsid w:val="00195906"/>
    <w:rsid w:val="001D0F8B"/>
    <w:rsid w:val="001E4A31"/>
    <w:rsid w:val="002021B4"/>
    <w:rsid w:val="00226597"/>
    <w:rsid w:val="002467A9"/>
    <w:rsid w:val="002518BB"/>
    <w:rsid w:val="00265A30"/>
    <w:rsid w:val="002A295E"/>
    <w:rsid w:val="002B125C"/>
    <w:rsid w:val="002D3226"/>
    <w:rsid w:val="002E6AED"/>
    <w:rsid w:val="00302C7D"/>
    <w:rsid w:val="00310146"/>
    <w:rsid w:val="00317F38"/>
    <w:rsid w:val="00335AB3"/>
    <w:rsid w:val="00345FB7"/>
    <w:rsid w:val="00351AA2"/>
    <w:rsid w:val="00360639"/>
    <w:rsid w:val="00366C64"/>
    <w:rsid w:val="00377D95"/>
    <w:rsid w:val="003B318E"/>
    <w:rsid w:val="003D5EA1"/>
    <w:rsid w:val="003D7E83"/>
    <w:rsid w:val="0040254C"/>
    <w:rsid w:val="004035A4"/>
    <w:rsid w:val="004079CA"/>
    <w:rsid w:val="00413BDD"/>
    <w:rsid w:val="00470CFF"/>
    <w:rsid w:val="00473BF7"/>
    <w:rsid w:val="00475C4D"/>
    <w:rsid w:val="00477F9F"/>
    <w:rsid w:val="004A415A"/>
    <w:rsid w:val="004B330D"/>
    <w:rsid w:val="004D342C"/>
    <w:rsid w:val="004D4E69"/>
    <w:rsid w:val="004E5F52"/>
    <w:rsid w:val="004F6AF4"/>
    <w:rsid w:val="00501EFC"/>
    <w:rsid w:val="00503816"/>
    <w:rsid w:val="00506544"/>
    <w:rsid w:val="00510EE1"/>
    <w:rsid w:val="00553C2A"/>
    <w:rsid w:val="005719FF"/>
    <w:rsid w:val="0057570A"/>
    <w:rsid w:val="005B4395"/>
    <w:rsid w:val="005D095E"/>
    <w:rsid w:val="005E74A8"/>
    <w:rsid w:val="005F1C07"/>
    <w:rsid w:val="00607F40"/>
    <w:rsid w:val="00615FD1"/>
    <w:rsid w:val="00630D0C"/>
    <w:rsid w:val="0063651C"/>
    <w:rsid w:val="006439D0"/>
    <w:rsid w:val="00647DA6"/>
    <w:rsid w:val="006507B5"/>
    <w:rsid w:val="00654938"/>
    <w:rsid w:val="0067053B"/>
    <w:rsid w:val="00671D08"/>
    <w:rsid w:val="0069067F"/>
    <w:rsid w:val="006A6370"/>
    <w:rsid w:val="006C7A85"/>
    <w:rsid w:val="006E1ADD"/>
    <w:rsid w:val="006E4170"/>
    <w:rsid w:val="006E509E"/>
    <w:rsid w:val="00702A29"/>
    <w:rsid w:val="007330E3"/>
    <w:rsid w:val="00740531"/>
    <w:rsid w:val="007703C5"/>
    <w:rsid w:val="007852A9"/>
    <w:rsid w:val="00786E0E"/>
    <w:rsid w:val="007A4B91"/>
    <w:rsid w:val="007B2128"/>
    <w:rsid w:val="007C657E"/>
    <w:rsid w:val="007D0497"/>
    <w:rsid w:val="007D2E08"/>
    <w:rsid w:val="007D4186"/>
    <w:rsid w:val="007D71EA"/>
    <w:rsid w:val="007E1BA1"/>
    <w:rsid w:val="007E336C"/>
    <w:rsid w:val="007F2674"/>
    <w:rsid w:val="00802643"/>
    <w:rsid w:val="00805F9B"/>
    <w:rsid w:val="00815AF0"/>
    <w:rsid w:val="00823BE5"/>
    <w:rsid w:val="00830257"/>
    <w:rsid w:val="00845856"/>
    <w:rsid w:val="008535D5"/>
    <w:rsid w:val="00877BFE"/>
    <w:rsid w:val="008936B3"/>
    <w:rsid w:val="008B56A1"/>
    <w:rsid w:val="008B78F8"/>
    <w:rsid w:val="008D28E7"/>
    <w:rsid w:val="008D4C60"/>
    <w:rsid w:val="008D77D0"/>
    <w:rsid w:val="00904346"/>
    <w:rsid w:val="00914AEF"/>
    <w:rsid w:val="00925167"/>
    <w:rsid w:val="0094251A"/>
    <w:rsid w:val="009575A4"/>
    <w:rsid w:val="00960881"/>
    <w:rsid w:val="00963189"/>
    <w:rsid w:val="0097159C"/>
    <w:rsid w:val="009761E4"/>
    <w:rsid w:val="009772AD"/>
    <w:rsid w:val="009801B7"/>
    <w:rsid w:val="00980684"/>
    <w:rsid w:val="009847C0"/>
    <w:rsid w:val="0098603E"/>
    <w:rsid w:val="00990E66"/>
    <w:rsid w:val="00995A16"/>
    <w:rsid w:val="009C7BD8"/>
    <w:rsid w:val="009D4A57"/>
    <w:rsid w:val="009D551B"/>
    <w:rsid w:val="009D6063"/>
    <w:rsid w:val="009D6243"/>
    <w:rsid w:val="009D7705"/>
    <w:rsid w:val="009D7720"/>
    <w:rsid w:val="009F09E2"/>
    <w:rsid w:val="009F102A"/>
    <w:rsid w:val="00A143D2"/>
    <w:rsid w:val="00A246C0"/>
    <w:rsid w:val="00A440FA"/>
    <w:rsid w:val="00A63D1F"/>
    <w:rsid w:val="00A72320"/>
    <w:rsid w:val="00A74AA2"/>
    <w:rsid w:val="00A872DC"/>
    <w:rsid w:val="00A958BA"/>
    <w:rsid w:val="00AC658D"/>
    <w:rsid w:val="00AE6D8D"/>
    <w:rsid w:val="00B12C4D"/>
    <w:rsid w:val="00B203A3"/>
    <w:rsid w:val="00B31BB3"/>
    <w:rsid w:val="00B36834"/>
    <w:rsid w:val="00B4742A"/>
    <w:rsid w:val="00B51E0F"/>
    <w:rsid w:val="00B56BB2"/>
    <w:rsid w:val="00B666F8"/>
    <w:rsid w:val="00B67C9E"/>
    <w:rsid w:val="00B70278"/>
    <w:rsid w:val="00BA5774"/>
    <w:rsid w:val="00BB0D48"/>
    <w:rsid w:val="00BD6F36"/>
    <w:rsid w:val="00BE0066"/>
    <w:rsid w:val="00BE1228"/>
    <w:rsid w:val="00C2080B"/>
    <w:rsid w:val="00C33C69"/>
    <w:rsid w:val="00C72CA9"/>
    <w:rsid w:val="00C73448"/>
    <w:rsid w:val="00C735B4"/>
    <w:rsid w:val="00CC7965"/>
    <w:rsid w:val="00CF4C72"/>
    <w:rsid w:val="00D0313D"/>
    <w:rsid w:val="00D10B39"/>
    <w:rsid w:val="00D2162A"/>
    <w:rsid w:val="00D378A1"/>
    <w:rsid w:val="00D44848"/>
    <w:rsid w:val="00D57DD0"/>
    <w:rsid w:val="00D750CB"/>
    <w:rsid w:val="00D772F8"/>
    <w:rsid w:val="00D81E3B"/>
    <w:rsid w:val="00D85D29"/>
    <w:rsid w:val="00D91EF9"/>
    <w:rsid w:val="00DB1433"/>
    <w:rsid w:val="00DC1FAB"/>
    <w:rsid w:val="00DC3F4F"/>
    <w:rsid w:val="00DD2109"/>
    <w:rsid w:val="00E26279"/>
    <w:rsid w:val="00E32B25"/>
    <w:rsid w:val="00E443FD"/>
    <w:rsid w:val="00E46200"/>
    <w:rsid w:val="00E5047C"/>
    <w:rsid w:val="00E80D06"/>
    <w:rsid w:val="00E91A43"/>
    <w:rsid w:val="00EA0980"/>
    <w:rsid w:val="00EA1A23"/>
    <w:rsid w:val="00EA36AC"/>
    <w:rsid w:val="00EB2F65"/>
    <w:rsid w:val="00EC3862"/>
    <w:rsid w:val="00ED6B80"/>
    <w:rsid w:val="00F31514"/>
    <w:rsid w:val="00F319F1"/>
    <w:rsid w:val="00F3322B"/>
    <w:rsid w:val="00F33448"/>
    <w:rsid w:val="00F60665"/>
    <w:rsid w:val="00F6231A"/>
    <w:rsid w:val="00F75334"/>
    <w:rsid w:val="00F94F97"/>
    <w:rsid w:val="00FC2CEA"/>
    <w:rsid w:val="00FD5505"/>
    <w:rsid w:val="00FE243B"/>
    <w:rsid w:val="02C05DB1"/>
    <w:rsid w:val="0D8F26D1"/>
    <w:rsid w:val="1B0C5BBC"/>
    <w:rsid w:val="2E4D07C5"/>
    <w:rsid w:val="356626F1"/>
    <w:rsid w:val="39DC0C21"/>
    <w:rsid w:val="3F7C2C50"/>
    <w:rsid w:val="596D30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annotation reference"/>
    <w:basedOn w:val="6"/>
    <w:qFormat/>
    <w:uiPriority w:val="0"/>
    <w:rPr>
      <w:sz w:val="21"/>
      <w:szCs w:val="21"/>
    </w:rPr>
  </w:style>
  <w:style w:type="paragraph" w:customStyle="1" w:styleId="9">
    <w:name w:val="标准文件_段"/>
    <w:qFormat/>
    <w:uiPriority w:val="0"/>
    <w:pPr>
      <w:widowControl w:val="0"/>
      <w:spacing w:line="360" w:lineRule="auto"/>
      <w:ind w:firstLine="198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10">
    <w:name w:val="List Paragraph"/>
    <w:basedOn w:val="1"/>
    <w:qFormat/>
    <w:uiPriority w:val="0"/>
    <w:pPr>
      <w:ind w:firstLine="420" w:firstLineChars="200"/>
    </w:pPr>
  </w:style>
  <w:style w:type="character" w:customStyle="1" w:styleId="11">
    <w:name w:val="页眉 Char"/>
    <w:basedOn w:val="6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6"/>
    <w:link w:val="4"/>
    <w:qFormat/>
    <w:uiPriority w:val="0"/>
    <w:rPr>
      <w:kern w:val="2"/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4">
    <w:name w:val="批注框文本 Char"/>
    <w:basedOn w:val="6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3CAB28-8AE3-457D-9CB0-9741058533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1115</Words>
  <Characters>6360</Characters>
  <Lines>53</Lines>
  <Paragraphs>14</Paragraphs>
  <TotalTime>54</TotalTime>
  <ScaleCrop>false</ScaleCrop>
  <LinksUpToDate>false</LinksUpToDate>
  <CharactersWithSpaces>7461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2020-10-21T06:43:00Z</dcterms:created>
  <dc:creator>姜喆</dc:creator>
  <cp:lastModifiedBy>430046</cp:lastModifiedBy>
  <cp:lastPrinted>2020-10-21T07:11:00Z</cp:lastPrinted>
  <dcterms:modified xsi:type="dcterms:W3CDTF">2020-11-23T01:42:27Z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