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tbl>
      <w:tblPr>
        <w:tblStyle w:val="7"/>
        <w:tblpPr w:leftFromText="180" w:rightFromText="180" w:horzAnchor="margin" w:tblpXSpec="center" w:tblpY="405"/>
        <w:tblW w:w="9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50"/>
        <w:gridCol w:w="713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347360210@qq.com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华夏航空外场保障车辆租赁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1.具有企业法人营业执照并具有完成本项目所需的经营范围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及资质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2.提供被授权人身份证明及法人授权委托书；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合法有效的企业设立文件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4.车辆驾驶员应具备相应的驾驶资质；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提供近3年（2017年-2019年）的财务报表及第三方审计报告;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提供租赁车辆应含有丰田考斯特（19座及以上）、别克商务车（7座）、丰田海狮（13座）；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提供具有车辆租赁服务应配备具有相应驾驶资质的驾驶员；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配备的驾驶员应熟悉当地路线，且身体健康，具有驾驶该类车辆不低于5年的安全驾龄，期间未出现过重大交通事故，无犯罪记录；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能及时满足和相应询价人的需求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提供租赁车辆应含有丰田考斯特（19座及以上）、别克商务车（7座）、丰田海狮（13座）；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提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供车龄3年以内车况良好的车辆，并配备满足需求的驾驶员，并提供响应的车辆信息和驾驶员信息；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提供的车辆租赁服务应满足租赁车辆使用时间（8:00-17:00,共计8小时），和每日标准公里数即100公里，如遇特殊情况用车，经联络人提前告知司机，应能及时响应并提出相应服务；</w:t>
            </w:r>
          </w:p>
          <w:p>
            <w:pPr>
              <w:numPr>
                <w:ilvl w:val="-1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4、按照附件报价单进行报价；</w:t>
            </w:r>
          </w:p>
          <w:p>
            <w:pPr>
              <w:numPr>
                <w:ilvl w:val="-1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5、重庆当地有营运资格的租赁公司，注册地重庆；</w:t>
            </w:r>
          </w:p>
          <w:p>
            <w:pPr>
              <w:numPr>
                <w:ilvl w:val="-1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6、租赁车辆价格以丰田海狮（13）座用车为主，遇重大会议提供丰田考斯特及别克商务车。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合同签订后，该供应商根据询价人要求提供响应的车辆租赁服务。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租赁期：1年，按实际使用时间据实结算。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7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0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0"/>
        <w:ind w:firstLineChars="0"/>
        <w:jc w:val="left"/>
      </w:pPr>
    </w:p>
    <w:tbl>
      <w:tblPr>
        <w:tblStyle w:val="7"/>
        <w:tblW w:w="9513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34BA"/>
    <w:multiLevelType w:val="singleLevel"/>
    <w:tmpl w:val="BBF334B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B1579C2"/>
    <w:multiLevelType w:val="singleLevel"/>
    <w:tmpl w:val="4B1579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73AB"/>
    <w:rsid w:val="00176B3A"/>
    <w:rsid w:val="001F5F0C"/>
    <w:rsid w:val="002E243E"/>
    <w:rsid w:val="00327E4D"/>
    <w:rsid w:val="00352A11"/>
    <w:rsid w:val="0048519E"/>
    <w:rsid w:val="00524F33"/>
    <w:rsid w:val="0059288A"/>
    <w:rsid w:val="005B5897"/>
    <w:rsid w:val="006744FA"/>
    <w:rsid w:val="007C77D3"/>
    <w:rsid w:val="00843EB3"/>
    <w:rsid w:val="00883B13"/>
    <w:rsid w:val="00944320"/>
    <w:rsid w:val="00996524"/>
    <w:rsid w:val="00A53F6C"/>
    <w:rsid w:val="00A61A19"/>
    <w:rsid w:val="00AB46CB"/>
    <w:rsid w:val="00B422AE"/>
    <w:rsid w:val="00B860A1"/>
    <w:rsid w:val="00C44EE9"/>
    <w:rsid w:val="00D84A93"/>
    <w:rsid w:val="00EC3A4B"/>
    <w:rsid w:val="00F91061"/>
    <w:rsid w:val="00F954A5"/>
    <w:rsid w:val="01181AF8"/>
    <w:rsid w:val="0E7D1724"/>
    <w:rsid w:val="0F263591"/>
    <w:rsid w:val="17587C6E"/>
    <w:rsid w:val="17DC7947"/>
    <w:rsid w:val="23EE33DB"/>
    <w:rsid w:val="27B44F9F"/>
    <w:rsid w:val="2D6A55DB"/>
    <w:rsid w:val="3AAF07C4"/>
    <w:rsid w:val="51430FAC"/>
    <w:rsid w:val="54966462"/>
    <w:rsid w:val="58E57266"/>
    <w:rsid w:val="631B550E"/>
    <w:rsid w:val="68CB34EC"/>
    <w:rsid w:val="68F570B4"/>
    <w:rsid w:val="6BDC7BDF"/>
    <w:rsid w:val="6ED00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0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1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329</Words>
  <Characters>1876</Characters>
  <Lines>15</Lines>
  <Paragraphs>4</Paragraphs>
  <TotalTime>30</TotalTime>
  <ScaleCrop>false</ScaleCrop>
  <LinksUpToDate>false</LinksUpToDate>
  <CharactersWithSpaces>2201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2020-06-30T03:27:00Z</dcterms:created>
  <dc:creator>411556</dc:creator>
  <cp:lastModifiedBy>430046</cp:lastModifiedBy>
  <dcterms:modified xsi:type="dcterms:W3CDTF">2020-12-28T01:56:46Z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