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eastAsia="黑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</w:t>
      </w:r>
      <w:r>
        <w:rPr>
          <w:rFonts w:hint="eastAsia" w:ascii="仿宋_GB2312" w:eastAsia="仿宋_GB2312"/>
          <w:sz w:val="32"/>
          <w:lang w:val="en-US" w:eastAsia="zh-CN"/>
        </w:rPr>
        <w:t>2021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01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28</w:t>
      </w:r>
      <w:bookmarkStart w:id="1" w:name="_GoBack"/>
      <w:bookmarkEnd w:id="1"/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6"/>
        <w:ind w:firstLineChars="0"/>
        <w:jc w:val="left"/>
      </w:pPr>
    </w:p>
    <w:p>
      <w:pPr>
        <w:pStyle w:val="6"/>
        <w:ind w:firstLineChars="0"/>
        <w:jc w:val="left"/>
      </w:pPr>
    </w:p>
    <w:p>
      <w:pPr>
        <w:pStyle w:val="6"/>
        <w:ind w:firstLineChars="0"/>
        <w:jc w:val="left"/>
      </w:pPr>
      <w:r>
        <w:br w:type="page"/>
      </w:r>
    </w:p>
    <w:tbl>
      <w:tblPr>
        <w:tblStyle w:val="4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1833"/>
        <w:gridCol w:w="607"/>
        <w:gridCol w:w="659"/>
        <w:gridCol w:w="556"/>
        <w:gridCol w:w="1824"/>
        <w:gridCol w:w="1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尹然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13691822627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haorhea@tom.com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电动皮卡车采购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供应商应为有效存续的独立法人，具有履行本项目的合法主体资格，遵守有关的国家法律、法令和条例，在中华人民共和国境内登记注册的，具有加载统一社会信用代码的营业执照或事业单位法人证书（复印件加盖公章）；</w:t>
            </w:r>
          </w:p>
          <w:p>
            <w:pPr>
              <w:spacing w:line="28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、供应商的注册资金/开办资金不少于100万人民币或等额外币；</w:t>
            </w:r>
          </w:p>
          <w:p>
            <w:pPr>
              <w:spacing w:line="28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、供应商需提供在有效期内的ISO9001、ISO27001质量体系认证证书或同等质量体系认证证书复印件；</w:t>
            </w:r>
          </w:p>
          <w:p>
            <w:pPr>
              <w:spacing w:line="28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、供应商如为代理商，须具备原厂提供的有效代理授权证书复印件。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供应商应具有经营或销售本项目所需的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 w:bidi="ar"/>
              </w:rPr>
              <w:t>行政许可及有关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资质；</w:t>
            </w:r>
          </w:p>
          <w:p>
            <w:pPr>
              <w:spacing w:line="280" w:lineRule="exact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披露正在审理或执行完毕的标的金额大于500万元人民币（含本数）的重大诉讼、仲裁、索赔、行政复议或行政处罚。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1、供应商应具备与本项目有关的业务经验。投标人需在投标文件中提供加盖投标人公章的业绩证明材料；</w:t>
            </w:r>
          </w:p>
          <w:p>
            <w:pPr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电动皮卡车销售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经验及后续服务保障能力。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供应商需至少提供1年的质保服务，自产品交付采购方且经采购方验收合格之日起计算。质保期内，供应商应对产品的缺陷而产生的任何问题负责，免费提供后续服务。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车身结构—皮卡车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四门五座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皮卡车需增加后盖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车顶提前布线，加装警示灯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车身印有公司名称及Logo，并加装3M反光条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车顶印黄底黑字车牌号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车内配备灭火瓶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动力类型纯电动，功率不低于120KW，综合续航里程不低于320km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主/副驾驶配备安全气囊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配有胎压监测装置，安全带未系提示，车内有中控锁，遥控钥匙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具有ABS防抱死，制动力分配（EBD/CBC）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配有泊车雷达，定速巡航，行车电脑显示屏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配备有防夹手功能的电动车窗，可电动折叠的后视镜。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项目交付：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合同签订后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30日。</w:t>
            </w:r>
          </w:p>
          <w:p>
            <w:pPr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付款条款：产品交付并验收合格支付合同金额的95%，质保期满后支付合同金额的5%。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1680" w:firstLineChars="7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2021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6"/>
        <w:ind w:left="220" w:hanging="220" w:hangingChars="10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注：明确技术标准和要求，不限定或指定唯一品牌，在引用品牌或生产供应商名称前加上“参照”或“相当于”字样，确保品牌的市场可选择性。</w:t>
      </w:r>
    </w:p>
    <w:p>
      <w:r>
        <w:br w:type="page"/>
      </w:r>
    </w:p>
    <w:tbl>
      <w:tblPr>
        <w:tblStyle w:val="4"/>
        <w:tblpPr w:leftFromText="180" w:rightFromText="180" w:vertAnchor="text" w:horzAnchor="margin" w:tblpXSpec="center" w:tblpY="441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114"/>
        <w:gridCol w:w="2623"/>
        <w:gridCol w:w="126"/>
        <w:gridCol w:w="1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□经审计的近三年的年度财务报表*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6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6"/>
        <w:ind w:firstLineChars="0"/>
        <w:jc w:val="left"/>
      </w:pPr>
    </w:p>
    <w:p>
      <w:pPr>
        <w:pStyle w:val="6"/>
        <w:ind w:firstLineChars="0"/>
        <w:jc w:val="left"/>
      </w:pPr>
    </w:p>
    <w:p>
      <w:pPr>
        <w:pStyle w:val="6"/>
        <w:ind w:firstLineChars="0"/>
        <w:jc w:val="left"/>
      </w:pPr>
    </w:p>
    <w:tbl>
      <w:tblPr>
        <w:tblStyle w:val="4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注：报价文件盖章后密封送达采购联系人，内含盖章版电子扫描件（U盘或光盘）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6"/>
        <w:ind w:firstLineChars="0"/>
        <w:jc w:val="left"/>
      </w:pPr>
    </w:p>
    <w:p>
      <w:pPr>
        <w:widowControl/>
        <w:jc w:val="center"/>
        <w:rPr>
          <w:sz w:val="24"/>
        </w:rPr>
      </w:pPr>
      <w:r>
        <w:rPr>
          <w:rFonts w:ascii="黑体" w:hAnsi="黑体" w:eastAsia="黑体" w:cs="黑体"/>
          <w:kern w:val="0"/>
          <w:sz w:val="28"/>
          <w:szCs w:val="64"/>
        </w:rPr>
        <w:br w:type="page"/>
      </w:r>
      <w:bookmarkStart w:id="0" w:name="_Toc4176"/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</w:rPr>
        <w:t>竞争性谈判/询价文件填表说明</w:t>
      </w:r>
      <w:bookmarkEnd w:id="0"/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采购实施部门联系人/联系电话/E-mail</w:t>
      </w:r>
      <w:r>
        <w:rPr>
          <w:rFonts w:hint="eastAsia"/>
          <w:sz w:val="24"/>
        </w:rPr>
        <w:t>：由采购实施部门经办人填写。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项目名称</w:t>
      </w:r>
      <w:r>
        <w:rPr>
          <w:rFonts w:hint="eastAsia"/>
          <w:sz w:val="24"/>
        </w:rPr>
        <w:t>：由编制人填写。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供应商资质要求</w:t>
      </w:r>
      <w:r>
        <w:rPr>
          <w:rFonts w:hint="eastAsia"/>
          <w:sz w:val="24"/>
        </w:rPr>
        <w:t>：由编制人填写。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供应商能力要求</w:t>
      </w:r>
      <w:r>
        <w:rPr>
          <w:rFonts w:hint="eastAsia"/>
          <w:sz w:val="24"/>
        </w:rPr>
        <w:t>：由编制人填写。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项目技术要求</w:t>
      </w:r>
      <w:r>
        <w:rPr>
          <w:rFonts w:hint="eastAsia"/>
          <w:sz w:val="24"/>
        </w:rPr>
        <w:t>：由编制人填写。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项目进度要求</w:t>
      </w:r>
      <w:r>
        <w:rPr>
          <w:rFonts w:hint="eastAsia"/>
          <w:sz w:val="24"/>
        </w:rPr>
        <w:t>：由编制人填写。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响应文件送达截止时间</w:t>
      </w:r>
      <w:r>
        <w:rPr>
          <w:rFonts w:hint="eastAsia"/>
          <w:sz w:val="24"/>
        </w:rPr>
        <w:t>：由采购实施部门经办人填写。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附录</w:t>
      </w:r>
      <w:r>
        <w:rPr>
          <w:rFonts w:hint="eastAsia"/>
          <w:sz w:val="24"/>
        </w:rPr>
        <w:t>：由编制人勾选。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3A8E31"/>
    <w:multiLevelType w:val="singleLevel"/>
    <w:tmpl w:val="C43A8E3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B89250C"/>
    <w:multiLevelType w:val="multilevel"/>
    <w:tmpl w:val="6B89250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626F1"/>
    <w:rsid w:val="00177615"/>
    <w:rsid w:val="00CC7DC4"/>
    <w:rsid w:val="02507EDD"/>
    <w:rsid w:val="02FE6E71"/>
    <w:rsid w:val="06B10CC4"/>
    <w:rsid w:val="210F3283"/>
    <w:rsid w:val="244E7B55"/>
    <w:rsid w:val="249056BF"/>
    <w:rsid w:val="254E5738"/>
    <w:rsid w:val="266D0773"/>
    <w:rsid w:val="356626F1"/>
    <w:rsid w:val="431C56EC"/>
    <w:rsid w:val="45DD6599"/>
    <w:rsid w:val="4E460CAE"/>
    <w:rsid w:val="559C714C"/>
    <w:rsid w:val="5A2C5CBF"/>
    <w:rsid w:val="5D9B577C"/>
    <w:rsid w:val="5F1A6A92"/>
    <w:rsid w:val="68CA092B"/>
    <w:rsid w:val="71535A49"/>
    <w:rsid w:val="73934517"/>
    <w:rsid w:val="772B3A10"/>
    <w:rsid w:val="797033EF"/>
    <w:rsid w:val="7E9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231</Words>
  <Characters>1318</Characters>
  <Lines>10</Lines>
  <Paragraphs>3</Paragraphs>
  <TotalTime>5</TotalTime>
  <ScaleCrop>false</ScaleCrop>
  <LinksUpToDate>false</LinksUpToDate>
  <CharactersWithSpaces>1546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2020-07-30T07:17:00Z</dcterms:created>
  <dc:creator>姜喆</dc:creator>
  <cp:lastModifiedBy>comac</cp:lastModifiedBy>
  <cp:lastPrinted>2020-11-23T05:04:00Z</cp:lastPrinted>
  <dcterms:modified xsi:type="dcterms:W3CDTF">2021-01-28T08:25:59Z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