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32"/>
          <w:szCs w:val="32"/>
          <w:highlight w:val="none"/>
        </w:rPr>
      </w:pPr>
      <w:r>
        <w:rPr>
          <w:rFonts w:hint="eastAsia" w:ascii="黑体" w:eastAsia="黑体"/>
          <w:sz w:val="32"/>
          <w:szCs w:val="32"/>
          <w:highlight w:val="none"/>
        </w:rPr>
        <w:t>上海飞机客户服务有限公司</w:t>
      </w:r>
    </w:p>
    <w:p>
      <w:pPr>
        <w:widowControl/>
        <w:spacing w:line="360" w:lineRule="auto"/>
        <w:jc w:val="center"/>
        <w:rPr>
          <w:rFonts w:ascii="黑体" w:eastAsia="黑体"/>
          <w:sz w:val="32"/>
          <w:szCs w:val="32"/>
          <w:highlight w:val="none"/>
        </w:rPr>
      </w:pPr>
      <w:r>
        <w:rPr>
          <w:rFonts w:hint="eastAsia" w:ascii="黑体" w:eastAsia="黑体"/>
          <w:sz w:val="32"/>
          <w:szCs w:val="32"/>
          <w:highlight w:val="none"/>
        </w:rPr>
        <w:t>竞争性谈判/询价文件</w:t>
      </w:r>
    </w:p>
    <w:p>
      <w:pPr>
        <w:adjustRightInd w:val="0"/>
        <w:snapToGrid w:val="0"/>
        <w:spacing w:line="360" w:lineRule="auto"/>
        <w:rPr>
          <w:rFonts w:ascii="仿宋_GB2312" w:eastAsia="仿宋_GB2312"/>
          <w:sz w:val="32"/>
          <w:highlight w:val="none"/>
        </w:rPr>
      </w:pPr>
    </w:p>
    <w:p>
      <w:pPr>
        <w:adjustRightInd w:val="0"/>
        <w:snapToGrid w:val="0"/>
        <w:spacing w:line="600" w:lineRule="exact"/>
        <w:ind w:firstLine="645"/>
        <w:rPr>
          <w:rFonts w:ascii="仿宋_GB2312" w:eastAsia="仿宋_GB2312"/>
          <w:sz w:val="32"/>
          <w:highlight w:val="none"/>
        </w:rPr>
      </w:pPr>
      <w:r>
        <w:rPr>
          <w:rFonts w:hint="eastAsia" w:ascii="仿宋_GB2312" w:eastAsia="仿宋_GB2312"/>
          <w:sz w:val="32"/>
          <w:highlight w:val="none"/>
        </w:rPr>
        <w:t>我公司有</w:t>
      </w:r>
      <w:r>
        <w:rPr>
          <w:rFonts w:hint="eastAsia" w:ascii="仿宋_GB2312" w:eastAsia="仿宋_GB2312"/>
          <w:sz w:val="32"/>
          <w:highlight w:val="none"/>
          <w:lang w:eastAsia="zh-CN"/>
        </w:rPr>
        <w:t>“酒店管理系统租赁”</w:t>
      </w:r>
      <w:r>
        <w:rPr>
          <w:rFonts w:hint="eastAsia" w:ascii="仿宋_GB2312" w:eastAsia="仿宋_GB2312"/>
          <w:sz w:val="32"/>
          <w:highlight w:val="none"/>
        </w:rPr>
        <w:t>项目，</w:t>
      </w:r>
      <w:r>
        <w:rPr>
          <w:rFonts w:hint="eastAsia" w:ascii="仿宋_GB2312" w:eastAsia="仿宋_GB2312"/>
          <w:sz w:val="32"/>
          <w:highlight w:val="none"/>
          <w:lang w:eastAsia="zh-CN"/>
        </w:rPr>
        <w:t>项目点为上海市闵行区江川东路</w:t>
      </w:r>
      <w:r>
        <w:rPr>
          <w:rFonts w:hint="eastAsia" w:ascii="仿宋_GB2312" w:eastAsia="仿宋_GB2312"/>
          <w:sz w:val="32"/>
          <w:highlight w:val="none"/>
          <w:lang w:val="en-US" w:eastAsia="zh-CN"/>
        </w:rPr>
        <w:t>100号，酒店客房约282间，并拥有自助餐厅、圆桌餐厅若干，项目</w:t>
      </w:r>
      <w:r>
        <w:rPr>
          <w:rFonts w:hint="eastAsia" w:ascii="仿宋_GB2312" w:eastAsia="仿宋_GB2312"/>
          <w:sz w:val="32"/>
          <w:highlight w:val="none"/>
          <w:lang w:eastAsia="zh-CN"/>
        </w:rPr>
        <w:t>合同期限为三年。</w:t>
      </w:r>
      <w:r>
        <w:rPr>
          <w:rFonts w:hint="eastAsia" w:ascii="仿宋_GB2312" w:eastAsia="仿宋_GB2312"/>
          <w:sz w:val="32"/>
          <w:highlight w:val="none"/>
        </w:rPr>
        <w:t>具体要求和联系方式见下表和附录，如有意向请在有效期内提交报价文件。</w:t>
      </w:r>
    </w:p>
    <w:p>
      <w:pPr>
        <w:adjustRightInd w:val="0"/>
        <w:snapToGrid w:val="0"/>
        <w:spacing w:line="600" w:lineRule="exact"/>
        <w:ind w:firstLine="645"/>
        <w:rPr>
          <w:rFonts w:ascii="仿宋_GB2312" w:eastAsia="仿宋_GB2312"/>
          <w:sz w:val="32"/>
          <w:highlight w:val="none"/>
        </w:rPr>
      </w:pPr>
    </w:p>
    <w:p>
      <w:pPr>
        <w:adjustRightInd w:val="0"/>
        <w:snapToGrid w:val="0"/>
        <w:spacing w:line="600" w:lineRule="exact"/>
        <w:ind w:firstLine="645"/>
        <w:rPr>
          <w:rFonts w:ascii="仿宋_GB2312" w:eastAsia="仿宋_GB2312"/>
          <w:sz w:val="32"/>
          <w:highlight w:val="none"/>
        </w:rPr>
      </w:pPr>
    </w:p>
    <w:p>
      <w:pPr>
        <w:adjustRightInd w:val="0"/>
        <w:snapToGrid w:val="0"/>
        <w:spacing w:line="600" w:lineRule="exact"/>
        <w:ind w:firstLine="645"/>
        <w:rPr>
          <w:rFonts w:ascii="仿宋_GB2312" w:eastAsia="仿宋_GB2312"/>
          <w:sz w:val="32"/>
          <w:highlight w:val="none"/>
        </w:rPr>
      </w:pPr>
    </w:p>
    <w:p>
      <w:pPr>
        <w:adjustRightInd w:val="0"/>
        <w:snapToGrid w:val="0"/>
        <w:spacing w:line="600" w:lineRule="exact"/>
        <w:ind w:firstLine="645"/>
        <w:rPr>
          <w:rFonts w:ascii="仿宋_GB2312" w:eastAsia="仿宋_GB2312"/>
          <w:sz w:val="32"/>
          <w:highlight w:val="none"/>
        </w:rPr>
      </w:pPr>
    </w:p>
    <w:p>
      <w:pPr>
        <w:adjustRightInd w:val="0"/>
        <w:snapToGrid w:val="0"/>
        <w:spacing w:line="600" w:lineRule="exact"/>
        <w:ind w:firstLine="645"/>
        <w:rPr>
          <w:rFonts w:ascii="仿宋_GB2312" w:eastAsia="仿宋_GB2312"/>
          <w:sz w:val="32"/>
          <w:highlight w:val="none"/>
        </w:rPr>
      </w:pPr>
    </w:p>
    <w:p>
      <w:pPr>
        <w:adjustRightInd w:val="0"/>
        <w:snapToGrid w:val="0"/>
        <w:spacing w:line="600" w:lineRule="exact"/>
        <w:ind w:firstLine="645"/>
        <w:rPr>
          <w:rFonts w:ascii="仿宋_GB2312" w:eastAsia="仿宋_GB2312"/>
          <w:sz w:val="32"/>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567"/>
        <w:jc w:val="right"/>
        <w:textAlignment w:val="auto"/>
        <w:outlineLvl w:val="9"/>
        <w:rPr>
          <w:rFonts w:ascii="仿宋_GB2312" w:eastAsia="仿宋_GB2312"/>
          <w:sz w:val="32"/>
          <w:highlight w:val="none"/>
        </w:rPr>
      </w:pPr>
      <w:r>
        <w:rPr>
          <w:rFonts w:hint="eastAsia" w:ascii="仿宋_GB2312" w:eastAsia="仿宋_GB2312"/>
          <w:sz w:val="32"/>
          <w:szCs w:val="24"/>
          <w:highlight w:val="none"/>
          <w:lang w:eastAsia="zh-CN"/>
        </w:rPr>
        <w:t>２０２１</w:t>
      </w:r>
      <w:r>
        <w:rPr>
          <w:rFonts w:hint="eastAsia" w:ascii="仿宋_GB2312" w:eastAsia="仿宋_GB2312"/>
          <w:sz w:val="32"/>
          <w:szCs w:val="24"/>
          <w:highlight w:val="none"/>
          <w:lang w:val="en-US" w:eastAsia="zh-CN"/>
        </w:rPr>
        <w:t xml:space="preserve"> </w:t>
      </w:r>
      <w:r>
        <w:rPr>
          <w:rFonts w:hint="eastAsia" w:ascii="仿宋_GB2312" w:eastAsia="仿宋_GB2312"/>
          <w:sz w:val="32"/>
          <w:szCs w:val="24"/>
          <w:highlight w:val="none"/>
        </w:rPr>
        <w:t>年</w:t>
      </w:r>
      <w:r>
        <w:rPr>
          <w:rFonts w:hint="eastAsia" w:ascii="仿宋_GB2312" w:eastAsia="仿宋_GB2312"/>
          <w:sz w:val="32"/>
          <w:szCs w:val="24"/>
          <w:highlight w:val="none"/>
          <w:lang w:val="en-US" w:eastAsia="zh-CN"/>
        </w:rPr>
        <w:t xml:space="preserve"> 2 </w:t>
      </w:r>
      <w:r>
        <w:rPr>
          <w:rFonts w:hint="eastAsia" w:ascii="仿宋_GB2312" w:eastAsia="仿宋_GB2312"/>
          <w:sz w:val="32"/>
          <w:szCs w:val="24"/>
          <w:highlight w:val="none"/>
        </w:rPr>
        <w:t>月</w:t>
      </w:r>
      <w:r>
        <w:rPr>
          <w:rFonts w:hint="eastAsia" w:ascii="仿宋_GB2312" w:eastAsia="仿宋_GB2312"/>
          <w:sz w:val="32"/>
          <w:szCs w:val="24"/>
          <w:highlight w:val="none"/>
          <w:lang w:val="en-US" w:eastAsia="zh-CN"/>
        </w:rPr>
        <w:t xml:space="preserve"> 9 </w:t>
      </w:r>
      <w:r>
        <w:rPr>
          <w:rFonts w:hint="eastAsia" w:ascii="仿宋_GB2312" w:eastAsia="仿宋_GB2312"/>
          <w:sz w:val="32"/>
          <w:szCs w:val="24"/>
          <w:highlight w:val="none"/>
        </w:rPr>
        <w:t>日</w:t>
      </w:r>
    </w:p>
    <w:p>
      <w:pPr>
        <w:adjustRightInd w:val="0"/>
        <w:snapToGrid w:val="0"/>
        <w:spacing w:line="600" w:lineRule="exact"/>
        <w:ind w:firstLine="645"/>
        <w:rPr>
          <w:rFonts w:ascii="仿宋_GB2312" w:eastAsia="仿宋_GB2312"/>
          <w:sz w:val="32"/>
          <w:highlight w:val="none"/>
        </w:rPr>
      </w:pPr>
    </w:p>
    <w:p>
      <w:pPr>
        <w:pStyle w:val="5"/>
        <w:ind w:firstLineChars="0"/>
        <w:jc w:val="left"/>
        <w:rPr>
          <w:highlight w:val="none"/>
        </w:rPr>
      </w:pPr>
    </w:p>
    <w:p>
      <w:pPr>
        <w:pStyle w:val="5"/>
        <w:ind w:firstLineChars="0"/>
        <w:jc w:val="left"/>
        <w:rPr>
          <w:highlight w:val="none"/>
        </w:rPr>
      </w:pPr>
    </w:p>
    <w:p>
      <w:pPr>
        <w:pStyle w:val="5"/>
        <w:ind w:firstLineChars="0"/>
        <w:jc w:val="left"/>
        <w:rPr>
          <w:highlight w:val="none"/>
        </w:rPr>
      </w:pPr>
      <w:r>
        <w:rPr>
          <w:highlight w:val="none"/>
        </w:rPr>
        <w:br w:type="page"/>
      </w:r>
    </w:p>
    <w:tbl>
      <w:tblPr>
        <w:tblStyle w:val="4"/>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593"/>
        <w:gridCol w:w="1833"/>
        <w:gridCol w:w="716"/>
        <w:gridCol w:w="550"/>
        <w:gridCol w:w="792"/>
        <w:gridCol w:w="1588"/>
        <w:gridCol w:w="1498"/>
      </w:tblGrid>
      <w:tr>
        <w:tblPrEx>
          <w:tblLayout w:type="fixed"/>
          <w:tblCellMar>
            <w:top w:w="0" w:type="dxa"/>
            <w:left w:w="108" w:type="dxa"/>
            <w:bottom w:w="0" w:type="dxa"/>
            <w:right w:w="108" w:type="dxa"/>
          </w:tblCellMar>
        </w:tblPrEx>
        <w:trPr>
          <w:trHeight w:val="840" w:hRule="atLeast"/>
        </w:trPr>
        <w:tc>
          <w:tcPr>
            <w:tcW w:w="259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采购方</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上海飞机客户服务有限公司</w:t>
            </w:r>
          </w:p>
        </w:tc>
      </w:tr>
      <w:tr>
        <w:tblPrEx>
          <w:tblLayout w:type="fixed"/>
          <w:tblCellMar>
            <w:top w:w="0" w:type="dxa"/>
            <w:left w:w="108" w:type="dxa"/>
            <w:bottom w:w="0" w:type="dxa"/>
            <w:right w:w="108" w:type="dxa"/>
          </w:tblCellMar>
        </w:tblPrEx>
        <w:trPr>
          <w:trHeight w:val="63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采购实施部门联系人</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2"/>
                <w:szCs w:val="22"/>
                <w:highlight w:val="none"/>
                <w:lang w:eastAsia="zh-CN"/>
              </w:rPr>
            </w:pPr>
            <w:r>
              <w:rPr>
                <w:rFonts w:hint="eastAsia" w:ascii="仿宋_GB2312" w:hAnsi="宋体" w:eastAsia="仿宋_GB2312" w:cs="宋体"/>
                <w:color w:val="000000"/>
                <w:kern w:val="0"/>
                <w:sz w:val="22"/>
                <w:szCs w:val="22"/>
                <w:highlight w:val="none"/>
                <w:lang w:eastAsia="zh-CN"/>
              </w:rPr>
              <w:t>尹然</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联系地址</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上海市闵行区江川东路100号</w:t>
            </w:r>
          </w:p>
        </w:tc>
      </w:tr>
      <w:tr>
        <w:tblPrEx>
          <w:tblLayout w:type="fixed"/>
          <w:tblCellMar>
            <w:top w:w="0" w:type="dxa"/>
            <w:left w:w="108" w:type="dxa"/>
            <w:bottom w:w="0" w:type="dxa"/>
            <w:right w:w="108" w:type="dxa"/>
          </w:tblCellMar>
        </w:tblPrEx>
        <w:trPr>
          <w:trHeight w:val="701"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联系电话</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2"/>
                <w:szCs w:val="22"/>
                <w:highlight w:val="none"/>
                <w:lang w:val="en-US" w:eastAsia="zh-CN"/>
              </w:rPr>
            </w:pPr>
            <w:r>
              <w:rPr>
                <w:rFonts w:hint="eastAsia" w:ascii="仿宋_GB2312" w:hAnsi="宋体" w:eastAsia="仿宋_GB2312" w:cs="宋体"/>
                <w:color w:val="000000"/>
                <w:kern w:val="0"/>
                <w:sz w:val="22"/>
                <w:szCs w:val="22"/>
                <w:highlight w:val="none"/>
                <w:lang w:val="en-US" w:eastAsia="zh-CN"/>
              </w:rPr>
              <w:t>13691822627</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E-Mail</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lang w:val="en-US" w:eastAsia="zh-CN"/>
              </w:rPr>
              <w:t>haorhea@tom.com</w:t>
            </w:r>
            <w:r>
              <w:rPr>
                <w:rFonts w:hint="eastAsia" w:ascii="仿宋_GB2312" w:hAnsi="宋体" w:eastAsia="仿宋_GB2312" w:cs="宋体"/>
                <w:color w:val="000000"/>
                <w:kern w:val="0"/>
                <w:sz w:val="22"/>
                <w:szCs w:val="22"/>
                <w:highlight w:val="none"/>
              </w:rPr>
              <w:t>　</w:t>
            </w:r>
          </w:p>
        </w:tc>
      </w:tr>
      <w:tr>
        <w:tblPrEx>
          <w:tblLayout w:type="fixed"/>
          <w:tblCellMar>
            <w:top w:w="0" w:type="dxa"/>
            <w:left w:w="108" w:type="dxa"/>
            <w:bottom w:w="0" w:type="dxa"/>
            <w:right w:w="108" w:type="dxa"/>
          </w:tblCellMar>
        </w:tblPrEx>
        <w:trPr>
          <w:trHeight w:val="72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项目名称</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highlight w:val="none"/>
                <w:lang w:val="en-US" w:eastAsia="zh-CN"/>
              </w:rPr>
            </w:pPr>
            <w:r>
              <w:rPr>
                <w:rFonts w:hint="eastAsia" w:ascii="仿宋_GB2312" w:hAnsi="宋体" w:eastAsia="仿宋_GB2312" w:cs="宋体"/>
                <w:color w:val="000000"/>
                <w:kern w:val="0"/>
                <w:sz w:val="24"/>
                <w:highlight w:val="none"/>
                <w:lang w:val="en-US" w:eastAsia="zh-CN"/>
              </w:rPr>
              <w:t>酒店管理系统租赁</w:t>
            </w:r>
          </w:p>
        </w:tc>
      </w:tr>
      <w:tr>
        <w:tblPrEx>
          <w:tblLayout w:type="fixed"/>
          <w:tblCellMar>
            <w:top w:w="0" w:type="dxa"/>
            <w:left w:w="108" w:type="dxa"/>
            <w:bottom w:w="0" w:type="dxa"/>
            <w:right w:w="108" w:type="dxa"/>
          </w:tblCellMar>
        </w:tblPrEx>
        <w:trPr>
          <w:trHeight w:val="472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供应商资质要求</w:t>
            </w:r>
          </w:p>
        </w:tc>
        <w:tc>
          <w:tcPr>
            <w:tcW w:w="6977" w:type="dxa"/>
            <w:gridSpan w:val="6"/>
            <w:tcBorders>
              <w:top w:val="single" w:color="auto" w:sz="4" w:space="0"/>
              <w:left w:val="nil"/>
              <w:bottom w:val="single" w:color="auto" w:sz="4" w:space="0"/>
              <w:right w:val="single" w:color="auto" w:sz="4" w:space="0"/>
            </w:tcBorders>
            <w:vAlign w:val="center"/>
          </w:tcPr>
          <w:p>
            <w:pPr>
              <w:pStyle w:val="5"/>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40" w:lineRule="auto"/>
              <w:ind w:left="0" w:leftChars="0" w:firstLine="0" w:firstLineChars="0"/>
              <w:jc w:val="left"/>
              <w:textAlignment w:val="auto"/>
              <w:outlineLvl w:val="9"/>
              <w:rPr>
                <w:rFonts w:hint="eastAsia" w:ascii="仿宋_GB2312"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供应商应具备独立法人资格；</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40" w:lineRule="auto"/>
              <w:ind w:left="0" w:leftChars="0" w:firstLine="0" w:firstLineChars="0"/>
              <w:jc w:val="left"/>
              <w:textAlignment w:val="auto"/>
              <w:outlineLvl w:val="9"/>
              <w:rPr>
                <w:rFonts w:hint="eastAsia" w:ascii="仿宋_GB2312"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有能力提供本项目货物及服务的国内企业，经营范围应具有软件开发与实施等；</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40" w:lineRule="auto"/>
              <w:ind w:left="0" w:leftChars="0" w:firstLine="0" w:firstLineChars="0"/>
              <w:jc w:val="left"/>
              <w:textAlignment w:val="auto"/>
              <w:outlineLvl w:val="9"/>
              <w:rPr>
                <w:rFonts w:hint="eastAsia" w:ascii="仿宋_GB2312"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具有“双软认证资格”，即：“软件产品认证”和“软件企业认证”；</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40" w:lineRule="auto"/>
              <w:ind w:left="0" w:leftChars="0" w:firstLine="0" w:firstLineChars="0"/>
              <w:jc w:val="left"/>
              <w:textAlignment w:val="auto"/>
              <w:outlineLvl w:val="9"/>
              <w:rPr>
                <w:rFonts w:hint="eastAsia" w:ascii="仿宋_GB2312"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采购方在职员工以及直系亲属所供职的供应商，不得参与投标。　</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40" w:lineRule="auto"/>
              <w:ind w:left="0" w:leftChars="0" w:firstLine="0" w:firstLineChars="0"/>
              <w:jc w:val="left"/>
              <w:textAlignment w:val="auto"/>
              <w:outlineLvl w:val="9"/>
              <w:rPr>
                <w:rFonts w:hint="eastAsia" w:ascii="仿宋_GB2312"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供应商拥有合法销售报价文件中货物的全部政府许可、生产和/或使用许可和/或授权及相关资质。　　</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40" w:lineRule="auto"/>
              <w:ind w:left="0" w:leftChars="0" w:firstLine="0" w:firstLineChars="0"/>
              <w:jc w:val="left"/>
              <w:textAlignment w:val="auto"/>
              <w:outlineLvl w:val="9"/>
              <w:rPr>
                <w:rFonts w:ascii="仿宋_GB2312" w:hAnsi="宋体" w:eastAsia="仿宋_GB2312" w:cs="宋体"/>
                <w:color w:val="000000"/>
                <w:kern w:val="0"/>
                <w:sz w:val="24"/>
                <w:highlight w:val="none"/>
              </w:rPr>
            </w:pPr>
            <w:r>
              <w:rPr>
                <w:rFonts w:hint="eastAsia" w:ascii="仿宋_GB2312" w:eastAsia="仿宋_GB2312" w:cs="宋体"/>
                <w:color w:val="000000"/>
                <w:kern w:val="0"/>
                <w:sz w:val="24"/>
                <w:szCs w:val="24"/>
                <w:highlight w:val="none"/>
                <w:lang w:val="en-US" w:eastAsia="zh-CN"/>
              </w:rPr>
              <w:t>未被列入全国失信被执行人名单，披露正在审理或执行完毕的标的金额大于500 万元人民币（含本数）的重大诉讼、仲裁、索赔、行政复议或行政处罚。</w:t>
            </w:r>
          </w:p>
        </w:tc>
      </w:tr>
      <w:tr>
        <w:tblPrEx>
          <w:tblLayout w:type="fixed"/>
          <w:tblCellMar>
            <w:top w:w="0" w:type="dxa"/>
            <w:left w:w="108" w:type="dxa"/>
            <w:bottom w:w="0" w:type="dxa"/>
            <w:right w:w="108" w:type="dxa"/>
          </w:tblCellMar>
        </w:tblPrEx>
        <w:trPr>
          <w:trHeight w:val="1491" w:hRule="atLeast"/>
        </w:trPr>
        <w:tc>
          <w:tcPr>
            <w:tcW w:w="2593" w:type="dxa"/>
            <w:tcBorders>
              <w:top w:val="nil"/>
              <w:left w:val="single" w:color="auto" w:sz="4" w:space="0"/>
              <w:bottom w:val="single" w:color="auto" w:sz="4" w:space="0"/>
              <w:right w:val="single" w:color="auto" w:sz="4" w:space="0"/>
            </w:tcBorders>
            <w:vAlign w:val="center"/>
          </w:tcPr>
          <w:p>
            <w:pPr>
              <w:pStyle w:val="5"/>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240" w:lineRule="auto"/>
              <w:ind w:leftChars="0"/>
              <w:jc w:val="center"/>
              <w:textAlignment w:val="auto"/>
              <w:outlineLvl w:val="9"/>
              <w:rPr>
                <w:rFonts w:hint="eastAsia" w:ascii="仿宋_GB2312"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供应商能力要求</w:t>
            </w:r>
          </w:p>
        </w:tc>
        <w:tc>
          <w:tcPr>
            <w:tcW w:w="6977" w:type="dxa"/>
            <w:gridSpan w:val="6"/>
            <w:tcBorders>
              <w:top w:val="single" w:color="auto" w:sz="4" w:space="0"/>
              <w:left w:val="nil"/>
              <w:bottom w:val="single" w:color="auto" w:sz="4" w:space="0"/>
              <w:right w:val="single" w:color="auto" w:sz="4" w:space="0"/>
            </w:tcBorders>
            <w:vAlign w:val="center"/>
          </w:tcPr>
          <w:p>
            <w:pPr>
              <w:pStyle w:val="5"/>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240" w:lineRule="auto"/>
              <w:ind w:left="0" w:leftChars="0" w:firstLine="0" w:firstLineChars="0"/>
              <w:jc w:val="left"/>
              <w:textAlignment w:val="auto"/>
              <w:outlineLvl w:val="9"/>
              <w:rPr>
                <w:rFonts w:hint="eastAsia" w:ascii="仿宋_GB2312"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近三年实施过5家以上大型酒店PMS/CRS/CRM/POS/EPP/SCM项目；</w:t>
            </w:r>
          </w:p>
          <w:p>
            <w:pPr>
              <w:pStyle w:val="5"/>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240" w:lineRule="auto"/>
              <w:ind w:left="0" w:leftChars="0" w:firstLine="0" w:firstLineChars="0"/>
              <w:jc w:val="left"/>
              <w:textAlignment w:val="auto"/>
              <w:outlineLvl w:val="9"/>
              <w:rPr>
                <w:rFonts w:hint="eastAsia" w:ascii="仿宋_GB2312"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免费提供三年合同期内7*24售后服务、系统升级、系统除错等维护工作。　</w:t>
            </w:r>
          </w:p>
        </w:tc>
      </w:tr>
      <w:tr>
        <w:tblPrEx>
          <w:tblLayout w:type="fixed"/>
          <w:tblCellMar>
            <w:top w:w="0" w:type="dxa"/>
            <w:left w:w="108" w:type="dxa"/>
            <w:bottom w:w="0" w:type="dxa"/>
            <w:right w:w="108" w:type="dxa"/>
          </w:tblCellMar>
        </w:tblPrEx>
        <w:trPr>
          <w:trHeight w:val="556"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项目技术要求</w:t>
            </w:r>
          </w:p>
        </w:tc>
        <w:tc>
          <w:tcPr>
            <w:tcW w:w="6977" w:type="dxa"/>
            <w:gridSpan w:val="6"/>
            <w:tcBorders>
              <w:top w:val="single" w:color="auto" w:sz="4" w:space="0"/>
              <w:left w:val="nil"/>
              <w:bottom w:val="single" w:color="auto" w:sz="4" w:space="0"/>
              <w:right w:val="single" w:color="auto" w:sz="4" w:space="0"/>
            </w:tcBorders>
            <w:vAlign w:val="center"/>
          </w:tcPr>
          <w:p>
            <w:pPr>
              <w:pStyle w:val="5"/>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240" w:lineRule="auto"/>
              <w:ind w:leftChars="0"/>
              <w:jc w:val="left"/>
              <w:textAlignment w:val="auto"/>
              <w:outlineLvl w:val="9"/>
              <w:rPr>
                <w:rFonts w:hint="eastAsia" w:ascii="仿宋_GB2312"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详见附件</w:t>
            </w:r>
          </w:p>
        </w:tc>
      </w:tr>
      <w:tr>
        <w:tblPrEx>
          <w:tblLayout w:type="fixed"/>
          <w:tblCellMar>
            <w:top w:w="0" w:type="dxa"/>
            <w:left w:w="108" w:type="dxa"/>
            <w:bottom w:w="0" w:type="dxa"/>
            <w:right w:w="108" w:type="dxa"/>
          </w:tblCellMar>
        </w:tblPrEx>
        <w:trPr>
          <w:trHeight w:val="816" w:hRule="atLeast"/>
        </w:trPr>
        <w:tc>
          <w:tcPr>
            <w:tcW w:w="259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highlight w:val="none"/>
              </w:rPr>
            </w:pPr>
            <w:commentRangeStart w:id="0"/>
            <w:r>
              <w:rPr>
                <w:rFonts w:hint="eastAsia" w:ascii="仿宋_GB2312" w:hAnsi="宋体" w:eastAsia="仿宋_GB2312" w:cs="宋体"/>
                <w:color w:val="000000"/>
                <w:kern w:val="0"/>
                <w:sz w:val="24"/>
                <w:highlight w:val="none"/>
              </w:rPr>
              <w:t>项目进度</w:t>
            </w:r>
            <w:commentRangeEnd w:id="0"/>
            <w:r>
              <w:commentReference w:id="0"/>
            </w:r>
            <w:r>
              <w:rPr>
                <w:rFonts w:hint="eastAsia" w:ascii="仿宋_GB2312" w:hAnsi="宋体" w:eastAsia="仿宋_GB2312" w:cs="宋体"/>
                <w:color w:val="000000"/>
                <w:kern w:val="0"/>
                <w:sz w:val="24"/>
                <w:highlight w:val="none"/>
              </w:rPr>
              <w:t>要求</w:t>
            </w:r>
          </w:p>
        </w:tc>
        <w:tc>
          <w:tcPr>
            <w:tcW w:w="6977" w:type="dxa"/>
            <w:gridSpan w:val="6"/>
            <w:tcBorders>
              <w:top w:val="single" w:color="auto" w:sz="4" w:space="0"/>
              <w:left w:val="nil"/>
              <w:bottom w:val="single" w:color="auto" w:sz="4" w:space="0"/>
              <w:right w:val="single" w:color="auto" w:sz="4" w:space="0"/>
            </w:tcBorders>
            <w:vAlign w:val="center"/>
          </w:tcPr>
          <w:p>
            <w:pPr>
              <w:pStyle w:val="5"/>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240" w:lineRule="auto"/>
              <w:ind w:leftChars="0"/>
              <w:jc w:val="left"/>
              <w:textAlignment w:val="auto"/>
              <w:outlineLvl w:val="9"/>
              <w:rPr>
                <w:rFonts w:hint="eastAsia" w:ascii="仿宋_GB2312" w:eastAsia="仿宋_GB2312" w:cs="宋体"/>
                <w:color w:val="000000"/>
                <w:kern w:val="0"/>
                <w:sz w:val="24"/>
                <w:szCs w:val="24"/>
                <w:highlight w:val="none"/>
                <w:lang w:val="en-US" w:eastAsia="zh-CN"/>
              </w:rPr>
            </w:pPr>
            <w:r>
              <w:rPr>
                <w:rFonts w:hint="eastAsia" w:ascii="仿宋_GB2312" w:eastAsia="仿宋_GB2312" w:cs="宋体"/>
                <w:color w:val="000000"/>
                <w:kern w:val="0"/>
                <w:sz w:val="24"/>
                <w:szCs w:val="24"/>
                <w:highlight w:val="none"/>
                <w:lang w:val="en-US" w:eastAsia="zh-CN"/>
              </w:rPr>
              <w:t>供应商应于合同生效后三十五个日历日内将采购方所租软件送达到上海市闵行区江川东路100号并完成安装、调试及使用培训。　</w:t>
            </w:r>
          </w:p>
        </w:tc>
      </w:tr>
      <w:tr>
        <w:tblPrEx>
          <w:tblLayout w:type="fixed"/>
          <w:tblCellMar>
            <w:top w:w="0" w:type="dxa"/>
            <w:left w:w="108" w:type="dxa"/>
            <w:bottom w:w="0" w:type="dxa"/>
            <w:right w:w="108" w:type="dxa"/>
          </w:tblCellMar>
        </w:tblPrEx>
        <w:trPr>
          <w:trHeight w:val="55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响应文件送达截止时间</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val="en-US" w:eastAsia="zh-CN"/>
              </w:rPr>
              <w:t>2021</w:t>
            </w:r>
            <w:r>
              <w:rPr>
                <w:rFonts w:hint="eastAsia" w:ascii="仿宋_GB2312" w:hAnsi="宋体" w:eastAsia="仿宋_GB2312" w:cs="宋体"/>
                <w:color w:val="000000"/>
                <w:kern w:val="0"/>
                <w:sz w:val="24"/>
                <w:highlight w:val="none"/>
              </w:rPr>
              <w:t>年</w:t>
            </w:r>
            <w:r>
              <w:rPr>
                <w:rFonts w:hint="eastAsia" w:ascii="仿宋_GB2312" w:hAnsi="宋体" w:eastAsia="仿宋_GB2312" w:cs="宋体"/>
                <w:color w:val="000000"/>
                <w:kern w:val="0"/>
                <w:sz w:val="24"/>
                <w:highlight w:val="none"/>
                <w:lang w:val="en-US" w:eastAsia="zh-CN"/>
              </w:rPr>
              <w:t>2</w:t>
            </w:r>
            <w:r>
              <w:rPr>
                <w:rFonts w:hint="eastAsia" w:ascii="仿宋_GB2312" w:hAnsi="宋体" w:eastAsia="仿宋_GB2312" w:cs="宋体"/>
                <w:color w:val="000000"/>
                <w:kern w:val="0"/>
                <w:sz w:val="24"/>
                <w:highlight w:val="none"/>
              </w:rPr>
              <w:t>月</w:t>
            </w:r>
            <w:r>
              <w:rPr>
                <w:rFonts w:hint="eastAsia" w:ascii="仿宋_GB2312" w:hAnsi="宋体" w:eastAsia="仿宋_GB2312" w:cs="宋体"/>
                <w:color w:val="000000"/>
                <w:kern w:val="0"/>
                <w:sz w:val="24"/>
                <w:highlight w:val="none"/>
                <w:lang w:val="en-US" w:eastAsia="zh-CN"/>
              </w:rPr>
              <w:t>25</w:t>
            </w:r>
            <w:r>
              <w:rPr>
                <w:rFonts w:hint="eastAsia" w:ascii="仿宋_GB2312" w:hAnsi="宋体" w:eastAsia="仿宋_GB2312" w:cs="宋体"/>
                <w:color w:val="000000"/>
                <w:kern w:val="0"/>
                <w:sz w:val="24"/>
                <w:highlight w:val="none"/>
              </w:rPr>
              <w:t>日　</w:t>
            </w:r>
          </w:p>
        </w:tc>
      </w:tr>
      <w:tr>
        <w:tblPrEx>
          <w:tblLayout w:type="fixed"/>
          <w:tblCellMar>
            <w:top w:w="0" w:type="dxa"/>
            <w:left w:w="108" w:type="dxa"/>
            <w:bottom w:w="0" w:type="dxa"/>
            <w:right w:w="108" w:type="dxa"/>
          </w:tblCellMar>
        </w:tblPrEx>
        <w:trPr>
          <w:trHeight w:val="72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附录</w:t>
            </w:r>
          </w:p>
        </w:tc>
        <w:tc>
          <w:tcPr>
            <w:tcW w:w="183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宋体" w:hAnsi="宋体" w:eastAsia="宋体" w:cs="宋体"/>
                <w:color w:val="000000"/>
                <w:kern w:val="0"/>
                <w:sz w:val="15"/>
                <w:szCs w:val="15"/>
                <w:highlight w:val="none"/>
              </w:rPr>
              <w:t>■</w:t>
            </w:r>
            <w:r>
              <w:rPr>
                <w:rFonts w:hint="eastAsia" w:ascii="仿宋_GB2312" w:hAnsi="宋体" w:eastAsia="仿宋_GB2312" w:cs="宋体"/>
                <w:color w:val="000000"/>
                <w:kern w:val="0"/>
                <w:sz w:val="24"/>
                <w:highlight w:val="none"/>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宋体" w:hAnsi="宋体" w:eastAsia="宋体" w:cs="宋体"/>
                <w:color w:val="000000"/>
                <w:kern w:val="0"/>
                <w:sz w:val="15"/>
                <w:szCs w:val="15"/>
                <w:highlight w:val="none"/>
              </w:rPr>
              <w:t>■</w:t>
            </w:r>
            <w:r>
              <w:rPr>
                <w:rFonts w:hint="eastAsia" w:ascii="仿宋_GB2312" w:hAnsi="宋体" w:eastAsia="仿宋_GB2312" w:cs="宋体"/>
                <w:color w:val="000000"/>
                <w:kern w:val="0"/>
                <w:sz w:val="24"/>
                <w:highlight w:val="none"/>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Arial Unicode MS" w:hAnsi="Arial Unicode MS" w:eastAsia="Arial Unicode MS" w:cs="Arial Unicode MS"/>
                <w:color w:val="000000"/>
                <w:kern w:val="0"/>
                <w:sz w:val="24"/>
                <w:highlight w:val="none"/>
              </w:rPr>
              <w:t>□</w:t>
            </w:r>
            <w:r>
              <w:rPr>
                <w:rFonts w:hint="eastAsia" w:ascii="仿宋_GB2312" w:hAnsi="宋体" w:eastAsia="仿宋_GB2312" w:cs="宋体"/>
                <w:color w:val="000000"/>
                <w:kern w:val="0"/>
                <w:sz w:val="24"/>
                <w:highlight w:val="none"/>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Arial Unicode MS" w:hAnsi="Arial Unicode MS" w:eastAsia="Arial Unicode MS" w:cs="Arial Unicode MS"/>
                <w:color w:val="000000"/>
                <w:kern w:val="0"/>
                <w:sz w:val="24"/>
                <w:highlight w:val="none"/>
              </w:rPr>
              <w:t>□</w:t>
            </w:r>
            <w:r>
              <w:rPr>
                <w:rFonts w:hint="eastAsia" w:ascii="仿宋_GB2312" w:hAnsi="宋体" w:eastAsia="仿宋_GB2312" w:cs="宋体"/>
                <w:color w:val="000000"/>
                <w:kern w:val="0"/>
                <w:sz w:val="24"/>
                <w:highlight w:val="none"/>
              </w:rPr>
              <w:t>其他</w:t>
            </w:r>
          </w:p>
        </w:tc>
      </w:tr>
    </w:tbl>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仿宋_GB2312" w:hAnsi="宋体" w:eastAsia="仿宋_GB2312" w:cs="宋体"/>
          <w:color w:val="000000"/>
          <w:kern w:val="0"/>
          <w:sz w:val="22"/>
          <w:szCs w:val="22"/>
          <w:highlight w:val="none"/>
          <w:lang w:val="en-US" w:eastAsia="zh-CN" w:bidi="ar-SA"/>
        </w:rPr>
      </w:pPr>
      <w:r>
        <w:rPr>
          <w:rFonts w:hint="eastAsia" w:ascii="仿宋_GB2312" w:eastAsia="仿宋_GB2312" w:cs="宋体"/>
          <w:color w:val="000000"/>
          <w:kern w:val="0"/>
          <w:sz w:val="22"/>
          <w:szCs w:val="22"/>
          <w:highlight w:val="none"/>
        </w:rPr>
        <w:br w:type="textWrapping"/>
      </w:r>
      <w:r>
        <w:rPr>
          <w:rFonts w:hint="eastAsia" w:ascii="仿宋_GB2312" w:hAnsi="宋体" w:eastAsia="仿宋_GB2312" w:cs="宋体"/>
          <w:color w:val="000000"/>
          <w:kern w:val="0"/>
          <w:sz w:val="22"/>
          <w:szCs w:val="22"/>
          <w:highlight w:val="none"/>
          <w:lang w:val="en-US" w:eastAsia="zh-CN" w:bidi="ar-SA"/>
        </w:rPr>
        <w:t>注：明确技术标准和要求，不限定或指定唯一品牌，在引用品牌或生产供应商名称前加上“参照”或“相当于”字样，确保品牌的市场可选择性。</w:t>
      </w:r>
    </w:p>
    <w:p>
      <w:pPr>
        <w:rPr>
          <w:rFonts w:hint="eastAsia" w:eastAsia="宋体"/>
          <w:highlight w:val="none"/>
          <w:lang w:val="en-US" w:eastAsia="zh-CN"/>
        </w:rPr>
      </w:pPr>
      <w:bookmarkStart w:id="53" w:name="_GoBack"/>
      <w:bookmarkEnd w:id="53"/>
    </w:p>
    <w:tbl>
      <w:tblPr>
        <w:tblStyle w:val="4"/>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资质文件</w:t>
            </w:r>
          </w:p>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□营业执照*</w:t>
            </w:r>
            <w:r>
              <w:rPr>
                <w:rFonts w:hint="eastAsia" w:ascii="仿宋_GB2312" w:hAnsi="宋体" w:eastAsia="仿宋_GB2312" w:cs="宋体"/>
                <w:color w:val="000000"/>
                <w:kern w:val="0"/>
                <w:sz w:val="22"/>
                <w:szCs w:val="22"/>
                <w:highlight w:val="none"/>
              </w:rPr>
              <w:br w:type="textWrapping"/>
            </w:r>
            <w:r>
              <w:rPr>
                <w:rFonts w:hint="eastAsia" w:ascii="仿宋_GB2312" w:hAnsi="宋体" w:eastAsia="仿宋_GB2312" w:cs="宋体"/>
                <w:color w:val="000000"/>
                <w:kern w:val="0"/>
                <w:sz w:val="22"/>
                <w:szCs w:val="22"/>
                <w:highlight w:val="none"/>
              </w:rPr>
              <w:t>□组织机构代码证*</w:t>
            </w:r>
            <w:r>
              <w:rPr>
                <w:rFonts w:hint="eastAsia" w:ascii="仿宋_GB2312" w:hAnsi="宋体" w:eastAsia="仿宋_GB2312" w:cs="宋体"/>
                <w:color w:val="000000"/>
                <w:kern w:val="0"/>
                <w:sz w:val="22"/>
                <w:szCs w:val="22"/>
                <w:highlight w:val="none"/>
              </w:rPr>
              <w:br w:type="textWrapping"/>
            </w:r>
            <w:r>
              <w:rPr>
                <w:rFonts w:hint="eastAsia" w:ascii="仿宋_GB2312" w:hAnsi="宋体" w:eastAsia="仿宋_GB2312" w:cs="宋体"/>
                <w:color w:val="000000"/>
                <w:kern w:val="0"/>
                <w:sz w:val="22"/>
                <w:szCs w:val="22"/>
                <w:highlight w:val="none"/>
              </w:rPr>
              <w:t>□税务登记证*</w:t>
            </w:r>
            <w:r>
              <w:rPr>
                <w:rFonts w:hint="eastAsia" w:ascii="仿宋_GB2312" w:hAnsi="宋体" w:eastAsia="仿宋_GB2312" w:cs="宋体"/>
                <w:color w:val="000000"/>
                <w:kern w:val="0"/>
                <w:sz w:val="22"/>
                <w:szCs w:val="22"/>
                <w:highlight w:val="none"/>
              </w:rPr>
              <w:br w:type="textWrapping"/>
            </w:r>
            <w:r>
              <w:rPr>
                <w:rFonts w:hint="eastAsia" w:ascii="仿宋_GB2312" w:hAnsi="宋体" w:eastAsia="仿宋_GB2312" w:cs="宋体"/>
                <w:color w:val="000000"/>
                <w:kern w:val="0"/>
                <w:sz w:val="22"/>
                <w:szCs w:val="22"/>
                <w:highlight w:val="none"/>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□以往类似项目的合同</w:t>
            </w:r>
            <w:r>
              <w:rPr>
                <w:rFonts w:hint="eastAsia" w:ascii="仿宋_GB2312" w:hAnsi="宋体" w:eastAsia="仿宋_GB2312" w:cs="宋体"/>
                <w:color w:val="000000"/>
                <w:kern w:val="0"/>
                <w:sz w:val="22"/>
                <w:szCs w:val="22"/>
                <w:highlight w:val="none"/>
              </w:rPr>
              <w:br w:type="textWrapping"/>
            </w:r>
            <w:r>
              <w:rPr>
                <w:rFonts w:hint="eastAsia" w:ascii="仿宋_GB2312" w:hAnsi="宋体" w:eastAsia="仿宋_GB2312" w:cs="宋体"/>
                <w:color w:val="000000"/>
                <w:kern w:val="0"/>
                <w:sz w:val="22"/>
                <w:szCs w:val="22"/>
                <w:highlight w:val="none"/>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r>
    </w:tbl>
    <w:p>
      <w:pPr>
        <w:pStyle w:val="5"/>
        <w:ind w:firstLineChars="0"/>
        <w:jc w:val="left"/>
        <w:rPr>
          <w:rFonts w:hint="eastAsia" w:ascii="仿宋_GB2312" w:hAnsi="宋体" w:eastAsia="仿宋_GB2312" w:cs="宋体"/>
          <w:color w:val="000000"/>
          <w:kern w:val="0"/>
          <w:sz w:val="22"/>
          <w:szCs w:val="22"/>
          <w:highlight w:val="none"/>
          <w:lang w:val="en-US" w:eastAsia="zh-CN" w:bidi="ar-SA"/>
        </w:rPr>
      </w:pPr>
      <w:r>
        <w:rPr>
          <w:rFonts w:hint="eastAsia" w:ascii="仿宋_GB2312" w:hAnsi="宋体" w:eastAsia="仿宋_GB2312" w:cs="宋体"/>
          <w:color w:val="000000"/>
          <w:kern w:val="0"/>
          <w:sz w:val="22"/>
          <w:szCs w:val="22"/>
          <w:highlight w:val="none"/>
          <w:lang w:val="en-US" w:eastAsia="zh-CN" w:bidi="ar-SA"/>
        </w:rPr>
        <w:t>注：*号项目，由采购需求部门按需调整。</w:t>
      </w:r>
    </w:p>
    <w:p>
      <w:pPr>
        <w:pStyle w:val="5"/>
        <w:ind w:firstLineChars="0"/>
        <w:jc w:val="left"/>
        <w:rPr>
          <w:highlight w:val="none"/>
        </w:rPr>
      </w:pPr>
    </w:p>
    <w:p>
      <w:pPr>
        <w:pStyle w:val="5"/>
        <w:ind w:firstLineChars="0"/>
        <w:jc w:val="left"/>
        <w:rPr>
          <w:highlight w:val="none"/>
        </w:rPr>
      </w:pPr>
    </w:p>
    <w:p>
      <w:pPr>
        <w:pStyle w:val="5"/>
        <w:ind w:firstLineChars="0"/>
        <w:jc w:val="left"/>
        <w:rPr>
          <w:rFonts w:hint="eastAsia"/>
          <w:highlight w:val="none"/>
        </w:rPr>
      </w:pPr>
    </w:p>
    <w:tbl>
      <w:tblPr>
        <w:tblStyle w:val="4"/>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highlight w:val="none"/>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highlight w:val="none"/>
              </w:rPr>
            </w:pPr>
            <w:r>
              <w:rPr>
                <w:rFonts w:hint="eastAsia" w:ascii="仿宋_GB2312" w:hAnsi="宋体" w:eastAsia="仿宋_GB2312" w:cs="宋体"/>
                <w:color w:val="000000"/>
                <w:kern w:val="0"/>
                <w:sz w:val="22"/>
                <w:szCs w:val="22"/>
                <w:highlight w:val="none"/>
              </w:rPr>
              <w:t>注：报价文件盖章后密封送达采购联系人，内含盖章版电子扫描件（U盘或光盘）</w:t>
            </w:r>
            <w:r>
              <w:rPr>
                <w:rFonts w:hint="eastAsia" w:ascii="Tahoma" w:hAnsi="Tahoma" w:cs="Tahoma"/>
                <w:color w:val="000000"/>
                <w:kern w:val="0"/>
                <w:sz w:val="20"/>
                <w:szCs w:val="20"/>
                <w:highlight w:val="none"/>
              </w:rPr>
              <w:t>。</w:t>
            </w:r>
          </w:p>
        </w:tc>
      </w:tr>
    </w:tbl>
    <w:p>
      <w:pPr>
        <w:pStyle w:val="5"/>
        <w:ind w:firstLineChars="0"/>
        <w:jc w:val="left"/>
        <w:rPr>
          <w:highlight w:val="none"/>
        </w:rPr>
      </w:pPr>
    </w:p>
    <w:p>
      <w:pPr>
        <w:pStyle w:val="6"/>
        <w:numPr>
          <w:ilvl w:val="0"/>
          <w:numId w:val="0"/>
        </w:numPr>
        <w:spacing w:line="360" w:lineRule="auto"/>
        <w:ind w:leftChars="0"/>
        <w:rPr>
          <w:rFonts w:ascii="黑体" w:hAnsi="黑体" w:eastAsia="黑体" w:cs="黑体"/>
          <w:kern w:val="0"/>
          <w:sz w:val="28"/>
          <w:szCs w:val="64"/>
          <w:highlight w:val="none"/>
        </w:rPr>
        <w:sectPr>
          <w:pgSz w:w="11906" w:h="16838"/>
          <w:pgMar w:top="1440" w:right="1800" w:bottom="1440" w:left="1800" w:header="851" w:footer="992" w:gutter="0"/>
          <w:cols w:space="425" w:num="1"/>
          <w:docGrid w:type="lines" w:linePitch="312" w:charSpace="0"/>
        </w:sectPr>
      </w:pPr>
      <w:r>
        <w:rPr>
          <w:rFonts w:ascii="黑体" w:hAnsi="黑体" w:eastAsia="黑体" w:cs="黑体"/>
          <w:kern w:val="0"/>
          <w:sz w:val="28"/>
          <w:szCs w:val="64"/>
          <w:highlight w:val="none"/>
        </w:rPr>
        <w:br w:type="page"/>
      </w:r>
    </w:p>
    <w:p>
      <w:pPr>
        <w:pStyle w:val="6"/>
        <w:numPr>
          <w:ilvl w:val="0"/>
          <w:numId w:val="0"/>
        </w:numPr>
        <w:spacing w:line="360" w:lineRule="auto"/>
        <w:ind w:leftChars="0"/>
        <w:rPr>
          <w:rFonts w:hint="eastAsia"/>
          <w:sz w:val="24"/>
          <w:highlight w:val="none"/>
        </w:rPr>
      </w:pPr>
      <w:r>
        <w:rPr>
          <w:rFonts w:hint="eastAsia" w:ascii="仿宋_GB2312" w:hAnsi="宋体" w:eastAsia="仿宋_GB2312" w:cs="仿宋_GB2312"/>
          <w:bCs/>
          <w:color w:val="000000"/>
          <w:kern w:val="0"/>
          <w:sz w:val="32"/>
          <w:szCs w:val="32"/>
          <w:highlight w:val="none"/>
          <w:lang w:eastAsia="zh-CN"/>
        </w:rPr>
        <w:t>附件</w:t>
      </w:r>
      <w:r>
        <w:rPr>
          <w:rFonts w:hint="eastAsia" w:ascii="仿宋_GB2312" w:hAnsi="宋体" w:eastAsia="仿宋_GB2312" w:cs="仿宋_GB2312"/>
          <w:bCs/>
          <w:color w:val="000000"/>
          <w:kern w:val="0"/>
          <w:sz w:val="32"/>
          <w:szCs w:val="32"/>
          <w:highlight w:val="none"/>
          <w:lang w:val="en-US" w:eastAsia="zh-CN"/>
        </w:rPr>
        <w:t>1</w:t>
      </w:r>
    </w:p>
    <w:p>
      <w:pPr>
        <w:pStyle w:val="6"/>
        <w:numPr>
          <w:ilvl w:val="0"/>
          <w:numId w:val="0"/>
        </w:numPr>
        <w:spacing w:line="360" w:lineRule="auto"/>
        <w:ind w:leftChars="0"/>
        <w:jc w:val="center"/>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详细技术要求</w:t>
      </w:r>
    </w:p>
    <w:p>
      <w:pPr>
        <w:ind w:firstLine="480" w:firstLineChars="200"/>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需要实现SaaS布署并集中管理并能实现酒店客房、餐饮数据互通。</w:t>
      </w:r>
      <w:r>
        <w:rPr>
          <w:rFonts w:hint="eastAsia" w:ascii="仿宋_GB2312" w:hAnsi="仿宋_GB2312" w:eastAsia="仿宋_GB2312" w:cs="仿宋_GB2312"/>
          <w:sz w:val="24"/>
          <w:szCs w:val="24"/>
          <w:highlight w:val="none"/>
          <w:lang w:eastAsia="zh-CN"/>
        </w:rPr>
        <w:t>需包含且不仅限于以下系统软件功能及手机端功能，具体可详述于报价文件中的技术方案中。</w:t>
      </w:r>
    </w:p>
    <w:p>
      <w:pPr>
        <w:spacing w:before="200" w:line="360" w:lineRule="auto"/>
        <w:outlineLvl w:val="1"/>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1</w:t>
      </w:r>
      <w:r>
        <w:rPr>
          <w:rFonts w:hint="eastAsia" w:ascii="仿宋_GB2312" w:hAnsi="仿宋_GB2312" w:eastAsia="仿宋_GB2312" w:cs="仿宋_GB2312"/>
          <w:b/>
          <w:sz w:val="24"/>
          <w:szCs w:val="24"/>
          <w:highlight w:val="none"/>
          <w:lang w:eastAsia="zh-CN"/>
        </w:rPr>
        <w:t>、</w:t>
      </w:r>
      <w:r>
        <w:rPr>
          <w:rFonts w:hint="eastAsia" w:ascii="仿宋_GB2312" w:hAnsi="仿宋_GB2312" w:eastAsia="仿宋_GB2312" w:cs="仿宋_GB2312"/>
          <w:b/>
          <w:sz w:val="24"/>
          <w:szCs w:val="24"/>
          <w:highlight w:val="none"/>
        </w:rPr>
        <w:t>PMS酒店管理系统</w:t>
      </w:r>
    </w:p>
    <w:p>
      <w:pPr>
        <w:pStyle w:val="6"/>
        <w:numPr>
          <w:ilvl w:val="0"/>
          <w:numId w:val="3"/>
        </w:numPr>
        <w:spacing w:line="360" w:lineRule="auto"/>
        <w:ind w:left="709" w:hanging="426" w:firstLineChars="0"/>
        <w:outlineLvl w:val="2"/>
        <w:rPr>
          <w:rFonts w:hint="eastAsia" w:ascii="仿宋_GB2312" w:hAnsi="仿宋_GB2312" w:eastAsia="仿宋_GB2312" w:cs="仿宋_GB2312"/>
          <w:b/>
          <w:sz w:val="24"/>
          <w:szCs w:val="24"/>
          <w:highlight w:val="none"/>
        </w:rPr>
      </w:pPr>
      <w:bookmarkStart w:id="0" w:name="_Toc5212329"/>
      <w:r>
        <w:rPr>
          <w:rFonts w:hint="eastAsia" w:ascii="仿宋_GB2312" w:hAnsi="仿宋_GB2312" w:eastAsia="仿宋_GB2312" w:cs="仿宋_GB2312"/>
          <w:b/>
          <w:sz w:val="24"/>
          <w:szCs w:val="24"/>
          <w:highlight w:val="none"/>
        </w:rPr>
        <w:t>预订管理</w:t>
      </w:r>
      <w:bookmarkEnd w:id="0"/>
    </w:p>
    <w:p>
      <w:pPr>
        <w:pStyle w:val="6"/>
        <w:numPr>
          <w:ilvl w:val="0"/>
          <w:numId w:val="0"/>
        </w:numPr>
        <w:spacing w:line="360" w:lineRule="auto"/>
        <w:ind w:left="426" w:leftChars="0"/>
        <w:outlineLvl w:val="2"/>
        <w:rPr>
          <w:rFonts w:hint="eastAsia" w:ascii="仿宋_GB2312" w:hAnsi="仿宋_GB2312" w:eastAsia="仿宋_GB2312" w:cs="仿宋_GB2312"/>
          <w:sz w:val="24"/>
          <w:szCs w:val="24"/>
          <w:highlight w:val="none"/>
        </w:rPr>
      </w:pPr>
      <w:bookmarkStart w:id="1" w:name="_Toc5212330"/>
      <w:r>
        <w:rPr>
          <w:rFonts w:hint="eastAsia" w:ascii="仿宋_GB2312" w:hAnsi="仿宋_GB2312" w:eastAsia="仿宋_GB2312" w:cs="仿宋_GB2312"/>
          <w:sz w:val="24"/>
          <w:szCs w:val="24"/>
          <w:highlight w:val="none"/>
          <w:lang w:eastAsia="zh-CN"/>
        </w:rPr>
        <w:t>含</w:t>
      </w:r>
      <w:r>
        <w:rPr>
          <w:rFonts w:hint="eastAsia" w:ascii="仿宋_GB2312" w:hAnsi="仿宋_GB2312" w:eastAsia="仿宋_GB2312" w:cs="仿宋_GB2312"/>
          <w:sz w:val="24"/>
          <w:szCs w:val="24"/>
          <w:highlight w:val="none"/>
        </w:rPr>
        <w:t>散客预订</w:t>
      </w:r>
      <w:bookmarkEnd w:id="1"/>
      <w:bookmarkStart w:id="2" w:name="_Toc5212331"/>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团队预订</w:t>
      </w:r>
      <w:bookmarkEnd w:id="2"/>
      <w:r>
        <w:rPr>
          <w:rFonts w:hint="eastAsia" w:ascii="仿宋_GB2312" w:hAnsi="仿宋_GB2312" w:eastAsia="仿宋_GB2312" w:cs="仿宋_GB2312"/>
          <w:sz w:val="24"/>
          <w:szCs w:val="24"/>
          <w:highlight w:val="none"/>
          <w:lang w:eastAsia="zh-CN"/>
        </w:rPr>
        <w:t>、</w:t>
      </w:r>
      <w:bookmarkStart w:id="3" w:name="_Toc5212332"/>
      <w:r>
        <w:rPr>
          <w:rFonts w:hint="eastAsia" w:ascii="仿宋_GB2312" w:hAnsi="仿宋_GB2312" w:eastAsia="仿宋_GB2312" w:cs="仿宋_GB2312"/>
          <w:sz w:val="24"/>
          <w:szCs w:val="24"/>
          <w:highlight w:val="none"/>
        </w:rPr>
        <w:t>处理等待预订</w:t>
      </w:r>
      <w:bookmarkEnd w:id="3"/>
      <w:bookmarkStart w:id="4" w:name="_Toc5212334"/>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订单取消</w:t>
      </w:r>
      <w:bookmarkEnd w:id="4"/>
      <w:r>
        <w:rPr>
          <w:rFonts w:hint="eastAsia" w:ascii="仿宋_GB2312" w:hAnsi="仿宋_GB2312" w:eastAsia="仿宋_GB2312" w:cs="仿宋_GB2312"/>
          <w:sz w:val="24"/>
          <w:szCs w:val="24"/>
          <w:highlight w:val="none"/>
          <w:lang w:eastAsia="zh-CN"/>
        </w:rPr>
        <w:t>、</w:t>
      </w:r>
      <w:bookmarkStart w:id="5" w:name="_Toc5212335"/>
      <w:r>
        <w:rPr>
          <w:rFonts w:hint="eastAsia" w:ascii="仿宋_GB2312" w:hAnsi="仿宋_GB2312" w:eastAsia="仿宋_GB2312" w:cs="仿宋_GB2312"/>
          <w:sz w:val="24"/>
          <w:szCs w:val="24"/>
          <w:highlight w:val="none"/>
        </w:rPr>
        <w:t>房价查询</w:t>
      </w:r>
      <w:bookmarkEnd w:id="5"/>
      <w:bookmarkStart w:id="6" w:name="_Toc5212336"/>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账务关联</w:t>
      </w:r>
      <w:bookmarkEnd w:id="6"/>
    </w:p>
    <w:p>
      <w:pPr>
        <w:pStyle w:val="6"/>
        <w:numPr>
          <w:ilvl w:val="0"/>
          <w:numId w:val="3"/>
        </w:numPr>
        <w:spacing w:line="360" w:lineRule="auto"/>
        <w:ind w:left="709" w:hanging="426" w:firstLineChars="0"/>
        <w:outlineLvl w:val="2"/>
        <w:rPr>
          <w:rFonts w:hint="eastAsia" w:ascii="仿宋_GB2312" w:hAnsi="仿宋_GB2312" w:eastAsia="仿宋_GB2312" w:cs="仿宋_GB2312"/>
          <w:b/>
          <w:sz w:val="24"/>
          <w:szCs w:val="24"/>
          <w:highlight w:val="none"/>
        </w:rPr>
      </w:pPr>
      <w:bookmarkStart w:id="7" w:name="_Toc5212337"/>
      <w:r>
        <w:rPr>
          <w:rFonts w:hint="eastAsia" w:ascii="仿宋_GB2312" w:hAnsi="仿宋_GB2312" w:eastAsia="仿宋_GB2312" w:cs="仿宋_GB2312"/>
          <w:b/>
          <w:sz w:val="24"/>
          <w:szCs w:val="24"/>
          <w:highlight w:val="none"/>
        </w:rPr>
        <w:t>接待管理</w:t>
      </w:r>
      <w:bookmarkEnd w:id="7"/>
    </w:p>
    <w:p>
      <w:pPr>
        <w:pStyle w:val="6"/>
        <w:numPr>
          <w:ilvl w:val="0"/>
          <w:numId w:val="0"/>
        </w:numPr>
        <w:spacing w:line="360" w:lineRule="auto"/>
        <w:ind w:left="426" w:leftChars="0"/>
        <w:outlineLvl w:val="2"/>
        <w:rPr>
          <w:rFonts w:hint="eastAsia" w:ascii="仿宋_GB2312" w:hAnsi="仿宋_GB2312" w:eastAsia="仿宋_GB2312" w:cs="仿宋_GB2312"/>
          <w:sz w:val="24"/>
          <w:szCs w:val="24"/>
          <w:highlight w:val="none"/>
          <w:lang w:eastAsia="zh-CN"/>
        </w:rPr>
      </w:pPr>
      <w:bookmarkStart w:id="8" w:name="_Toc5212338"/>
      <w:r>
        <w:rPr>
          <w:rFonts w:hint="eastAsia" w:ascii="仿宋_GB2312" w:hAnsi="仿宋_GB2312" w:eastAsia="仿宋_GB2312" w:cs="仿宋_GB2312"/>
          <w:sz w:val="24"/>
          <w:szCs w:val="24"/>
          <w:highlight w:val="none"/>
          <w:lang w:eastAsia="zh-CN"/>
        </w:rPr>
        <w:t>含</w:t>
      </w:r>
      <w:r>
        <w:rPr>
          <w:rFonts w:hint="eastAsia" w:ascii="仿宋_GB2312" w:hAnsi="仿宋_GB2312" w:eastAsia="仿宋_GB2312" w:cs="仿宋_GB2312"/>
          <w:sz w:val="24"/>
          <w:szCs w:val="24"/>
          <w:highlight w:val="none"/>
        </w:rPr>
        <w:t>处理散客和团队登记</w:t>
      </w:r>
      <w:bookmarkEnd w:id="8"/>
      <w:r>
        <w:rPr>
          <w:rFonts w:hint="eastAsia" w:ascii="仿宋_GB2312" w:hAnsi="仿宋_GB2312" w:eastAsia="仿宋_GB2312" w:cs="仿宋_GB2312"/>
          <w:sz w:val="24"/>
          <w:szCs w:val="24"/>
          <w:highlight w:val="none"/>
          <w:lang w:eastAsia="zh-CN"/>
        </w:rPr>
        <w:t>、</w:t>
      </w:r>
      <w:bookmarkStart w:id="9" w:name="_Toc5212339"/>
      <w:r>
        <w:rPr>
          <w:rFonts w:hint="eastAsia" w:ascii="仿宋_GB2312" w:hAnsi="仿宋_GB2312" w:eastAsia="仿宋_GB2312" w:cs="仿宋_GB2312"/>
          <w:sz w:val="24"/>
          <w:szCs w:val="24"/>
          <w:highlight w:val="none"/>
        </w:rPr>
        <w:t>综合排房</w:t>
      </w:r>
      <w:bookmarkEnd w:id="9"/>
      <w:r>
        <w:rPr>
          <w:rFonts w:hint="eastAsia" w:ascii="仿宋_GB2312" w:hAnsi="仿宋_GB2312" w:eastAsia="仿宋_GB2312" w:cs="仿宋_GB2312"/>
          <w:sz w:val="24"/>
          <w:szCs w:val="24"/>
          <w:highlight w:val="none"/>
          <w:lang w:eastAsia="zh-CN"/>
        </w:rPr>
        <w:t>、</w:t>
      </w:r>
      <w:bookmarkStart w:id="10" w:name="_Toc5212340"/>
      <w:r>
        <w:rPr>
          <w:rFonts w:hint="eastAsia" w:ascii="仿宋_GB2312" w:hAnsi="仿宋_GB2312" w:eastAsia="仿宋_GB2312" w:cs="仿宋_GB2312"/>
          <w:sz w:val="24"/>
          <w:szCs w:val="24"/>
          <w:highlight w:val="none"/>
        </w:rPr>
        <w:t>客房操作</w:t>
      </w:r>
      <w:bookmarkEnd w:id="10"/>
      <w:r>
        <w:rPr>
          <w:rFonts w:hint="eastAsia" w:ascii="仿宋_GB2312" w:hAnsi="仿宋_GB2312" w:eastAsia="仿宋_GB2312" w:cs="仿宋_GB2312"/>
          <w:sz w:val="24"/>
          <w:szCs w:val="24"/>
          <w:highlight w:val="none"/>
          <w:lang w:eastAsia="zh-CN"/>
        </w:rPr>
        <w:t>、</w:t>
      </w:r>
      <w:bookmarkStart w:id="11" w:name="_Toc5212342"/>
      <w:r>
        <w:rPr>
          <w:rFonts w:hint="eastAsia" w:ascii="仿宋_GB2312" w:hAnsi="仿宋_GB2312" w:eastAsia="仿宋_GB2312" w:cs="仿宋_GB2312"/>
          <w:sz w:val="24"/>
          <w:szCs w:val="24"/>
          <w:highlight w:val="none"/>
        </w:rPr>
        <w:t>钟点房管理</w:t>
      </w:r>
      <w:bookmarkEnd w:id="11"/>
      <w:r>
        <w:rPr>
          <w:rFonts w:hint="eastAsia" w:ascii="仿宋_GB2312" w:hAnsi="仿宋_GB2312" w:eastAsia="仿宋_GB2312" w:cs="仿宋_GB2312"/>
          <w:sz w:val="24"/>
          <w:szCs w:val="24"/>
          <w:highlight w:val="none"/>
          <w:lang w:eastAsia="zh-CN"/>
        </w:rPr>
        <w:t>、</w:t>
      </w:r>
      <w:bookmarkStart w:id="12" w:name="_Toc5212343"/>
      <w:r>
        <w:rPr>
          <w:rFonts w:hint="eastAsia" w:ascii="仿宋_GB2312" w:hAnsi="仿宋_GB2312" w:eastAsia="仿宋_GB2312" w:cs="仿宋_GB2312"/>
          <w:sz w:val="24"/>
          <w:szCs w:val="24"/>
          <w:highlight w:val="none"/>
        </w:rPr>
        <w:t>长包房管理</w:t>
      </w:r>
      <w:bookmarkEnd w:id="12"/>
      <w:bookmarkStart w:id="13" w:name="_Toc5212344"/>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账务&amp;催账管理</w:t>
      </w:r>
      <w:bookmarkEnd w:id="13"/>
      <w:r>
        <w:rPr>
          <w:rFonts w:hint="eastAsia" w:ascii="仿宋_GB2312" w:hAnsi="仿宋_GB2312" w:eastAsia="仿宋_GB2312" w:cs="仿宋_GB2312"/>
          <w:sz w:val="24"/>
          <w:szCs w:val="24"/>
          <w:highlight w:val="none"/>
          <w:lang w:eastAsia="zh-CN"/>
        </w:rPr>
        <w:t>、</w:t>
      </w:r>
      <w:bookmarkStart w:id="14" w:name="_Toc5212341"/>
      <w:r>
        <w:rPr>
          <w:rFonts w:hint="eastAsia" w:ascii="仿宋_GB2312" w:hAnsi="仿宋_GB2312" w:eastAsia="仿宋_GB2312" w:cs="仿宋_GB2312"/>
          <w:sz w:val="24"/>
          <w:szCs w:val="24"/>
          <w:highlight w:val="none"/>
        </w:rPr>
        <w:t>输出门卡</w:t>
      </w:r>
      <w:bookmarkEnd w:id="14"/>
      <w:r>
        <w:rPr>
          <w:rFonts w:hint="eastAsia" w:ascii="仿宋_GB2312" w:hAnsi="仿宋_GB2312" w:eastAsia="仿宋_GB2312" w:cs="仿宋_GB2312"/>
          <w:sz w:val="24"/>
          <w:szCs w:val="24"/>
          <w:highlight w:val="none"/>
          <w:lang w:val="en-US" w:eastAsia="zh-CN"/>
        </w:rPr>
        <w:t>(须与我司现有房卡系统“威萨”系统打通兼容）</w:t>
      </w:r>
    </w:p>
    <w:p>
      <w:pPr>
        <w:pStyle w:val="6"/>
        <w:numPr>
          <w:ilvl w:val="0"/>
          <w:numId w:val="3"/>
        </w:numPr>
        <w:spacing w:line="360" w:lineRule="auto"/>
        <w:ind w:left="709" w:hanging="426" w:firstLineChars="0"/>
        <w:outlineLvl w:val="2"/>
        <w:rPr>
          <w:rFonts w:hint="eastAsia" w:ascii="仿宋_GB2312" w:hAnsi="仿宋_GB2312" w:eastAsia="仿宋_GB2312" w:cs="仿宋_GB2312"/>
          <w:b/>
          <w:sz w:val="24"/>
          <w:szCs w:val="24"/>
          <w:highlight w:val="none"/>
        </w:rPr>
      </w:pPr>
      <w:bookmarkStart w:id="15" w:name="_Toc5212345"/>
      <w:r>
        <w:rPr>
          <w:rFonts w:hint="eastAsia" w:ascii="仿宋_GB2312" w:hAnsi="仿宋_GB2312" w:eastAsia="仿宋_GB2312" w:cs="仿宋_GB2312"/>
          <w:b/>
          <w:sz w:val="24"/>
          <w:szCs w:val="24"/>
          <w:highlight w:val="none"/>
        </w:rPr>
        <w:t>客房管理</w:t>
      </w:r>
      <w:bookmarkEnd w:id="15"/>
    </w:p>
    <w:p>
      <w:pPr>
        <w:pStyle w:val="6"/>
        <w:numPr>
          <w:ilvl w:val="0"/>
          <w:numId w:val="0"/>
        </w:numPr>
        <w:spacing w:line="360" w:lineRule="auto"/>
        <w:ind w:left="426" w:leftChars="0"/>
        <w:outlineLvl w:val="2"/>
        <w:rPr>
          <w:rFonts w:hint="eastAsia" w:ascii="仿宋_GB2312" w:hAnsi="仿宋_GB2312" w:eastAsia="仿宋_GB2312" w:cs="仿宋_GB2312"/>
          <w:sz w:val="24"/>
          <w:szCs w:val="24"/>
          <w:highlight w:val="none"/>
        </w:rPr>
      </w:pPr>
      <w:bookmarkStart w:id="16" w:name="_Toc5212346"/>
      <w:r>
        <w:rPr>
          <w:rFonts w:hint="eastAsia" w:ascii="仿宋_GB2312" w:hAnsi="仿宋_GB2312" w:eastAsia="仿宋_GB2312" w:cs="仿宋_GB2312"/>
          <w:sz w:val="24"/>
          <w:szCs w:val="24"/>
          <w:highlight w:val="none"/>
          <w:lang w:eastAsia="zh-CN"/>
        </w:rPr>
        <w:t>含</w:t>
      </w:r>
      <w:r>
        <w:rPr>
          <w:rFonts w:hint="eastAsia" w:ascii="仿宋_GB2312" w:hAnsi="仿宋_GB2312" w:eastAsia="仿宋_GB2312" w:cs="仿宋_GB2312"/>
          <w:sz w:val="24"/>
          <w:szCs w:val="24"/>
          <w:highlight w:val="none"/>
        </w:rPr>
        <w:t>房态管理</w:t>
      </w:r>
      <w:bookmarkEnd w:id="16"/>
      <w:bookmarkStart w:id="17" w:name="_Toc5212347"/>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超预订管理</w:t>
      </w:r>
      <w:bookmarkEnd w:id="17"/>
      <w:bookmarkStart w:id="18" w:name="_Toc5212348"/>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房态图快捷处理</w:t>
      </w:r>
      <w:bookmarkEnd w:id="18"/>
      <w:bookmarkStart w:id="19" w:name="_Toc5212349"/>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账务处理</w:t>
      </w:r>
      <w:bookmarkEnd w:id="19"/>
      <w:bookmarkStart w:id="20" w:name="_Toc5212350"/>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客房</w:t>
      </w:r>
      <w:r>
        <w:rPr>
          <w:rFonts w:hint="eastAsia" w:ascii="仿宋_GB2312" w:hAnsi="仿宋_GB2312" w:eastAsia="仿宋_GB2312" w:cs="仿宋_GB2312"/>
          <w:sz w:val="24"/>
          <w:szCs w:val="24"/>
          <w:highlight w:val="none"/>
          <w:lang w:eastAsia="zh-CN"/>
        </w:rPr>
        <w:t>报</w:t>
      </w:r>
      <w:r>
        <w:rPr>
          <w:rFonts w:hint="eastAsia" w:ascii="仿宋_GB2312" w:hAnsi="仿宋_GB2312" w:eastAsia="仿宋_GB2312" w:cs="仿宋_GB2312"/>
          <w:sz w:val="24"/>
          <w:szCs w:val="24"/>
          <w:highlight w:val="none"/>
        </w:rPr>
        <w:t>修</w:t>
      </w:r>
      <w:bookmarkEnd w:id="20"/>
      <w:bookmarkStart w:id="21" w:name="_Toc5212351"/>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脏房处理及派单</w:t>
      </w:r>
      <w:bookmarkEnd w:id="21"/>
    </w:p>
    <w:p>
      <w:pPr>
        <w:pStyle w:val="6"/>
        <w:numPr>
          <w:ilvl w:val="0"/>
          <w:numId w:val="3"/>
        </w:numPr>
        <w:spacing w:line="360" w:lineRule="auto"/>
        <w:ind w:left="709" w:hanging="426" w:firstLineChars="0"/>
        <w:outlineLvl w:val="2"/>
        <w:rPr>
          <w:rFonts w:hint="eastAsia" w:ascii="仿宋_GB2312" w:hAnsi="仿宋_GB2312" w:eastAsia="仿宋_GB2312" w:cs="仿宋_GB2312"/>
          <w:b/>
          <w:sz w:val="24"/>
          <w:szCs w:val="24"/>
          <w:highlight w:val="none"/>
        </w:rPr>
      </w:pPr>
      <w:bookmarkStart w:id="22" w:name="_Toc5212352"/>
      <w:r>
        <w:rPr>
          <w:rFonts w:hint="eastAsia" w:ascii="仿宋_GB2312" w:hAnsi="仿宋_GB2312" w:eastAsia="仿宋_GB2312" w:cs="仿宋_GB2312"/>
          <w:b/>
          <w:sz w:val="24"/>
          <w:szCs w:val="24"/>
          <w:highlight w:val="none"/>
        </w:rPr>
        <w:t>业主管理</w:t>
      </w:r>
      <w:bookmarkEnd w:id="22"/>
    </w:p>
    <w:p>
      <w:pPr>
        <w:pStyle w:val="6"/>
        <w:numPr>
          <w:ilvl w:val="0"/>
          <w:numId w:val="0"/>
        </w:numPr>
        <w:spacing w:line="360" w:lineRule="auto"/>
        <w:ind w:left="426" w:leftChars="0"/>
        <w:outlineLvl w:val="2"/>
        <w:rPr>
          <w:rFonts w:hint="eastAsia" w:ascii="仿宋_GB2312" w:hAnsi="仿宋_GB2312" w:eastAsia="仿宋_GB2312" w:cs="仿宋_GB2312"/>
          <w:sz w:val="24"/>
          <w:szCs w:val="24"/>
          <w:highlight w:val="none"/>
        </w:rPr>
      </w:pPr>
      <w:bookmarkStart w:id="23" w:name="_Toc5212353"/>
      <w:r>
        <w:rPr>
          <w:rFonts w:hint="eastAsia" w:ascii="仿宋_GB2312" w:hAnsi="仿宋_GB2312" w:eastAsia="仿宋_GB2312" w:cs="仿宋_GB2312"/>
          <w:sz w:val="24"/>
          <w:szCs w:val="24"/>
          <w:highlight w:val="none"/>
          <w:lang w:eastAsia="zh-CN"/>
        </w:rPr>
        <w:t>含</w:t>
      </w:r>
      <w:r>
        <w:rPr>
          <w:rFonts w:hint="eastAsia" w:ascii="仿宋_GB2312" w:hAnsi="仿宋_GB2312" w:eastAsia="仿宋_GB2312" w:cs="仿宋_GB2312"/>
          <w:sz w:val="24"/>
          <w:szCs w:val="24"/>
          <w:highlight w:val="none"/>
        </w:rPr>
        <w:t>参数配置</w:t>
      </w:r>
      <w:bookmarkEnd w:id="23"/>
      <w:r>
        <w:rPr>
          <w:rFonts w:hint="eastAsia" w:ascii="仿宋_GB2312" w:hAnsi="仿宋_GB2312" w:eastAsia="仿宋_GB2312" w:cs="仿宋_GB2312"/>
          <w:sz w:val="24"/>
          <w:szCs w:val="24"/>
          <w:highlight w:val="none"/>
          <w:lang w:eastAsia="zh-CN"/>
        </w:rPr>
        <w:t>、</w:t>
      </w:r>
      <w:bookmarkStart w:id="24" w:name="_Toc5212354"/>
      <w:r>
        <w:rPr>
          <w:rFonts w:hint="eastAsia" w:ascii="仿宋_GB2312" w:hAnsi="仿宋_GB2312" w:eastAsia="仿宋_GB2312" w:cs="仿宋_GB2312"/>
          <w:sz w:val="24"/>
          <w:szCs w:val="24"/>
          <w:highlight w:val="none"/>
        </w:rPr>
        <w:t>设备接入</w:t>
      </w:r>
      <w:bookmarkEnd w:id="24"/>
      <w:r>
        <w:rPr>
          <w:rFonts w:hint="eastAsia" w:ascii="仿宋_GB2312" w:hAnsi="仿宋_GB2312" w:eastAsia="仿宋_GB2312" w:cs="仿宋_GB2312"/>
          <w:sz w:val="24"/>
          <w:szCs w:val="24"/>
          <w:highlight w:val="none"/>
          <w:lang w:eastAsia="zh-CN"/>
        </w:rPr>
        <w:t>、</w:t>
      </w:r>
      <w:bookmarkStart w:id="25" w:name="_Toc5212355"/>
      <w:r>
        <w:rPr>
          <w:rFonts w:hint="eastAsia" w:ascii="仿宋_GB2312" w:hAnsi="仿宋_GB2312" w:eastAsia="仿宋_GB2312" w:cs="仿宋_GB2312"/>
          <w:sz w:val="24"/>
          <w:szCs w:val="24"/>
          <w:highlight w:val="none"/>
        </w:rPr>
        <w:t>房价及积分配置</w:t>
      </w:r>
      <w:bookmarkEnd w:id="25"/>
    </w:p>
    <w:p>
      <w:pPr>
        <w:pStyle w:val="6"/>
        <w:numPr>
          <w:ilvl w:val="0"/>
          <w:numId w:val="3"/>
        </w:numPr>
        <w:spacing w:line="360" w:lineRule="auto"/>
        <w:ind w:left="709" w:hanging="426" w:firstLineChars="0"/>
        <w:outlineLvl w:val="2"/>
        <w:rPr>
          <w:rFonts w:hint="eastAsia" w:ascii="仿宋_GB2312" w:hAnsi="仿宋_GB2312" w:eastAsia="仿宋_GB2312" w:cs="仿宋_GB2312"/>
          <w:b/>
          <w:sz w:val="24"/>
          <w:szCs w:val="24"/>
          <w:highlight w:val="none"/>
        </w:rPr>
      </w:pPr>
      <w:bookmarkStart w:id="26" w:name="_Toc5212356"/>
      <w:r>
        <w:rPr>
          <w:rFonts w:hint="eastAsia" w:ascii="仿宋_GB2312" w:hAnsi="仿宋_GB2312" w:eastAsia="仿宋_GB2312" w:cs="仿宋_GB2312"/>
          <w:b/>
          <w:sz w:val="24"/>
          <w:szCs w:val="24"/>
          <w:highlight w:val="none"/>
        </w:rPr>
        <w:t>客户管理</w:t>
      </w:r>
      <w:bookmarkEnd w:id="26"/>
    </w:p>
    <w:p>
      <w:pPr>
        <w:pStyle w:val="6"/>
        <w:numPr>
          <w:ilvl w:val="0"/>
          <w:numId w:val="0"/>
        </w:numPr>
        <w:spacing w:line="360" w:lineRule="auto"/>
        <w:ind w:left="426" w:leftChars="0"/>
        <w:outlineLvl w:val="2"/>
        <w:rPr>
          <w:rFonts w:hint="eastAsia" w:ascii="仿宋_GB2312" w:hAnsi="仿宋_GB2312" w:eastAsia="仿宋_GB2312" w:cs="仿宋_GB2312"/>
          <w:sz w:val="24"/>
          <w:szCs w:val="24"/>
          <w:highlight w:val="none"/>
        </w:rPr>
      </w:pPr>
      <w:bookmarkStart w:id="27" w:name="_Toc5212357"/>
      <w:r>
        <w:rPr>
          <w:rFonts w:hint="eastAsia" w:ascii="仿宋_GB2312" w:hAnsi="仿宋_GB2312" w:eastAsia="仿宋_GB2312" w:cs="仿宋_GB2312"/>
          <w:sz w:val="24"/>
          <w:szCs w:val="24"/>
          <w:highlight w:val="none"/>
          <w:lang w:eastAsia="zh-CN"/>
        </w:rPr>
        <w:t>含</w:t>
      </w:r>
      <w:r>
        <w:rPr>
          <w:rFonts w:hint="eastAsia" w:ascii="仿宋_GB2312" w:hAnsi="仿宋_GB2312" w:eastAsia="仿宋_GB2312" w:cs="仿宋_GB2312"/>
          <w:sz w:val="24"/>
          <w:szCs w:val="24"/>
          <w:highlight w:val="none"/>
        </w:rPr>
        <w:t>客史管理</w:t>
      </w:r>
      <w:bookmarkEnd w:id="27"/>
      <w:r>
        <w:rPr>
          <w:rFonts w:hint="eastAsia" w:ascii="仿宋_GB2312" w:hAnsi="仿宋_GB2312" w:eastAsia="仿宋_GB2312" w:cs="仿宋_GB2312"/>
          <w:sz w:val="24"/>
          <w:szCs w:val="24"/>
          <w:highlight w:val="none"/>
          <w:lang w:eastAsia="zh-CN"/>
        </w:rPr>
        <w:t>、</w:t>
      </w:r>
      <w:bookmarkStart w:id="28" w:name="_Toc5212358"/>
      <w:r>
        <w:rPr>
          <w:rFonts w:hint="eastAsia" w:ascii="仿宋_GB2312" w:hAnsi="仿宋_GB2312" w:eastAsia="仿宋_GB2312" w:cs="仿宋_GB2312"/>
          <w:sz w:val="24"/>
          <w:szCs w:val="24"/>
          <w:highlight w:val="none"/>
        </w:rPr>
        <w:t>关联会员卡管理</w:t>
      </w:r>
      <w:bookmarkEnd w:id="28"/>
    </w:p>
    <w:p>
      <w:pPr>
        <w:pStyle w:val="6"/>
        <w:numPr>
          <w:ilvl w:val="0"/>
          <w:numId w:val="3"/>
        </w:numPr>
        <w:spacing w:line="360" w:lineRule="auto"/>
        <w:ind w:left="709" w:hanging="426" w:firstLineChars="0"/>
        <w:outlineLvl w:val="2"/>
        <w:rPr>
          <w:rFonts w:hint="eastAsia" w:ascii="仿宋_GB2312" w:hAnsi="仿宋_GB2312" w:eastAsia="仿宋_GB2312" w:cs="仿宋_GB2312"/>
          <w:b/>
          <w:sz w:val="24"/>
          <w:szCs w:val="24"/>
          <w:highlight w:val="none"/>
        </w:rPr>
      </w:pPr>
      <w:bookmarkStart w:id="29" w:name="_Toc5212359"/>
      <w:r>
        <w:rPr>
          <w:rFonts w:hint="eastAsia" w:ascii="仿宋_GB2312" w:hAnsi="仿宋_GB2312" w:eastAsia="仿宋_GB2312" w:cs="仿宋_GB2312"/>
          <w:b/>
          <w:sz w:val="24"/>
          <w:szCs w:val="24"/>
          <w:highlight w:val="none"/>
        </w:rPr>
        <w:t>协议单位管理</w:t>
      </w:r>
      <w:bookmarkEnd w:id="29"/>
    </w:p>
    <w:p>
      <w:pPr>
        <w:pStyle w:val="6"/>
        <w:numPr>
          <w:ilvl w:val="0"/>
          <w:numId w:val="0"/>
        </w:numPr>
        <w:spacing w:line="360" w:lineRule="auto"/>
        <w:ind w:left="426" w:leftChars="0"/>
        <w:outlineLvl w:val="2"/>
        <w:rPr>
          <w:rFonts w:hint="eastAsia" w:ascii="仿宋_GB2312" w:hAnsi="仿宋_GB2312" w:eastAsia="仿宋_GB2312" w:cs="仿宋_GB2312"/>
          <w:sz w:val="24"/>
          <w:szCs w:val="24"/>
          <w:highlight w:val="none"/>
        </w:rPr>
      </w:pPr>
      <w:bookmarkStart w:id="30" w:name="_Toc5212360"/>
      <w:r>
        <w:rPr>
          <w:rFonts w:hint="eastAsia" w:ascii="仿宋_GB2312" w:hAnsi="仿宋_GB2312" w:eastAsia="仿宋_GB2312" w:cs="仿宋_GB2312"/>
          <w:sz w:val="24"/>
          <w:szCs w:val="24"/>
          <w:highlight w:val="none"/>
        </w:rPr>
        <w:t>协议单位管理：</w:t>
      </w:r>
      <w:r>
        <w:rPr>
          <w:rFonts w:hint="eastAsia" w:ascii="仿宋_GB2312" w:hAnsi="仿宋_GB2312" w:eastAsia="仿宋_GB2312" w:cs="仿宋_GB2312"/>
          <w:sz w:val="24"/>
          <w:szCs w:val="24"/>
          <w:highlight w:val="none"/>
          <w:lang w:eastAsia="zh-CN"/>
        </w:rPr>
        <w:t>含</w:t>
      </w:r>
      <w:r>
        <w:rPr>
          <w:rFonts w:hint="eastAsia" w:ascii="仿宋_GB2312" w:hAnsi="仿宋_GB2312" w:eastAsia="仿宋_GB2312" w:cs="仿宋_GB2312"/>
          <w:sz w:val="24"/>
          <w:szCs w:val="24"/>
          <w:highlight w:val="none"/>
        </w:rPr>
        <w:t>记录联系地址、喜好、销售员等信息</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房价</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应收账户</w:t>
      </w:r>
      <w:bookmarkEnd w:id="30"/>
    </w:p>
    <w:p>
      <w:pPr>
        <w:pStyle w:val="6"/>
        <w:numPr>
          <w:ilvl w:val="0"/>
          <w:numId w:val="3"/>
        </w:numPr>
        <w:spacing w:line="360" w:lineRule="auto"/>
        <w:ind w:left="709" w:hanging="426" w:firstLineChars="0"/>
        <w:outlineLvl w:val="2"/>
        <w:rPr>
          <w:rFonts w:hint="eastAsia" w:ascii="仿宋_GB2312" w:hAnsi="仿宋_GB2312" w:eastAsia="仿宋_GB2312" w:cs="仿宋_GB2312"/>
          <w:b/>
          <w:sz w:val="24"/>
          <w:szCs w:val="24"/>
          <w:highlight w:val="none"/>
        </w:rPr>
      </w:pPr>
      <w:bookmarkStart w:id="31" w:name="_Toc5212361"/>
      <w:r>
        <w:rPr>
          <w:rFonts w:hint="eastAsia" w:ascii="仿宋_GB2312" w:hAnsi="仿宋_GB2312" w:eastAsia="仿宋_GB2312" w:cs="仿宋_GB2312"/>
          <w:b/>
          <w:sz w:val="24"/>
          <w:szCs w:val="24"/>
          <w:highlight w:val="none"/>
        </w:rPr>
        <w:t>应收账管理</w:t>
      </w:r>
      <w:bookmarkEnd w:id="31"/>
    </w:p>
    <w:p>
      <w:pPr>
        <w:pStyle w:val="6"/>
        <w:numPr>
          <w:ilvl w:val="0"/>
          <w:numId w:val="0"/>
        </w:numPr>
        <w:spacing w:line="360" w:lineRule="auto"/>
        <w:ind w:left="426" w:leftChars="0"/>
        <w:outlineLvl w:val="2"/>
        <w:rPr>
          <w:rFonts w:hint="eastAsia" w:ascii="仿宋_GB2312" w:hAnsi="仿宋_GB2312" w:eastAsia="仿宋_GB2312" w:cs="仿宋_GB2312"/>
          <w:sz w:val="24"/>
          <w:szCs w:val="24"/>
          <w:highlight w:val="none"/>
        </w:rPr>
      </w:pPr>
      <w:bookmarkStart w:id="32" w:name="_Toc5212362"/>
      <w:r>
        <w:rPr>
          <w:rFonts w:hint="eastAsia" w:ascii="仿宋_GB2312" w:hAnsi="仿宋_GB2312" w:eastAsia="仿宋_GB2312" w:cs="仿宋_GB2312"/>
          <w:sz w:val="24"/>
          <w:szCs w:val="24"/>
          <w:highlight w:val="none"/>
        </w:rPr>
        <w:t>限额管理</w:t>
      </w:r>
      <w:bookmarkEnd w:id="32"/>
      <w:r>
        <w:rPr>
          <w:rFonts w:hint="eastAsia" w:ascii="仿宋_GB2312" w:hAnsi="仿宋_GB2312" w:eastAsia="仿宋_GB2312" w:cs="仿宋_GB2312"/>
          <w:sz w:val="24"/>
          <w:szCs w:val="24"/>
          <w:highlight w:val="none"/>
          <w:lang w:eastAsia="zh-CN"/>
        </w:rPr>
        <w:t>、</w:t>
      </w:r>
      <w:bookmarkStart w:id="33" w:name="_Toc5212363"/>
      <w:r>
        <w:rPr>
          <w:rFonts w:hint="eastAsia" w:ascii="仿宋_GB2312" w:hAnsi="仿宋_GB2312" w:eastAsia="仿宋_GB2312" w:cs="仿宋_GB2312"/>
          <w:sz w:val="24"/>
          <w:szCs w:val="24"/>
          <w:highlight w:val="none"/>
        </w:rPr>
        <w:t>签单人管理</w:t>
      </w:r>
      <w:bookmarkEnd w:id="33"/>
    </w:p>
    <w:p>
      <w:pPr>
        <w:pStyle w:val="6"/>
        <w:numPr>
          <w:ilvl w:val="0"/>
          <w:numId w:val="3"/>
        </w:numPr>
        <w:spacing w:line="360" w:lineRule="auto"/>
        <w:ind w:left="709" w:hanging="426" w:firstLineChars="0"/>
        <w:outlineLvl w:val="2"/>
        <w:rPr>
          <w:rFonts w:hint="eastAsia" w:ascii="仿宋_GB2312" w:hAnsi="仿宋_GB2312" w:eastAsia="仿宋_GB2312" w:cs="仿宋_GB2312"/>
          <w:b/>
          <w:sz w:val="24"/>
          <w:szCs w:val="24"/>
          <w:highlight w:val="none"/>
        </w:rPr>
      </w:pPr>
      <w:bookmarkStart w:id="34" w:name="_Toc5212364"/>
      <w:r>
        <w:rPr>
          <w:rFonts w:hint="eastAsia" w:ascii="仿宋_GB2312" w:hAnsi="仿宋_GB2312" w:eastAsia="仿宋_GB2312" w:cs="仿宋_GB2312"/>
          <w:b/>
          <w:sz w:val="24"/>
          <w:szCs w:val="24"/>
          <w:highlight w:val="none"/>
        </w:rPr>
        <w:t>收银管理</w:t>
      </w:r>
      <w:bookmarkEnd w:id="34"/>
    </w:p>
    <w:p>
      <w:pPr>
        <w:pStyle w:val="6"/>
        <w:numPr>
          <w:ilvl w:val="0"/>
          <w:numId w:val="0"/>
        </w:numPr>
        <w:spacing w:line="360" w:lineRule="auto"/>
        <w:ind w:left="426" w:leftChars="0"/>
        <w:outlineLvl w:val="2"/>
        <w:rPr>
          <w:rFonts w:hint="eastAsia" w:ascii="仿宋_GB2312" w:hAnsi="仿宋_GB2312" w:eastAsia="仿宋_GB2312" w:cs="仿宋_GB2312"/>
          <w:sz w:val="24"/>
          <w:szCs w:val="24"/>
          <w:highlight w:val="none"/>
        </w:rPr>
      </w:pPr>
      <w:bookmarkStart w:id="35" w:name="_Toc5212365"/>
      <w:r>
        <w:rPr>
          <w:rFonts w:hint="eastAsia" w:ascii="仿宋_GB2312" w:hAnsi="仿宋_GB2312" w:eastAsia="仿宋_GB2312" w:cs="仿宋_GB2312"/>
          <w:sz w:val="24"/>
          <w:szCs w:val="24"/>
          <w:highlight w:val="none"/>
        </w:rPr>
        <w:t>入账管理</w:t>
      </w:r>
      <w:bookmarkEnd w:id="35"/>
      <w:bookmarkStart w:id="36" w:name="_Toc5212366"/>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多种付款方式的结账</w:t>
      </w:r>
      <w:bookmarkEnd w:id="36"/>
      <w:bookmarkStart w:id="37" w:name="_Toc5212367"/>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挂账</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实现账务穿透</w:t>
      </w:r>
      <w:bookmarkEnd w:id="37"/>
    </w:p>
    <w:p>
      <w:pPr>
        <w:pStyle w:val="6"/>
        <w:numPr>
          <w:ilvl w:val="0"/>
          <w:numId w:val="3"/>
        </w:numPr>
        <w:spacing w:line="360" w:lineRule="auto"/>
        <w:ind w:left="709" w:hanging="426" w:firstLineChars="0"/>
        <w:outlineLvl w:val="2"/>
        <w:rPr>
          <w:rFonts w:hint="eastAsia" w:ascii="仿宋_GB2312" w:hAnsi="仿宋_GB2312" w:eastAsia="仿宋_GB2312" w:cs="仿宋_GB2312"/>
          <w:b/>
          <w:sz w:val="24"/>
          <w:szCs w:val="24"/>
          <w:highlight w:val="none"/>
        </w:rPr>
      </w:pPr>
      <w:bookmarkStart w:id="38" w:name="_Toc5212368"/>
      <w:r>
        <w:rPr>
          <w:rFonts w:hint="eastAsia" w:ascii="仿宋_GB2312" w:hAnsi="仿宋_GB2312" w:eastAsia="仿宋_GB2312" w:cs="仿宋_GB2312"/>
          <w:b/>
          <w:sz w:val="24"/>
          <w:szCs w:val="24"/>
          <w:highlight w:val="none"/>
        </w:rPr>
        <w:t>夜审处理</w:t>
      </w:r>
      <w:bookmarkEnd w:id="38"/>
    </w:p>
    <w:p>
      <w:pPr>
        <w:pStyle w:val="6"/>
        <w:numPr>
          <w:ilvl w:val="0"/>
          <w:numId w:val="0"/>
        </w:numPr>
        <w:spacing w:line="360" w:lineRule="auto"/>
        <w:ind w:left="426" w:leftChars="0"/>
        <w:outlineLvl w:val="2"/>
        <w:rPr>
          <w:rFonts w:hint="eastAsia" w:ascii="仿宋_GB2312" w:hAnsi="仿宋_GB2312" w:eastAsia="仿宋_GB2312" w:cs="仿宋_GB2312"/>
          <w:sz w:val="24"/>
          <w:szCs w:val="24"/>
          <w:highlight w:val="none"/>
        </w:rPr>
      </w:pPr>
      <w:bookmarkStart w:id="39" w:name="_Toc5212369"/>
      <w:r>
        <w:rPr>
          <w:rFonts w:hint="eastAsia" w:ascii="仿宋_GB2312" w:hAnsi="仿宋_GB2312" w:eastAsia="仿宋_GB2312" w:cs="仿宋_GB2312"/>
          <w:sz w:val="24"/>
          <w:szCs w:val="24"/>
          <w:highlight w:val="none"/>
        </w:rPr>
        <w:t>夜审处理：手动夜审</w:t>
      </w:r>
      <w:bookmarkEnd w:id="39"/>
    </w:p>
    <w:p>
      <w:pPr>
        <w:spacing w:before="200" w:line="360" w:lineRule="auto"/>
        <w:outlineLvl w:val="1"/>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2</w:t>
      </w:r>
      <w:r>
        <w:rPr>
          <w:rFonts w:hint="eastAsia" w:ascii="仿宋_GB2312" w:hAnsi="仿宋_GB2312" w:eastAsia="仿宋_GB2312" w:cs="仿宋_GB2312"/>
          <w:b/>
          <w:sz w:val="24"/>
          <w:szCs w:val="24"/>
          <w:highlight w:val="none"/>
          <w:lang w:eastAsia="zh-CN"/>
        </w:rPr>
        <w:t>、</w:t>
      </w:r>
      <w:r>
        <w:rPr>
          <w:rFonts w:hint="eastAsia" w:ascii="仿宋_GB2312" w:hAnsi="仿宋_GB2312" w:eastAsia="仿宋_GB2312" w:cs="仿宋_GB2312"/>
          <w:b/>
          <w:sz w:val="24"/>
          <w:szCs w:val="24"/>
          <w:highlight w:val="none"/>
        </w:rPr>
        <w:t>餐厅收银管理系统</w:t>
      </w:r>
    </w:p>
    <w:p>
      <w:pPr>
        <w:pStyle w:val="6"/>
        <w:numPr>
          <w:ilvl w:val="0"/>
          <w:numId w:val="4"/>
        </w:numPr>
        <w:spacing w:line="360" w:lineRule="auto"/>
        <w:ind w:left="851" w:firstLineChars="0"/>
        <w:outlineLvl w:val="2"/>
        <w:rPr>
          <w:rFonts w:hint="eastAsia" w:ascii="仿宋_GB2312" w:hAnsi="仿宋_GB2312" w:eastAsia="仿宋_GB2312" w:cs="仿宋_GB2312"/>
          <w:b/>
          <w:sz w:val="24"/>
          <w:szCs w:val="24"/>
          <w:highlight w:val="none"/>
        </w:rPr>
      </w:pPr>
      <w:bookmarkStart w:id="40" w:name="_Toc5212427"/>
      <w:r>
        <w:rPr>
          <w:rFonts w:hint="eastAsia" w:ascii="仿宋_GB2312" w:hAnsi="仿宋_GB2312" w:eastAsia="仿宋_GB2312" w:cs="仿宋_GB2312"/>
          <w:b/>
          <w:sz w:val="24"/>
          <w:szCs w:val="24"/>
          <w:highlight w:val="none"/>
        </w:rPr>
        <w:t>预定管理</w:t>
      </w:r>
      <w:bookmarkEnd w:id="40"/>
    </w:p>
    <w:p>
      <w:pPr>
        <w:pStyle w:val="6"/>
        <w:numPr>
          <w:ilvl w:val="0"/>
          <w:numId w:val="0"/>
        </w:numPr>
        <w:spacing w:line="360" w:lineRule="auto"/>
        <w:ind w:left="426" w:leftChars="0"/>
        <w:outlineLvl w:val="2"/>
        <w:rPr>
          <w:rFonts w:hint="eastAsia" w:ascii="仿宋_GB2312" w:hAnsi="仿宋_GB2312" w:eastAsia="仿宋_GB2312" w:cs="仿宋_GB2312"/>
          <w:sz w:val="24"/>
          <w:szCs w:val="24"/>
          <w:highlight w:val="none"/>
        </w:rPr>
      </w:pPr>
      <w:bookmarkStart w:id="41" w:name="_Toc5212428"/>
      <w:r>
        <w:rPr>
          <w:rFonts w:hint="eastAsia" w:ascii="仿宋_GB2312" w:hAnsi="仿宋_GB2312" w:eastAsia="仿宋_GB2312" w:cs="仿宋_GB2312"/>
          <w:sz w:val="24"/>
          <w:szCs w:val="24"/>
          <w:highlight w:val="none"/>
          <w:lang w:eastAsia="zh-CN"/>
        </w:rPr>
        <w:t>含</w:t>
      </w:r>
      <w:r>
        <w:rPr>
          <w:rFonts w:hint="eastAsia" w:ascii="仿宋_GB2312" w:hAnsi="仿宋_GB2312" w:eastAsia="仿宋_GB2312" w:cs="仿宋_GB2312"/>
          <w:sz w:val="24"/>
          <w:szCs w:val="24"/>
          <w:highlight w:val="none"/>
        </w:rPr>
        <w:t>餐饮预订</w:t>
      </w:r>
      <w:bookmarkEnd w:id="41"/>
      <w:bookmarkStart w:id="42" w:name="_Toc5212429"/>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排菜管理</w:t>
      </w:r>
      <w:bookmarkEnd w:id="42"/>
      <w:bookmarkStart w:id="43" w:name="_Toc5212430"/>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预订取消、确认状态</w:t>
      </w:r>
      <w:bookmarkEnd w:id="43"/>
    </w:p>
    <w:p>
      <w:pPr>
        <w:pStyle w:val="6"/>
        <w:numPr>
          <w:ilvl w:val="0"/>
          <w:numId w:val="4"/>
        </w:numPr>
        <w:spacing w:line="360" w:lineRule="auto"/>
        <w:ind w:left="851" w:firstLineChars="0"/>
        <w:outlineLvl w:val="2"/>
        <w:rPr>
          <w:rFonts w:hint="eastAsia" w:ascii="仿宋_GB2312" w:hAnsi="仿宋_GB2312" w:eastAsia="仿宋_GB2312" w:cs="仿宋_GB2312"/>
          <w:b/>
          <w:sz w:val="24"/>
          <w:szCs w:val="24"/>
          <w:highlight w:val="none"/>
        </w:rPr>
      </w:pPr>
      <w:bookmarkStart w:id="44" w:name="_Toc5212431"/>
      <w:r>
        <w:rPr>
          <w:rFonts w:hint="eastAsia" w:ascii="仿宋_GB2312" w:hAnsi="仿宋_GB2312" w:eastAsia="仿宋_GB2312" w:cs="仿宋_GB2312"/>
          <w:b/>
          <w:sz w:val="24"/>
          <w:szCs w:val="24"/>
          <w:highlight w:val="none"/>
        </w:rPr>
        <w:t>餐位资源</w:t>
      </w:r>
      <w:bookmarkEnd w:id="44"/>
    </w:p>
    <w:p>
      <w:pPr>
        <w:pStyle w:val="6"/>
        <w:numPr>
          <w:ilvl w:val="0"/>
          <w:numId w:val="0"/>
        </w:numPr>
        <w:spacing w:line="360" w:lineRule="auto"/>
        <w:ind w:left="426" w:leftChars="0"/>
        <w:outlineLvl w:val="2"/>
        <w:rPr>
          <w:rFonts w:hint="eastAsia" w:ascii="仿宋_GB2312" w:hAnsi="仿宋_GB2312" w:eastAsia="仿宋_GB2312" w:cs="仿宋_GB2312"/>
          <w:sz w:val="24"/>
          <w:szCs w:val="24"/>
          <w:highlight w:val="none"/>
        </w:rPr>
      </w:pPr>
      <w:bookmarkStart w:id="45" w:name="_Toc5212432"/>
      <w:r>
        <w:rPr>
          <w:rFonts w:hint="eastAsia" w:ascii="仿宋_GB2312" w:hAnsi="仿宋_GB2312" w:eastAsia="仿宋_GB2312" w:cs="仿宋_GB2312"/>
          <w:sz w:val="24"/>
          <w:szCs w:val="24"/>
          <w:highlight w:val="none"/>
        </w:rPr>
        <w:t>可显示是否打印过帐单, 计时是否已到, 联单。 清晰的餐位颜色区分不同状态</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显示餐厅预定桌数，当前开台数等。</w:t>
      </w:r>
      <w:bookmarkEnd w:id="45"/>
    </w:p>
    <w:p>
      <w:pPr>
        <w:pStyle w:val="6"/>
        <w:numPr>
          <w:ilvl w:val="0"/>
          <w:numId w:val="4"/>
        </w:numPr>
        <w:spacing w:line="360" w:lineRule="auto"/>
        <w:ind w:left="851" w:firstLineChars="0"/>
        <w:outlineLvl w:val="2"/>
        <w:rPr>
          <w:rFonts w:hint="eastAsia" w:ascii="仿宋_GB2312" w:hAnsi="仿宋_GB2312" w:eastAsia="仿宋_GB2312" w:cs="仿宋_GB2312"/>
          <w:b/>
          <w:sz w:val="24"/>
          <w:szCs w:val="24"/>
          <w:highlight w:val="none"/>
        </w:rPr>
      </w:pPr>
      <w:bookmarkStart w:id="46" w:name="_Toc5212433"/>
      <w:r>
        <w:rPr>
          <w:rFonts w:hint="eastAsia" w:ascii="仿宋_GB2312" w:hAnsi="仿宋_GB2312" w:eastAsia="仿宋_GB2312" w:cs="仿宋_GB2312"/>
          <w:b/>
          <w:sz w:val="24"/>
          <w:szCs w:val="24"/>
          <w:highlight w:val="none"/>
        </w:rPr>
        <w:t>吧台管理</w:t>
      </w:r>
      <w:bookmarkEnd w:id="46"/>
    </w:p>
    <w:p>
      <w:pPr>
        <w:pStyle w:val="6"/>
        <w:numPr>
          <w:ilvl w:val="0"/>
          <w:numId w:val="0"/>
        </w:numPr>
        <w:spacing w:line="360" w:lineRule="auto"/>
        <w:ind w:left="426" w:leftChars="0"/>
        <w:outlineLvl w:val="2"/>
        <w:rPr>
          <w:rFonts w:hint="eastAsia" w:ascii="仿宋_GB2312" w:hAnsi="仿宋_GB2312" w:eastAsia="仿宋_GB2312" w:cs="仿宋_GB2312"/>
          <w:sz w:val="24"/>
          <w:szCs w:val="24"/>
          <w:highlight w:val="none"/>
          <w:lang w:eastAsia="zh-CN"/>
        </w:rPr>
      </w:pPr>
      <w:bookmarkStart w:id="47" w:name="_Toc5212434"/>
      <w:r>
        <w:rPr>
          <w:rFonts w:hint="eastAsia" w:ascii="仿宋_GB2312" w:hAnsi="仿宋_GB2312" w:eastAsia="仿宋_GB2312" w:cs="仿宋_GB2312"/>
          <w:sz w:val="24"/>
          <w:szCs w:val="24"/>
          <w:highlight w:val="none"/>
        </w:rPr>
        <w:t>可显示是否打印过帐单, 计时是否已到, 联单。 清晰的吧台颜色区分, 用颜色区分不同状态</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预定桌数，当前开台数等</w:t>
      </w:r>
      <w:bookmarkEnd w:id="47"/>
      <w:r>
        <w:rPr>
          <w:rFonts w:hint="eastAsia" w:ascii="仿宋_GB2312" w:hAnsi="仿宋_GB2312" w:eastAsia="仿宋_GB2312" w:cs="仿宋_GB2312"/>
          <w:sz w:val="24"/>
          <w:szCs w:val="24"/>
          <w:highlight w:val="none"/>
          <w:lang w:eastAsia="zh-CN"/>
        </w:rPr>
        <w:t>。</w:t>
      </w:r>
    </w:p>
    <w:p>
      <w:pPr>
        <w:pStyle w:val="6"/>
        <w:numPr>
          <w:ilvl w:val="0"/>
          <w:numId w:val="4"/>
        </w:numPr>
        <w:spacing w:line="360" w:lineRule="auto"/>
        <w:ind w:left="851" w:firstLineChars="0"/>
        <w:outlineLvl w:val="2"/>
        <w:rPr>
          <w:rFonts w:hint="eastAsia" w:ascii="仿宋_GB2312" w:hAnsi="仿宋_GB2312" w:eastAsia="仿宋_GB2312" w:cs="仿宋_GB2312"/>
          <w:b/>
          <w:sz w:val="24"/>
          <w:szCs w:val="24"/>
          <w:highlight w:val="none"/>
        </w:rPr>
      </w:pPr>
      <w:bookmarkStart w:id="48" w:name="_Toc5212435"/>
      <w:r>
        <w:rPr>
          <w:rFonts w:hint="eastAsia" w:ascii="仿宋_GB2312" w:hAnsi="仿宋_GB2312" w:eastAsia="仿宋_GB2312" w:cs="仿宋_GB2312"/>
          <w:b/>
          <w:sz w:val="24"/>
          <w:szCs w:val="24"/>
          <w:highlight w:val="none"/>
        </w:rPr>
        <w:t>厨房打印管理</w:t>
      </w:r>
      <w:bookmarkEnd w:id="48"/>
    </w:p>
    <w:p>
      <w:pPr>
        <w:pStyle w:val="6"/>
        <w:numPr>
          <w:ilvl w:val="0"/>
          <w:numId w:val="0"/>
        </w:numPr>
        <w:spacing w:line="360" w:lineRule="auto"/>
        <w:ind w:left="426" w:leftChars="0"/>
        <w:outlineLvl w:val="2"/>
        <w:rPr>
          <w:rFonts w:hint="eastAsia" w:ascii="仿宋_GB2312" w:hAnsi="仿宋_GB2312" w:eastAsia="仿宋_GB2312" w:cs="仿宋_GB2312"/>
          <w:sz w:val="24"/>
          <w:szCs w:val="24"/>
          <w:highlight w:val="none"/>
          <w:lang w:eastAsia="zh-CN"/>
        </w:rPr>
      </w:pPr>
      <w:bookmarkStart w:id="49" w:name="_Toc5212436"/>
      <w:r>
        <w:rPr>
          <w:rFonts w:hint="eastAsia" w:ascii="仿宋_GB2312" w:hAnsi="仿宋_GB2312" w:eastAsia="仿宋_GB2312" w:cs="仿宋_GB2312"/>
          <w:sz w:val="24"/>
          <w:szCs w:val="24"/>
          <w:highlight w:val="none"/>
        </w:rPr>
        <w:t>厨房打印管理，管理厨房菜品制作及分配</w:t>
      </w:r>
      <w:bookmarkEnd w:id="49"/>
      <w:r>
        <w:rPr>
          <w:rFonts w:hint="eastAsia" w:ascii="仿宋_GB2312" w:hAnsi="仿宋_GB2312" w:eastAsia="仿宋_GB2312" w:cs="仿宋_GB2312"/>
          <w:sz w:val="24"/>
          <w:szCs w:val="24"/>
          <w:highlight w:val="none"/>
          <w:lang w:eastAsia="zh-CN"/>
        </w:rPr>
        <w:t>，须与现有打印设备连接使用。</w:t>
      </w:r>
    </w:p>
    <w:p>
      <w:pPr>
        <w:pStyle w:val="6"/>
        <w:numPr>
          <w:ilvl w:val="0"/>
          <w:numId w:val="4"/>
        </w:numPr>
        <w:spacing w:line="360" w:lineRule="auto"/>
        <w:ind w:left="851" w:firstLineChars="0"/>
        <w:outlineLvl w:val="2"/>
        <w:rPr>
          <w:rFonts w:hint="eastAsia" w:ascii="仿宋_GB2312" w:hAnsi="仿宋_GB2312" w:eastAsia="仿宋_GB2312" w:cs="仿宋_GB2312"/>
          <w:b/>
          <w:sz w:val="24"/>
          <w:szCs w:val="24"/>
          <w:highlight w:val="none"/>
        </w:rPr>
      </w:pPr>
      <w:bookmarkStart w:id="50" w:name="_Toc5212437"/>
      <w:r>
        <w:rPr>
          <w:rFonts w:hint="eastAsia" w:ascii="仿宋_GB2312" w:hAnsi="仿宋_GB2312" w:eastAsia="仿宋_GB2312" w:cs="仿宋_GB2312"/>
          <w:b/>
          <w:sz w:val="24"/>
          <w:szCs w:val="24"/>
          <w:highlight w:val="none"/>
        </w:rPr>
        <w:t>出菜估清管理</w:t>
      </w:r>
      <w:bookmarkEnd w:id="50"/>
    </w:p>
    <w:p>
      <w:pPr>
        <w:pStyle w:val="6"/>
        <w:numPr>
          <w:ilvl w:val="0"/>
          <w:numId w:val="0"/>
        </w:numPr>
        <w:spacing w:before="200" w:line="360" w:lineRule="auto"/>
        <w:ind w:leftChars="0"/>
        <w:outlineLvl w:val="1"/>
        <w:rPr>
          <w:rFonts w:hint="eastAsia" w:ascii="仿宋_GB2312" w:hAnsi="仿宋_GB2312" w:eastAsia="仿宋_GB2312" w:cs="仿宋_GB2312"/>
          <w:b/>
          <w:bCs w:val="0"/>
          <w:sz w:val="24"/>
          <w:szCs w:val="24"/>
          <w:highlight w:val="none"/>
        </w:rPr>
      </w:pPr>
      <w:r>
        <w:rPr>
          <w:rFonts w:hint="eastAsia" w:ascii="仿宋_GB2312" w:hAnsi="仿宋_GB2312" w:eastAsia="仿宋_GB2312" w:cs="仿宋_GB2312"/>
          <w:b/>
          <w:bCs w:val="0"/>
          <w:sz w:val="24"/>
          <w:szCs w:val="24"/>
          <w:highlight w:val="none"/>
          <w:lang w:val="en-US" w:eastAsia="zh-CN"/>
        </w:rPr>
        <w:t>3、</w:t>
      </w:r>
      <w:r>
        <w:rPr>
          <w:rFonts w:hint="eastAsia" w:ascii="仿宋_GB2312" w:hAnsi="仿宋_GB2312" w:eastAsia="仿宋_GB2312" w:cs="仿宋_GB2312"/>
          <w:b/>
          <w:bCs w:val="0"/>
          <w:sz w:val="24"/>
          <w:szCs w:val="24"/>
          <w:highlight w:val="none"/>
        </w:rPr>
        <w:t>发票管理系统</w:t>
      </w:r>
    </w:p>
    <w:p>
      <w:pPr>
        <w:pStyle w:val="6"/>
        <w:numPr>
          <w:ilvl w:val="0"/>
          <w:numId w:val="5"/>
        </w:numPr>
        <w:ind w:firstLineChars="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全税控软件支持</w:t>
      </w:r>
      <w:r>
        <w:rPr>
          <w:rFonts w:hint="eastAsia" w:ascii="仿宋_GB2312" w:hAnsi="仿宋_GB2312" w:eastAsia="仿宋_GB2312" w:cs="仿宋_GB2312"/>
          <w:b w:val="0"/>
          <w:bCs/>
          <w:sz w:val="24"/>
          <w:szCs w:val="24"/>
          <w:highlight w:val="none"/>
          <w:lang w:eastAsia="zh-CN"/>
        </w:rPr>
        <w:t>，现有软件“航天信息”</w:t>
      </w:r>
    </w:p>
    <w:p>
      <w:pPr>
        <w:pStyle w:val="6"/>
        <w:numPr>
          <w:ilvl w:val="0"/>
          <w:numId w:val="5"/>
        </w:numPr>
        <w:ind w:firstLineChars="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多形式票种支持</w:t>
      </w:r>
      <w:r>
        <w:rPr>
          <w:rFonts w:hint="eastAsia" w:ascii="仿宋_GB2312" w:hAnsi="仿宋_GB2312" w:eastAsia="仿宋_GB2312" w:cs="仿宋_GB2312"/>
          <w:b w:val="0"/>
          <w:bCs/>
          <w:sz w:val="24"/>
          <w:szCs w:val="24"/>
          <w:highlight w:val="none"/>
          <w:lang w:eastAsia="zh-CN"/>
        </w:rPr>
        <w:t>，</w:t>
      </w:r>
      <w:r>
        <w:rPr>
          <w:rFonts w:hint="eastAsia" w:ascii="仿宋_GB2312" w:hAnsi="仿宋_GB2312" w:eastAsia="仿宋_GB2312" w:cs="仿宋_GB2312"/>
          <w:b w:val="0"/>
          <w:bCs/>
          <w:sz w:val="24"/>
          <w:szCs w:val="24"/>
          <w:highlight w:val="none"/>
        </w:rPr>
        <w:t>普票、专票、卷票</w:t>
      </w:r>
    </w:p>
    <w:p>
      <w:pPr>
        <w:pStyle w:val="6"/>
        <w:numPr>
          <w:ilvl w:val="0"/>
          <w:numId w:val="5"/>
        </w:numPr>
        <w:ind w:firstLineChars="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客户端自动识别</w:t>
      </w:r>
    </w:p>
    <w:p>
      <w:pPr>
        <w:pStyle w:val="6"/>
        <w:numPr>
          <w:ilvl w:val="0"/>
          <w:numId w:val="5"/>
        </w:numPr>
        <w:ind w:firstLineChars="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授权管理</w:t>
      </w:r>
      <w:r>
        <w:rPr>
          <w:rFonts w:hint="eastAsia" w:ascii="仿宋_GB2312" w:hAnsi="仿宋_GB2312" w:eastAsia="仿宋_GB2312" w:cs="仿宋_GB2312"/>
          <w:b w:val="0"/>
          <w:bCs/>
          <w:sz w:val="24"/>
          <w:szCs w:val="24"/>
          <w:highlight w:val="none"/>
          <w:lang w:eastAsia="zh-CN"/>
        </w:rPr>
        <w:t>，</w:t>
      </w:r>
      <w:r>
        <w:rPr>
          <w:rFonts w:hint="eastAsia" w:ascii="仿宋_GB2312" w:hAnsi="仿宋_GB2312" w:eastAsia="仿宋_GB2312" w:cs="仿宋_GB2312"/>
          <w:b w:val="0"/>
          <w:bCs/>
          <w:sz w:val="24"/>
          <w:szCs w:val="24"/>
          <w:highlight w:val="none"/>
        </w:rPr>
        <w:t>注册码授权运行，避免非法使用</w:t>
      </w:r>
    </w:p>
    <w:p>
      <w:pPr>
        <w:pStyle w:val="6"/>
        <w:numPr>
          <w:ilvl w:val="0"/>
          <w:numId w:val="5"/>
        </w:numPr>
        <w:ind w:firstLineChars="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线上索票</w:t>
      </w:r>
      <w:r>
        <w:rPr>
          <w:rFonts w:hint="eastAsia" w:ascii="仿宋_GB2312" w:hAnsi="仿宋_GB2312" w:eastAsia="仿宋_GB2312" w:cs="仿宋_GB2312"/>
          <w:b w:val="0"/>
          <w:bCs/>
          <w:sz w:val="24"/>
          <w:szCs w:val="24"/>
          <w:highlight w:val="none"/>
          <w:lang w:eastAsia="zh-CN"/>
        </w:rPr>
        <w:t>，</w:t>
      </w:r>
      <w:r>
        <w:rPr>
          <w:rFonts w:hint="eastAsia" w:ascii="仿宋_GB2312" w:hAnsi="仿宋_GB2312" w:eastAsia="仿宋_GB2312" w:cs="仿宋_GB2312"/>
          <w:b w:val="0"/>
          <w:bCs/>
          <w:sz w:val="24"/>
          <w:szCs w:val="24"/>
          <w:highlight w:val="none"/>
        </w:rPr>
        <w:t>支持微信扫一扫提交发票抬头，前台直接打印。</w:t>
      </w:r>
    </w:p>
    <w:p>
      <w:pPr>
        <w:pStyle w:val="6"/>
        <w:numPr>
          <w:ilvl w:val="0"/>
          <w:numId w:val="5"/>
        </w:numPr>
        <w:ind w:firstLineChars="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支持设定开机启动</w:t>
      </w:r>
    </w:p>
    <w:p>
      <w:pPr>
        <w:pStyle w:val="6"/>
        <w:numPr>
          <w:ilvl w:val="0"/>
          <w:numId w:val="5"/>
        </w:numPr>
        <w:ind w:firstLineChars="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支持在线升级、云端指令升级</w:t>
      </w:r>
    </w:p>
    <w:p>
      <w:pPr>
        <w:pStyle w:val="6"/>
        <w:numPr>
          <w:ilvl w:val="0"/>
          <w:numId w:val="5"/>
        </w:numPr>
        <w:ind w:firstLineChars="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eastAsia="zh-CN"/>
        </w:rPr>
        <w:t>支持</w:t>
      </w:r>
      <w:r>
        <w:rPr>
          <w:rFonts w:hint="eastAsia" w:ascii="仿宋_GB2312" w:hAnsi="仿宋_GB2312" w:eastAsia="仿宋_GB2312" w:cs="仿宋_GB2312"/>
          <w:b w:val="0"/>
          <w:bCs/>
          <w:sz w:val="24"/>
          <w:szCs w:val="24"/>
          <w:highlight w:val="none"/>
        </w:rPr>
        <w:t>发票抬头模糊检索、开票请求直连接口</w:t>
      </w:r>
    </w:p>
    <w:p>
      <w:pPr>
        <w:pStyle w:val="6"/>
        <w:numPr>
          <w:ilvl w:val="0"/>
          <w:numId w:val="0"/>
        </w:numPr>
        <w:spacing w:before="200" w:line="360" w:lineRule="auto"/>
        <w:ind w:leftChars="0"/>
        <w:outlineLvl w:val="1"/>
        <w:rPr>
          <w:rFonts w:hint="eastAsia" w:ascii="仿宋_GB2312" w:hAnsi="仿宋_GB2312" w:eastAsia="仿宋_GB2312" w:cs="仿宋_GB2312"/>
          <w:b/>
          <w:sz w:val="24"/>
          <w:szCs w:val="24"/>
          <w:highlight w:val="none"/>
        </w:rPr>
      </w:pPr>
      <w:bookmarkStart w:id="51" w:name="OLE_LINK2"/>
      <w:bookmarkStart w:id="52" w:name="OLE_LINK1"/>
      <w:r>
        <w:rPr>
          <w:rFonts w:hint="eastAsia" w:ascii="仿宋_GB2312" w:hAnsi="仿宋_GB2312" w:eastAsia="仿宋_GB2312" w:cs="仿宋_GB2312"/>
          <w:b/>
          <w:sz w:val="24"/>
          <w:szCs w:val="24"/>
          <w:highlight w:val="none"/>
          <w:lang w:val="en-US" w:eastAsia="zh-CN"/>
        </w:rPr>
        <w:t>4、</w:t>
      </w:r>
      <w:r>
        <w:rPr>
          <w:rFonts w:hint="eastAsia" w:ascii="仿宋_GB2312" w:hAnsi="仿宋_GB2312" w:eastAsia="仿宋_GB2312" w:cs="仿宋_GB2312"/>
          <w:b/>
          <w:sz w:val="24"/>
          <w:szCs w:val="24"/>
          <w:highlight w:val="none"/>
          <w:lang w:eastAsia="zh-CN"/>
        </w:rPr>
        <w:t>手机端</w:t>
      </w:r>
      <w:r>
        <w:rPr>
          <w:rFonts w:hint="eastAsia" w:ascii="仿宋_GB2312" w:hAnsi="仿宋_GB2312" w:eastAsia="仿宋_GB2312" w:cs="仿宋_GB2312"/>
          <w:b/>
          <w:sz w:val="24"/>
          <w:szCs w:val="24"/>
          <w:highlight w:val="none"/>
        </w:rPr>
        <w:t>客房管理系统</w:t>
      </w:r>
    </w:p>
    <w:bookmarkEnd w:id="51"/>
    <w:bookmarkEnd w:id="52"/>
    <w:p>
      <w:pPr>
        <w:pStyle w:val="6"/>
        <w:numPr>
          <w:ilvl w:val="0"/>
          <w:numId w:val="6"/>
        </w:numPr>
        <w:ind w:firstLineChars="0"/>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房态管理</w:t>
      </w:r>
    </w:p>
    <w:p>
      <w:pPr>
        <w:pStyle w:val="6"/>
        <w:numPr>
          <w:ilvl w:val="0"/>
          <w:numId w:val="0"/>
        </w:numPr>
        <w:spacing w:line="360" w:lineRule="auto"/>
        <w:ind w:left="426" w:leftChars="0"/>
        <w:outlineLvl w:val="2"/>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房态展示</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实时同步PMS酒店房态信息</w:t>
      </w:r>
    </w:p>
    <w:p>
      <w:pPr>
        <w:pStyle w:val="6"/>
        <w:numPr>
          <w:ilvl w:val="0"/>
          <w:numId w:val="6"/>
        </w:numPr>
        <w:ind w:firstLineChars="0"/>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排房考勤管理</w:t>
      </w:r>
    </w:p>
    <w:p>
      <w:pPr>
        <w:pStyle w:val="6"/>
        <w:numPr>
          <w:ilvl w:val="0"/>
          <w:numId w:val="0"/>
        </w:numPr>
        <w:spacing w:line="360" w:lineRule="auto"/>
        <w:ind w:left="426" w:leftChars="0"/>
        <w:outlineLvl w:val="2"/>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当班确认</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考勤管理</w:t>
      </w:r>
    </w:p>
    <w:p>
      <w:pPr>
        <w:pStyle w:val="6"/>
        <w:numPr>
          <w:ilvl w:val="0"/>
          <w:numId w:val="6"/>
        </w:numPr>
        <w:ind w:firstLineChars="0"/>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客房管理</w:t>
      </w:r>
    </w:p>
    <w:p>
      <w:pPr>
        <w:pStyle w:val="6"/>
        <w:numPr>
          <w:ilvl w:val="0"/>
          <w:numId w:val="0"/>
        </w:numPr>
        <w:spacing w:line="360" w:lineRule="auto"/>
        <w:ind w:left="426" w:leftChars="0"/>
        <w:outlineLvl w:val="2"/>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sz w:val="24"/>
          <w:szCs w:val="24"/>
          <w:highlight w:val="none"/>
          <w:lang w:eastAsia="zh-CN"/>
        </w:rPr>
        <w:t>含</w:t>
      </w:r>
      <w:r>
        <w:rPr>
          <w:rFonts w:hint="eastAsia" w:ascii="仿宋_GB2312" w:hAnsi="仿宋_GB2312" w:eastAsia="仿宋_GB2312" w:cs="仿宋_GB2312"/>
          <w:sz w:val="24"/>
          <w:szCs w:val="24"/>
          <w:highlight w:val="none"/>
        </w:rPr>
        <w:t>排房管理</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房间检查处理</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计件管理</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计件系数管理</w:t>
      </w:r>
    </w:p>
    <w:p>
      <w:pPr>
        <w:pStyle w:val="6"/>
        <w:numPr>
          <w:ilvl w:val="0"/>
          <w:numId w:val="6"/>
        </w:numPr>
        <w:ind w:firstLineChars="0"/>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场景化服务管理</w:t>
      </w:r>
    </w:p>
    <w:p>
      <w:pPr>
        <w:pStyle w:val="6"/>
        <w:numPr>
          <w:ilvl w:val="0"/>
          <w:numId w:val="0"/>
        </w:numPr>
        <w:spacing w:line="360" w:lineRule="auto"/>
        <w:ind w:left="426" w:leftChars="0"/>
        <w:outlineLvl w:val="2"/>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含</w:t>
      </w:r>
      <w:r>
        <w:rPr>
          <w:rFonts w:hint="eastAsia" w:ascii="仿宋_GB2312" w:hAnsi="仿宋_GB2312" w:eastAsia="仿宋_GB2312" w:cs="仿宋_GB2312"/>
          <w:sz w:val="24"/>
          <w:szCs w:val="24"/>
          <w:highlight w:val="none"/>
        </w:rPr>
        <w:t>客需管理</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DND房</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遗留物品</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维修管理</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布草管理</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一次性用品</w:t>
      </w:r>
      <w:r>
        <w:rPr>
          <w:rFonts w:hint="eastAsia" w:ascii="仿宋_GB2312" w:hAnsi="仿宋_GB2312" w:eastAsia="仿宋_GB2312" w:cs="仿宋_GB2312"/>
          <w:sz w:val="24"/>
          <w:szCs w:val="24"/>
          <w:highlight w:val="none"/>
          <w:lang w:eastAsia="zh-CN"/>
        </w:rPr>
        <w:t>管理等</w:t>
      </w:r>
    </w:p>
    <w:p>
      <w:pPr>
        <w:pStyle w:val="6"/>
        <w:numPr>
          <w:ilvl w:val="0"/>
          <w:numId w:val="6"/>
        </w:numPr>
        <w:ind w:firstLineChars="0"/>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设置管理</w:t>
      </w:r>
    </w:p>
    <w:p>
      <w:pPr>
        <w:pStyle w:val="6"/>
        <w:numPr>
          <w:ilvl w:val="0"/>
          <w:numId w:val="0"/>
        </w:numPr>
        <w:spacing w:line="360" w:lineRule="auto"/>
        <w:ind w:left="426" w:leftChars="0"/>
        <w:outlineLvl w:val="2"/>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含</w:t>
      </w:r>
      <w:r>
        <w:rPr>
          <w:rFonts w:hint="eastAsia" w:ascii="仿宋_GB2312" w:hAnsi="仿宋_GB2312" w:eastAsia="仿宋_GB2312" w:cs="仿宋_GB2312"/>
          <w:sz w:val="24"/>
          <w:szCs w:val="24"/>
          <w:highlight w:val="none"/>
        </w:rPr>
        <w:t>主管临时授权</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计划卫生</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单项清洁</w:t>
      </w:r>
      <w:r>
        <w:rPr>
          <w:rFonts w:hint="eastAsia" w:ascii="仿宋_GB2312" w:hAnsi="仿宋_GB2312" w:eastAsia="仿宋_GB2312" w:cs="仿宋_GB2312"/>
          <w:sz w:val="24"/>
          <w:szCs w:val="24"/>
          <w:highlight w:val="none"/>
          <w:lang w:eastAsia="zh-CN"/>
        </w:rPr>
        <w:t>等</w:t>
      </w:r>
    </w:p>
    <w:p>
      <w:pPr>
        <w:spacing w:before="200" w:line="360" w:lineRule="auto"/>
        <w:outlineLvl w:val="1"/>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lang w:val="en-US" w:eastAsia="zh-CN"/>
        </w:rPr>
        <w:t>5、</w:t>
      </w:r>
      <w:r>
        <w:rPr>
          <w:rFonts w:hint="eastAsia" w:ascii="仿宋_GB2312" w:hAnsi="仿宋_GB2312" w:eastAsia="仿宋_GB2312" w:cs="仿宋_GB2312"/>
          <w:b/>
          <w:sz w:val="24"/>
          <w:szCs w:val="24"/>
          <w:highlight w:val="none"/>
          <w:lang w:eastAsia="zh-CN"/>
        </w:rPr>
        <w:t>手机端</w:t>
      </w:r>
      <w:r>
        <w:rPr>
          <w:rFonts w:hint="eastAsia" w:ascii="仿宋_GB2312" w:hAnsi="仿宋_GB2312" w:eastAsia="仿宋_GB2312" w:cs="仿宋_GB2312"/>
          <w:b/>
          <w:sz w:val="24"/>
          <w:szCs w:val="24"/>
          <w:highlight w:val="none"/>
        </w:rPr>
        <w:t>决策移动端报表中心</w:t>
      </w:r>
    </w:p>
    <w:p>
      <w:pPr>
        <w:pStyle w:val="6"/>
        <w:numPr>
          <w:ilvl w:val="0"/>
          <w:numId w:val="0"/>
        </w:numPr>
        <w:spacing w:before="200" w:line="360" w:lineRule="auto"/>
        <w:ind w:left="420" w:leftChars="0"/>
        <w:outlineLvl w:val="1"/>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lang w:val="en-US" w:eastAsia="zh-CN"/>
        </w:rPr>
        <w:t>1）</w:t>
      </w:r>
      <w:r>
        <w:rPr>
          <w:rFonts w:hint="eastAsia" w:ascii="仿宋_GB2312" w:hAnsi="仿宋_GB2312" w:eastAsia="仿宋_GB2312" w:cs="仿宋_GB2312"/>
          <w:b/>
          <w:sz w:val="24"/>
          <w:szCs w:val="24"/>
          <w:highlight w:val="none"/>
        </w:rPr>
        <w:t>历史营收</w:t>
      </w:r>
    </w:p>
    <w:p>
      <w:pPr>
        <w:pStyle w:val="6"/>
        <w:numPr>
          <w:ilvl w:val="0"/>
          <w:numId w:val="0"/>
        </w:numPr>
        <w:spacing w:line="360" w:lineRule="auto"/>
        <w:ind w:left="426" w:leftChars="0"/>
        <w:outlineLvl w:val="2"/>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含</w:t>
      </w:r>
      <w:r>
        <w:rPr>
          <w:rFonts w:hint="eastAsia" w:ascii="仿宋_GB2312" w:hAnsi="仿宋_GB2312" w:eastAsia="仿宋_GB2312" w:cs="仿宋_GB2312"/>
          <w:sz w:val="24"/>
          <w:szCs w:val="24"/>
          <w:highlight w:val="none"/>
        </w:rPr>
        <w:t>重要营收数据</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房间出租情况</w:t>
      </w:r>
      <w:r>
        <w:rPr>
          <w:rFonts w:hint="eastAsia" w:ascii="仿宋_GB2312" w:hAnsi="仿宋_GB2312" w:eastAsia="仿宋_GB2312" w:cs="仿宋_GB2312"/>
          <w:sz w:val="24"/>
          <w:szCs w:val="24"/>
          <w:highlight w:val="none"/>
          <w:lang w:eastAsia="zh-CN"/>
        </w:rPr>
        <w:t>、酒店</w:t>
      </w:r>
      <w:r>
        <w:rPr>
          <w:rFonts w:hint="eastAsia" w:ascii="仿宋_GB2312" w:hAnsi="仿宋_GB2312" w:eastAsia="仿宋_GB2312" w:cs="仿宋_GB2312"/>
          <w:sz w:val="24"/>
          <w:szCs w:val="24"/>
          <w:highlight w:val="none"/>
        </w:rPr>
        <w:t>收入情况</w:t>
      </w:r>
      <w:r>
        <w:rPr>
          <w:rFonts w:hint="eastAsia" w:ascii="仿宋_GB2312" w:hAnsi="仿宋_GB2312" w:eastAsia="仿宋_GB2312" w:cs="仿宋_GB2312"/>
          <w:sz w:val="24"/>
          <w:szCs w:val="24"/>
          <w:highlight w:val="none"/>
          <w:lang w:eastAsia="zh-CN"/>
        </w:rPr>
        <w:t>、酒店</w:t>
      </w:r>
      <w:r>
        <w:rPr>
          <w:rFonts w:hint="eastAsia" w:ascii="仿宋_GB2312" w:hAnsi="仿宋_GB2312" w:eastAsia="仿宋_GB2312" w:cs="仿宋_GB2312"/>
          <w:sz w:val="24"/>
          <w:szCs w:val="24"/>
          <w:highlight w:val="none"/>
        </w:rPr>
        <w:t>抵离情况</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多维度销售分析</w:t>
      </w:r>
    </w:p>
    <w:p>
      <w:pPr>
        <w:pStyle w:val="6"/>
        <w:numPr>
          <w:ilvl w:val="0"/>
          <w:numId w:val="0"/>
        </w:numPr>
        <w:ind w:left="567" w:leftChars="0"/>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lang w:val="en-US" w:eastAsia="zh-CN"/>
        </w:rPr>
        <w:t>2）</w:t>
      </w:r>
      <w:r>
        <w:rPr>
          <w:rFonts w:hint="eastAsia" w:ascii="仿宋_GB2312" w:hAnsi="仿宋_GB2312" w:eastAsia="仿宋_GB2312" w:cs="仿宋_GB2312"/>
          <w:b/>
          <w:sz w:val="24"/>
          <w:szCs w:val="24"/>
          <w:highlight w:val="none"/>
        </w:rPr>
        <w:t>明细报表</w:t>
      </w:r>
    </w:p>
    <w:p>
      <w:pPr>
        <w:pStyle w:val="6"/>
        <w:numPr>
          <w:ilvl w:val="0"/>
          <w:numId w:val="0"/>
        </w:numPr>
        <w:spacing w:line="360" w:lineRule="auto"/>
        <w:ind w:left="426" w:leftChars="0"/>
        <w:outlineLvl w:val="2"/>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含</w:t>
      </w:r>
      <w:r>
        <w:rPr>
          <w:rFonts w:hint="eastAsia" w:ascii="仿宋_GB2312" w:hAnsi="仿宋_GB2312" w:eastAsia="仿宋_GB2312" w:cs="仿宋_GB2312"/>
          <w:sz w:val="24"/>
          <w:szCs w:val="24"/>
          <w:highlight w:val="none"/>
        </w:rPr>
        <w:t>试算平衡表</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客账余额明细表</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交班报表</w:t>
      </w:r>
      <w:r>
        <w:rPr>
          <w:rFonts w:hint="eastAsia" w:ascii="仿宋_GB2312" w:hAnsi="仿宋_GB2312" w:eastAsia="仿宋_GB2312" w:cs="仿宋_GB2312"/>
          <w:sz w:val="24"/>
          <w:szCs w:val="24"/>
          <w:highlight w:val="none"/>
          <w:lang w:eastAsia="zh-CN"/>
        </w:rPr>
        <w:t>等</w:t>
      </w:r>
    </w:p>
    <w:p>
      <w:pPr>
        <w:rPr>
          <w:rFonts w:ascii="仿宋" w:hAnsi="仿宋" w:eastAsia="仿宋" w:cs="仿宋"/>
          <w:sz w:val="24"/>
          <w:szCs w:val="24"/>
          <w:highlight w:val="none"/>
        </w:rPr>
      </w:pPr>
    </w:p>
    <w:p>
      <w:pP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br w:type="page"/>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eastAsia="zh-CN"/>
        </w:rPr>
        <w:t>附件</w:t>
      </w:r>
      <w:r>
        <w:rPr>
          <w:rFonts w:hint="eastAsia" w:ascii="仿宋" w:hAnsi="仿宋" w:eastAsia="仿宋" w:cs="仿宋"/>
          <w:sz w:val="32"/>
          <w:szCs w:val="32"/>
          <w:highlight w:val="none"/>
          <w:lang w:val="en-US" w:eastAsia="zh-CN"/>
        </w:rPr>
        <w:t>2：</w:t>
      </w:r>
    </w:p>
    <w:p>
      <w:pPr>
        <w:ind w:firstLine="643" w:firstLineChars="200"/>
        <w:jc w:val="center"/>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酒店管理系统租赁报价单</w:t>
      </w:r>
    </w:p>
    <w:p>
      <w:pPr>
        <w:pStyle w:val="7"/>
        <w:jc w:val="left"/>
        <w:rPr>
          <w:rFonts w:hint="eastAsia"/>
          <w:sz w:val="24"/>
          <w:szCs w:val="24"/>
        </w:rPr>
      </w:pPr>
    </w:p>
    <w:p>
      <w:pPr>
        <w:pStyle w:val="7"/>
        <w:jc w:val="left"/>
        <w:rPr>
          <w:rFonts w:hint="eastAsia"/>
          <w:sz w:val="24"/>
          <w:szCs w:val="24"/>
        </w:rPr>
      </w:pPr>
    </w:p>
    <w:p>
      <w:pPr>
        <w:pStyle w:val="7"/>
        <w:jc w:val="left"/>
        <w:rPr>
          <w:rFonts w:hint="eastAsia" w:ascii="仿宋" w:hAnsi="仿宋" w:eastAsia="仿宋" w:cs="仿宋"/>
          <w:b/>
          <w:bCs/>
          <w:sz w:val="24"/>
          <w:szCs w:val="24"/>
        </w:rPr>
      </w:pPr>
      <w:r>
        <w:rPr>
          <w:rFonts w:hint="eastAsia" w:ascii="仿宋" w:hAnsi="仿宋" w:eastAsia="仿宋" w:cs="仿宋"/>
          <w:b/>
          <w:bCs/>
          <w:sz w:val="24"/>
          <w:szCs w:val="24"/>
        </w:rPr>
        <w:t xml:space="preserve">报价日期：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 xml:space="preserve">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报价公司：</w:t>
      </w:r>
    </w:p>
    <w:p>
      <w:pPr>
        <w:pStyle w:val="7"/>
        <w:ind w:firstLine="361" w:firstLineChars="150"/>
        <w:jc w:val="left"/>
        <w:rPr>
          <w:rFonts w:hint="eastAsia" w:ascii="仿宋" w:hAnsi="仿宋" w:eastAsia="仿宋" w:cs="仿宋"/>
          <w:b/>
          <w:bCs/>
          <w:sz w:val="24"/>
          <w:szCs w:val="24"/>
        </w:rPr>
      </w:pPr>
    </w:p>
    <w:p>
      <w:pPr>
        <w:pStyle w:val="7"/>
        <w:jc w:val="left"/>
        <w:rPr>
          <w:rFonts w:hint="eastAsia" w:ascii="仿宋" w:hAnsi="仿宋" w:eastAsia="仿宋" w:cs="仿宋"/>
          <w:b/>
          <w:bCs/>
          <w:sz w:val="24"/>
          <w:szCs w:val="24"/>
        </w:rPr>
      </w:pPr>
      <w:r>
        <w:rPr>
          <w:rFonts w:hint="eastAsia" w:ascii="仿宋" w:hAnsi="仿宋" w:eastAsia="仿宋" w:cs="仿宋"/>
          <w:b/>
          <w:bCs/>
          <w:sz w:val="24"/>
          <w:szCs w:val="24"/>
        </w:rPr>
        <w:t>联系人及联系电话：</w:t>
      </w:r>
    </w:p>
    <w:p>
      <w:pPr>
        <w:pStyle w:val="7"/>
        <w:ind w:firstLine="360" w:firstLineChars="150"/>
        <w:jc w:val="left"/>
        <w:rPr>
          <w:rFonts w:hint="eastAsia" w:ascii="仿宋" w:hAnsi="仿宋" w:eastAsia="仿宋" w:cs="仿宋"/>
          <w:sz w:val="24"/>
          <w:szCs w:val="24"/>
        </w:rPr>
      </w:pPr>
    </w:p>
    <w:tbl>
      <w:tblPr>
        <w:tblStyle w:val="4"/>
        <w:tblW w:w="8780" w:type="dxa"/>
        <w:tblInd w:w="0" w:type="dxa"/>
        <w:shd w:val="clear" w:color="auto" w:fill="auto"/>
        <w:tblLayout w:type="fixed"/>
        <w:tblCellMar>
          <w:top w:w="0" w:type="dxa"/>
          <w:left w:w="0" w:type="dxa"/>
          <w:bottom w:w="0" w:type="dxa"/>
          <w:right w:w="0" w:type="dxa"/>
        </w:tblCellMar>
      </w:tblPr>
      <w:tblGrid>
        <w:gridCol w:w="1762"/>
        <w:gridCol w:w="3394"/>
        <w:gridCol w:w="3624"/>
      </w:tblGrid>
      <w:tr>
        <w:tblPrEx>
          <w:shd w:val="clear" w:color="auto" w:fill="auto"/>
          <w:tblLayout w:type="fixed"/>
          <w:tblCellMar>
            <w:top w:w="0" w:type="dxa"/>
            <w:left w:w="0" w:type="dxa"/>
            <w:bottom w:w="0" w:type="dxa"/>
            <w:right w:w="0" w:type="dxa"/>
          </w:tblCellMar>
        </w:tblPrEx>
        <w:trPr>
          <w:trHeight w:val="598" w:hRule="atLeast"/>
        </w:trPr>
        <w:tc>
          <w:tcPr>
            <w:tcW w:w="17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年份</w:t>
            </w:r>
          </w:p>
        </w:tc>
        <w:tc>
          <w:tcPr>
            <w:tcW w:w="339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价格（元）</w:t>
            </w:r>
          </w:p>
        </w:tc>
        <w:tc>
          <w:tcPr>
            <w:tcW w:w="362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598" w:hRule="atLeast"/>
        </w:trPr>
        <w:tc>
          <w:tcPr>
            <w:tcW w:w="176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第一年</w:t>
            </w:r>
          </w:p>
        </w:tc>
        <w:tc>
          <w:tcPr>
            <w:tcW w:w="33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362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98" w:hRule="atLeast"/>
        </w:trPr>
        <w:tc>
          <w:tcPr>
            <w:tcW w:w="176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第二年</w:t>
            </w:r>
          </w:p>
        </w:tc>
        <w:tc>
          <w:tcPr>
            <w:tcW w:w="33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362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98" w:hRule="atLeast"/>
        </w:trPr>
        <w:tc>
          <w:tcPr>
            <w:tcW w:w="176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第三年</w:t>
            </w:r>
          </w:p>
        </w:tc>
        <w:tc>
          <w:tcPr>
            <w:tcW w:w="33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362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616" w:hRule="atLeast"/>
        </w:trPr>
        <w:tc>
          <w:tcPr>
            <w:tcW w:w="176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合计</w:t>
            </w:r>
          </w:p>
        </w:tc>
        <w:tc>
          <w:tcPr>
            <w:tcW w:w="7018"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r>
    </w:tbl>
    <w:p>
      <w:pPr>
        <w:rPr>
          <w:rFonts w:hint="eastAsia" w:ascii="仿宋" w:hAnsi="仿宋" w:eastAsia="仿宋" w:cs="仿宋"/>
          <w:color w:val="000000"/>
          <w:sz w:val="22"/>
          <w:szCs w:val="22"/>
        </w:rPr>
      </w:pPr>
    </w:p>
    <w:p>
      <w:pPr>
        <w:rPr>
          <w:rFonts w:hint="eastAsia" w:ascii="仿宋" w:hAnsi="仿宋" w:eastAsia="仿宋" w:cs="仿宋"/>
          <w:color w:val="000000"/>
          <w:sz w:val="22"/>
          <w:szCs w:val="22"/>
        </w:rPr>
      </w:pPr>
      <w:r>
        <w:rPr>
          <w:rFonts w:hint="eastAsia" w:ascii="仿宋" w:hAnsi="仿宋" w:eastAsia="仿宋" w:cs="仿宋"/>
          <w:color w:val="000000"/>
          <w:sz w:val="22"/>
          <w:szCs w:val="22"/>
        </w:rPr>
        <w:t xml:space="preserve">说明： </w:t>
      </w:r>
    </w:p>
    <w:p>
      <w:pPr>
        <w:numPr>
          <w:ilvl w:val="0"/>
          <w:numId w:val="0"/>
        </w:numPr>
        <w:rPr>
          <w:rFonts w:hint="eastAsia" w:ascii="仿宋" w:hAnsi="仿宋" w:eastAsia="仿宋" w:cs="仿宋"/>
          <w:color w:val="000000"/>
          <w:sz w:val="22"/>
          <w:szCs w:val="22"/>
        </w:rPr>
      </w:pPr>
      <w:r>
        <w:rPr>
          <w:rFonts w:hint="eastAsia" w:ascii="仿宋" w:hAnsi="仿宋" w:eastAsia="仿宋" w:cs="仿宋"/>
          <w:color w:val="000000"/>
          <w:sz w:val="22"/>
          <w:szCs w:val="22"/>
          <w:lang w:val="en-US" w:eastAsia="zh-CN"/>
        </w:rPr>
        <w:t>1、</w:t>
      </w:r>
      <w:r>
        <w:rPr>
          <w:rFonts w:hint="eastAsia" w:ascii="仿宋" w:hAnsi="仿宋" w:eastAsia="仿宋" w:cs="仿宋"/>
          <w:color w:val="000000"/>
          <w:sz w:val="22"/>
          <w:szCs w:val="22"/>
        </w:rPr>
        <w:t>同签订</w:t>
      </w:r>
      <w:r>
        <w:rPr>
          <w:rFonts w:hint="eastAsia" w:ascii="仿宋" w:hAnsi="仿宋" w:eastAsia="仿宋" w:cs="仿宋"/>
          <w:color w:val="000000"/>
          <w:sz w:val="22"/>
          <w:szCs w:val="22"/>
          <w:lang w:eastAsia="zh-CN"/>
        </w:rPr>
        <w:t>期限为三年</w:t>
      </w:r>
      <w:r>
        <w:rPr>
          <w:rFonts w:hint="eastAsia" w:ascii="仿宋" w:hAnsi="仿宋" w:eastAsia="仿宋" w:cs="仿宋"/>
          <w:color w:val="000000"/>
          <w:sz w:val="22"/>
          <w:szCs w:val="22"/>
        </w:rPr>
        <w:t>；</w:t>
      </w:r>
    </w:p>
    <w:p>
      <w:pPr>
        <w:rPr>
          <w:rFonts w:hint="eastAsia" w:ascii="仿宋" w:hAnsi="仿宋" w:eastAsia="仿宋" w:cs="仿宋"/>
          <w:color w:val="000000"/>
          <w:sz w:val="22"/>
          <w:szCs w:val="22"/>
        </w:rPr>
      </w:pPr>
      <w:r>
        <w:rPr>
          <w:rFonts w:hint="eastAsia" w:ascii="仿宋" w:hAnsi="仿宋" w:eastAsia="仿宋" w:cs="仿宋"/>
          <w:color w:val="000000"/>
          <w:sz w:val="22"/>
          <w:szCs w:val="22"/>
          <w:lang w:val="en-US" w:eastAsia="zh-CN"/>
        </w:rPr>
        <w:t>2、</w:t>
      </w:r>
      <w:r>
        <w:rPr>
          <w:rFonts w:hint="eastAsia" w:ascii="仿宋" w:hAnsi="仿宋" w:eastAsia="仿宋" w:cs="仿宋"/>
          <w:color w:val="000000"/>
          <w:sz w:val="22"/>
          <w:szCs w:val="22"/>
        </w:rPr>
        <w:t>要求报最终结算价（含税费</w:t>
      </w:r>
      <w:r>
        <w:rPr>
          <w:rFonts w:hint="eastAsia" w:ascii="仿宋" w:hAnsi="仿宋" w:eastAsia="仿宋" w:cs="仿宋"/>
          <w:color w:val="000000"/>
          <w:sz w:val="22"/>
          <w:szCs w:val="22"/>
          <w:lang w:eastAsia="zh-CN"/>
        </w:rPr>
        <w:t>、</w:t>
      </w:r>
      <w:r>
        <w:rPr>
          <w:rFonts w:hint="eastAsia" w:ascii="仿宋" w:hAnsi="仿宋" w:eastAsia="仿宋" w:cs="仿宋"/>
          <w:color w:val="000000"/>
          <w:sz w:val="22"/>
          <w:szCs w:val="22"/>
        </w:rPr>
        <w:t>运费、包装费、</w:t>
      </w:r>
      <w:r>
        <w:rPr>
          <w:rFonts w:hint="eastAsia" w:ascii="仿宋" w:hAnsi="仿宋" w:eastAsia="仿宋" w:cs="仿宋"/>
          <w:color w:val="000000"/>
          <w:sz w:val="22"/>
          <w:szCs w:val="22"/>
          <w:lang w:eastAsia="zh-CN"/>
        </w:rPr>
        <w:t>维护维修费、培训费</w:t>
      </w:r>
      <w:r>
        <w:rPr>
          <w:rFonts w:hint="eastAsia" w:ascii="仿宋" w:hAnsi="仿宋" w:eastAsia="仿宋" w:cs="仿宋"/>
          <w:color w:val="000000"/>
          <w:sz w:val="22"/>
          <w:szCs w:val="22"/>
        </w:rPr>
        <w:t xml:space="preserve">等一切相关费用）； </w:t>
      </w:r>
      <w:r>
        <w:rPr>
          <w:rFonts w:hint="eastAsia" w:ascii="仿宋" w:hAnsi="仿宋" w:eastAsia="仿宋" w:cs="仿宋"/>
          <w:color w:val="000000"/>
          <w:sz w:val="22"/>
          <w:szCs w:val="22"/>
        </w:rPr>
        <w:br w:type="textWrapping"/>
      </w:r>
      <w:r>
        <w:rPr>
          <w:rFonts w:hint="eastAsia" w:ascii="仿宋" w:hAnsi="仿宋" w:eastAsia="仿宋" w:cs="仿宋"/>
          <w:color w:val="000000"/>
          <w:sz w:val="22"/>
          <w:szCs w:val="22"/>
        </w:rPr>
        <w:t>3、如有折扣需报折后价，如有其它优惠请注明；</w:t>
      </w:r>
      <w:r>
        <w:rPr>
          <w:rFonts w:hint="eastAsia" w:ascii="仿宋" w:hAnsi="仿宋" w:eastAsia="仿宋" w:cs="仿宋"/>
          <w:color w:val="000000"/>
          <w:sz w:val="22"/>
          <w:szCs w:val="22"/>
        </w:rPr>
        <w:br w:type="textWrapping"/>
      </w:r>
      <w:r>
        <w:rPr>
          <w:rFonts w:hint="eastAsia" w:ascii="仿宋" w:hAnsi="仿宋" w:eastAsia="仿宋" w:cs="仿宋"/>
          <w:color w:val="000000"/>
          <w:sz w:val="22"/>
          <w:szCs w:val="22"/>
        </w:rPr>
        <w:t>4、要求明确交货期；</w:t>
      </w:r>
    </w:p>
    <w:p>
      <w:pPr>
        <w:rPr>
          <w:rFonts w:hint="eastAsia" w:ascii="仿宋" w:hAnsi="仿宋" w:eastAsia="仿宋" w:cs="仿宋"/>
          <w:color w:val="000000"/>
          <w:sz w:val="22"/>
          <w:szCs w:val="22"/>
        </w:rPr>
      </w:pPr>
      <w:r>
        <w:rPr>
          <w:rFonts w:hint="eastAsia" w:ascii="仿宋" w:hAnsi="仿宋" w:eastAsia="仿宋" w:cs="仿宋"/>
          <w:color w:val="000000"/>
          <w:sz w:val="22"/>
          <w:szCs w:val="22"/>
        </w:rPr>
        <w:t>5、要求报价公司明确对产品质量及售后服务的承诺；</w:t>
      </w:r>
    </w:p>
    <w:p>
      <w:pPr>
        <w:rPr>
          <w:rFonts w:hint="eastAsia" w:ascii="仿宋" w:hAnsi="仿宋" w:eastAsia="仿宋" w:cs="仿宋"/>
          <w:color w:val="000000"/>
          <w:sz w:val="22"/>
          <w:szCs w:val="22"/>
        </w:rPr>
      </w:pPr>
      <w:r>
        <w:rPr>
          <w:rFonts w:hint="eastAsia" w:ascii="仿宋" w:hAnsi="仿宋" w:eastAsia="仿宋" w:cs="仿宋"/>
          <w:color w:val="000000"/>
          <w:sz w:val="22"/>
          <w:szCs w:val="22"/>
        </w:rPr>
        <w:t>6、开具增值税专用发票；</w:t>
      </w:r>
      <w:r>
        <w:rPr>
          <w:rFonts w:hint="eastAsia" w:ascii="仿宋" w:hAnsi="仿宋" w:eastAsia="仿宋" w:cs="仿宋"/>
          <w:color w:val="000000"/>
          <w:sz w:val="22"/>
          <w:szCs w:val="22"/>
        </w:rPr>
        <w:br w:type="textWrapping"/>
      </w:r>
      <w:r>
        <w:rPr>
          <w:rFonts w:hint="eastAsia" w:ascii="仿宋" w:hAnsi="仿宋" w:eastAsia="仿宋" w:cs="仿宋"/>
          <w:color w:val="000000"/>
          <w:sz w:val="22"/>
          <w:szCs w:val="22"/>
        </w:rPr>
        <w:t xml:space="preserve">7、报价文件加盖公章；         </w:t>
      </w:r>
    </w:p>
    <w:p>
      <w:pPr>
        <w:rPr>
          <w:rFonts w:hint="eastAsia" w:ascii="仿宋" w:hAnsi="仿宋" w:eastAsia="仿宋" w:cs="仿宋"/>
          <w:sz w:val="32"/>
          <w:szCs w:val="32"/>
          <w:highlight w:val="none"/>
          <w:lang w:val="en-US" w:eastAsia="zh-CN"/>
        </w:rPr>
      </w:pPr>
      <w:r>
        <w:rPr>
          <w:rFonts w:hint="eastAsia" w:ascii="仿宋" w:hAnsi="仿宋" w:eastAsia="仿宋" w:cs="仿宋"/>
          <w:color w:val="000000"/>
          <w:sz w:val="22"/>
          <w:szCs w:val="22"/>
        </w:rPr>
        <w:t>8、</w:t>
      </w:r>
      <w:r>
        <w:rPr>
          <w:rFonts w:hint="eastAsia" w:ascii="仿宋" w:hAnsi="仿宋" w:eastAsia="仿宋" w:cs="仿宋"/>
          <w:color w:val="000000"/>
          <w:kern w:val="0"/>
          <w:sz w:val="22"/>
          <w:szCs w:val="22"/>
        </w:rPr>
        <w:t>交货地点为闵行区江川东路100号。</w:t>
      </w:r>
    </w:p>
    <w:p>
      <w:pPr>
        <w:ind w:firstLine="640" w:firstLineChars="200"/>
        <w:rPr>
          <w:rFonts w:hint="eastAsia" w:ascii="仿宋" w:hAnsi="仿宋" w:eastAsia="仿宋" w:cs="仿宋"/>
          <w:sz w:val="32"/>
          <w:szCs w:val="32"/>
          <w:highlight w:val="none"/>
          <w:lang w:val="en-US" w:eastAsia="zh-CN"/>
        </w:rPr>
      </w:pPr>
    </w:p>
    <w:p>
      <w:pPr>
        <w:ind w:firstLine="480" w:firstLineChars="200"/>
        <w:rPr>
          <w:rFonts w:hint="eastAsia" w:ascii="仿宋" w:hAnsi="仿宋" w:eastAsia="仿宋" w:cs="仿宋"/>
          <w:sz w:val="24"/>
          <w:szCs w:val="24"/>
          <w:highlight w:val="none"/>
          <w:lang w:val="en-US" w:eastAsia="zh-CN"/>
        </w:rPr>
      </w:pPr>
    </w:p>
    <w:p>
      <w:pPr>
        <w:ind w:firstLine="480" w:firstLineChars="200"/>
        <w:rPr>
          <w:rFonts w:hint="eastAsia" w:ascii="仿宋" w:hAnsi="仿宋" w:eastAsia="仿宋" w:cs="仿宋"/>
          <w:sz w:val="24"/>
          <w:szCs w:val="24"/>
          <w:highlight w:val="none"/>
          <w:lang w:val="en-US" w:eastAsia="zh-CN"/>
        </w:rPr>
      </w:pPr>
    </w:p>
    <w:p>
      <w:pPr>
        <w:rPr>
          <w:rFonts w:hint="eastAsia" w:ascii="仿宋_GB2312" w:hAnsi="仿宋_GB2312" w:eastAsia="仿宋_GB2312" w:cs="仿宋_GB2312"/>
          <w:kern w:val="2"/>
          <w:sz w:val="24"/>
          <w:szCs w:val="24"/>
          <w:highlight w:val="none"/>
          <w:u w:val="none"/>
          <w:lang w:val="en-US" w:eastAsia="zh-CN"/>
        </w:rPr>
      </w:pPr>
    </w:p>
    <w:p>
      <w:pPr>
        <w:rPr>
          <w:rFonts w:hint="eastAsia" w:ascii="仿宋" w:hAnsi="仿宋" w:eastAsia="仿宋" w:cs="仿宋"/>
          <w:kern w:val="2"/>
          <w:sz w:val="24"/>
          <w:szCs w:val="24"/>
          <w:highlight w:val="none"/>
          <w:u w:val="none"/>
          <w:lang w:eastAsia="zh-CN"/>
        </w:rPr>
      </w:pPr>
    </w:p>
    <w:p>
      <w:pPr>
        <w:pStyle w:val="6"/>
        <w:numPr>
          <w:ilvl w:val="0"/>
          <w:numId w:val="0"/>
        </w:numPr>
        <w:spacing w:line="360" w:lineRule="auto"/>
        <w:ind w:leftChars="0"/>
        <w:rPr>
          <w:rFonts w:hint="eastAsia"/>
          <w:sz w:val="24"/>
          <w:highlight w:val="none"/>
          <w:lang w:eastAsia="zh-CN"/>
        </w:rPr>
      </w:pPr>
    </w:p>
    <w:p>
      <w:pPr>
        <w:rPr>
          <w:highlight w:val="none"/>
        </w:rPr>
      </w:pPr>
    </w:p>
    <w:sectPr>
      <w:pgSz w:w="11906" w:h="16838"/>
      <w:pgMar w:top="1134" w:right="1587" w:bottom="1134" w:left="1587" w:header="851" w:footer="992" w:gutter="0"/>
      <w:cols w:space="0" w:num="1"/>
      <w:rtlGutter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李璟瑞" w:date="2021-02-07T10:53:54Z" w:initials="">
    <w:p w14:paraId="73346AD8">
      <w:pPr>
        <w:pStyle w:val="2"/>
        <w:rPr>
          <w:rFonts w:hint="eastAsia" w:eastAsia="宋体"/>
          <w:lang w:val="en-US" w:eastAsia="zh-CN"/>
        </w:rPr>
      </w:pPr>
      <w:r>
        <w:rPr>
          <w:rFonts w:hint="eastAsia"/>
          <w:lang w:eastAsia="zh-CN"/>
        </w:rPr>
        <w:t>如有付款进度要求可补充。</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3346AD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005B"/>
    <w:multiLevelType w:val="multilevel"/>
    <w:tmpl w:val="20FF005B"/>
    <w:lvl w:ilvl="0" w:tentative="0">
      <w:start w:val="1"/>
      <w:numFmt w:val="decimal"/>
      <w:lvlText w:val="%1)"/>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
    <w:nsid w:val="2B09833E"/>
    <w:multiLevelType w:val="singleLevel"/>
    <w:tmpl w:val="2B09833E"/>
    <w:lvl w:ilvl="0" w:tentative="0">
      <w:start w:val="1"/>
      <w:numFmt w:val="decimal"/>
      <w:lvlText w:val="%1."/>
      <w:lvlJc w:val="left"/>
      <w:pPr>
        <w:ind w:left="425" w:hanging="425"/>
      </w:pPr>
      <w:rPr>
        <w:rFonts w:hint="default"/>
      </w:rPr>
    </w:lvl>
  </w:abstractNum>
  <w:abstractNum w:abstractNumId="2">
    <w:nsid w:val="3E9F0DC9"/>
    <w:multiLevelType w:val="multilevel"/>
    <w:tmpl w:val="3E9F0DC9"/>
    <w:lvl w:ilvl="0" w:tentative="0">
      <w:start w:val="1"/>
      <w:numFmt w:val="decimal"/>
      <w:lvlText w:val="%1)"/>
      <w:lvlJc w:val="left"/>
      <w:pPr>
        <w:ind w:left="4200" w:hanging="420"/>
      </w:pPr>
    </w:lvl>
    <w:lvl w:ilvl="1" w:tentative="0">
      <w:start w:val="1"/>
      <w:numFmt w:val="lowerLetter"/>
      <w:lvlText w:val="%2)"/>
      <w:lvlJc w:val="left"/>
      <w:pPr>
        <w:ind w:left="5040" w:hanging="420"/>
      </w:pPr>
    </w:lvl>
    <w:lvl w:ilvl="2" w:tentative="0">
      <w:start w:val="1"/>
      <w:numFmt w:val="lowerRoman"/>
      <w:lvlText w:val="%3."/>
      <w:lvlJc w:val="right"/>
      <w:pPr>
        <w:ind w:left="5460" w:hanging="420"/>
      </w:pPr>
    </w:lvl>
    <w:lvl w:ilvl="3" w:tentative="0">
      <w:start w:val="1"/>
      <w:numFmt w:val="decimal"/>
      <w:lvlText w:val="%4."/>
      <w:lvlJc w:val="left"/>
      <w:pPr>
        <w:ind w:left="5880" w:hanging="420"/>
      </w:pPr>
    </w:lvl>
    <w:lvl w:ilvl="4" w:tentative="0">
      <w:start w:val="1"/>
      <w:numFmt w:val="lowerLetter"/>
      <w:lvlText w:val="%5)"/>
      <w:lvlJc w:val="left"/>
      <w:pPr>
        <w:ind w:left="6300" w:hanging="420"/>
      </w:pPr>
    </w:lvl>
    <w:lvl w:ilvl="5" w:tentative="0">
      <w:start w:val="1"/>
      <w:numFmt w:val="lowerRoman"/>
      <w:lvlText w:val="%6."/>
      <w:lvlJc w:val="right"/>
      <w:pPr>
        <w:ind w:left="6720" w:hanging="420"/>
      </w:pPr>
    </w:lvl>
    <w:lvl w:ilvl="6" w:tentative="0">
      <w:start w:val="1"/>
      <w:numFmt w:val="decimal"/>
      <w:lvlText w:val="%7."/>
      <w:lvlJc w:val="left"/>
      <w:pPr>
        <w:ind w:left="7140" w:hanging="420"/>
      </w:pPr>
    </w:lvl>
    <w:lvl w:ilvl="7" w:tentative="0">
      <w:start w:val="1"/>
      <w:numFmt w:val="lowerLetter"/>
      <w:lvlText w:val="%8)"/>
      <w:lvlJc w:val="left"/>
      <w:pPr>
        <w:ind w:left="7560" w:hanging="420"/>
      </w:pPr>
    </w:lvl>
    <w:lvl w:ilvl="8" w:tentative="0">
      <w:start w:val="1"/>
      <w:numFmt w:val="lowerRoman"/>
      <w:lvlText w:val="%9."/>
      <w:lvlJc w:val="right"/>
      <w:pPr>
        <w:ind w:left="7980" w:hanging="420"/>
      </w:pPr>
    </w:lvl>
  </w:abstractNum>
  <w:abstractNum w:abstractNumId="3">
    <w:nsid w:val="5CE9CE26"/>
    <w:multiLevelType w:val="singleLevel"/>
    <w:tmpl w:val="5CE9CE26"/>
    <w:lvl w:ilvl="0" w:tentative="0">
      <w:start w:val="1"/>
      <w:numFmt w:val="decimal"/>
      <w:lvlText w:val="%1."/>
      <w:lvlJc w:val="left"/>
      <w:pPr>
        <w:tabs>
          <w:tab w:val="left" w:pos="189"/>
        </w:tabs>
      </w:pPr>
      <w:rPr>
        <w:rFonts w:hint="default"/>
      </w:rPr>
    </w:lvl>
  </w:abstractNum>
  <w:abstractNum w:abstractNumId="4">
    <w:nsid w:val="698F7380"/>
    <w:multiLevelType w:val="multilevel"/>
    <w:tmpl w:val="698F7380"/>
    <w:lvl w:ilvl="0" w:tentative="0">
      <w:start w:val="1"/>
      <w:numFmt w:val="decimal"/>
      <w:lvlText w:val="%1)"/>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5">
    <w:nsid w:val="79B9051D"/>
    <w:multiLevelType w:val="multilevel"/>
    <w:tmpl w:val="79B9051D"/>
    <w:lvl w:ilvl="0" w:tentative="0">
      <w:start w:val="1"/>
      <w:numFmt w:val="decimal"/>
      <w:lvlText w:val="%1)"/>
      <w:lvlJc w:val="left"/>
      <w:pPr>
        <w:ind w:left="4200" w:hanging="420"/>
      </w:pPr>
    </w:lvl>
    <w:lvl w:ilvl="1" w:tentative="0">
      <w:start w:val="1"/>
      <w:numFmt w:val="lowerLetter"/>
      <w:lvlText w:val="%2)"/>
      <w:lvlJc w:val="left"/>
      <w:pPr>
        <w:ind w:left="5040" w:hanging="420"/>
      </w:pPr>
    </w:lvl>
    <w:lvl w:ilvl="2" w:tentative="0">
      <w:start w:val="1"/>
      <w:numFmt w:val="lowerRoman"/>
      <w:lvlText w:val="%3."/>
      <w:lvlJc w:val="right"/>
      <w:pPr>
        <w:ind w:left="5460" w:hanging="420"/>
      </w:pPr>
    </w:lvl>
    <w:lvl w:ilvl="3" w:tentative="0">
      <w:start w:val="1"/>
      <w:numFmt w:val="decimal"/>
      <w:lvlText w:val="%4."/>
      <w:lvlJc w:val="left"/>
      <w:pPr>
        <w:ind w:left="5880" w:hanging="420"/>
      </w:pPr>
    </w:lvl>
    <w:lvl w:ilvl="4" w:tentative="0">
      <w:start w:val="1"/>
      <w:numFmt w:val="lowerLetter"/>
      <w:lvlText w:val="%5)"/>
      <w:lvlJc w:val="left"/>
      <w:pPr>
        <w:ind w:left="6300" w:hanging="420"/>
      </w:pPr>
    </w:lvl>
    <w:lvl w:ilvl="5" w:tentative="0">
      <w:start w:val="1"/>
      <w:numFmt w:val="lowerRoman"/>
      <w:lvlText w:val="%6."/>
      <w:lvlJc w:val="right"/>
      <w:pPr>
        <w:ind w:left="6720" w:hanging="420"/>
      </w:pPr>
    </w:lvl>
    <w:lvl w:ilvl="6" w:tentative="0">
      <w:start w:val="1"/>
      <w:numFmt w:val="decimal"/>
      <w:lvlText w:val="%7."/>
      <w:lvlJc w:val="left"/>
      <w:pPr>
        <w:ind w:left="7140" w:hanging="420"/>
      </w:pPr>
    </w:lvl>
    <w:lvl w:ilvl="7" w:tentative="0">
      <w:start w:val="1"/>
      <w:numFmt w:val="lowerLetter"/>
      <w:lvlText w:val="%8)"/>
      <w:lvlJc w:val="left"/>
      <w:pPr>
        <w:ind w:left="7560" w:hanging="420"/>
      </w:pPr>
    </w:lvl>
    <w:lvl w:ilvl="8" w:tentative="0">
      <w:start w:val="1"/>
      <w:numFmt w:val="lowerRoman"/>
      <w:lvlText w:val="%9."/>
      <w:lvlJc w:val="right"/>
      <w:pPr>
        <w:ind w:left="7980" w:hanging="42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璟瑞">
    <w15:presenceInfo w15:providerId="None" w15:userId="李璟瑞"/>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0906F85"/>
    <w:rsid w:val="09EA275C"/>
    <w:rsid w:val="0D8F26D1"/>
    <w:rsid w:val="0E716476"/>
    <w:rsid w:val="0FA32F11"/>
    <w:rsid w:val="102B747A"/>
    <w:rsid w:val="14C57132"/>
    <w:rsid w:val="1A560A99"/>
    <w:rsid w:val="2205672C"/>
    <w:rsid w:val="257457CC"/>
    <w:rsid w:val="2F082346"/>
    <w:rsid w:val="337A318E"/>
    <w:rsid w:val="356626F1"/>
    <w:rsid w:val="3B603835"/>
    <w:rsid w:val="3F7C2C50"/>
    <w:rsid w:val="50A83744"/>
    <w:rsid w:val="523C7841"/>
    <w:rsid w:val="584A130C"/>
    <w:rsid w:val="61D41045"/>
    <w:rsid w:val="660C5C4E"/>
    <w:rsid w:val="760E6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customStyle="1" w:styleId="5">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6">
    <w:name w:val="List Paragraph"/>
    <w:basedOn w:val="1"/>
    <w:qFormat/>
    <w:uiPriority w:val="0"/>
    <w:pPr>
      <w:ind w:firstLine="420" w:firstLineChars="200"/>
    </w:pPr>
  </w:style>
  <w:style w:type="paragraph" w:styleId="7">
    <w:name w:val="No Spacing"/>
    <w:qFormat/>
    <w:uiPriority w:val="1"/>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2020-07-30T07:17:00Z</dcterms:created>
  <dc:creator>姜喆</dc:creator>
  <cp:lastModifiedBy>411724</cp:lastModifiedBy>
  <cp:lastPrinted>2021-02-08T01:37:00Z</cp:lastPrinted>
  <dcterms:modified xsi:type="dcterms:W3CDTF">2021-02-09T03:30:04Z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