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</w:t>
      </w:r>
      <w:r>
        <w:rPr>
          <w:rFonts w:hint="default" w:ascii="仿宋_GB2312" w:eastAsia="仿宋_GB2312"/>
          <w:sz w:val="32"/>
          <w:lang w:eastAsia="zh-CN"/>
        </w:rPr>
        <w:t>2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hint="default"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 xml:space="preserve"> 月</w:t>
      </w:r>
      <w:r>
        <w:rPr>
          <w:rFonts w:hint="default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901"/>
        <w:gridCol w:w="851"/>
        <w:gridCol w:w="581"/>
        <w:gridCol w:w="837"/>
        <w:gridCol w:w="16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陈碧峰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18019195595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chen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eastAsia="zh-Hans"/>
              </w:rPr>
              <w:t>bifeng@comac.cc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  <w:t>飞行员保险（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/>
              </w:rPr>
              <w:t>团体意外伤害残疾险、重大疾病险、执照丧失险</w:t>
            </w: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符合《中华人民共和国保险法》对保险公司的要求，依照国务院保险监督管理机构批准设立，注册资金不低于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eastAsia="zh-Hans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亿元人民币且必须为实缴货币资本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公司及主要股东资产状况良好，近三年未受到监管机构重大处罚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上海飞机客户服务有限公司在职员工以直系亲属所供职的供应商，不得参与投标。</w:t>
            </w:r>
          </w:p>
          <w:p>
            <w:pPr>
              <w:numPr>
                <w:ilvl w:val="0"/>
                <w:numId w:val="1"/>
              </w:numPr>
              <w:topLinePunct/>
              <w:spacing w:line="240" w:lineRule="auto"/>
              <w:ind w:left="0" w:leftChars="0"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国务院保险监督管理机构批准的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团体意外伤害残疾险、重大疾病险、执照丧失险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的经营资质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topLinePunct/>
              <w:spacing w:line="240" w:lineRule="auto"/>
              <w:ind w:leftChars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5）未被列入全国失信被执行人名单，披露正在审理或执行完毕的标的金额大于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 万元人民币（含本数）的重大诉讼、仲裁、索赔、行政复议或行政处罚。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有国务院保险监督管理机构批准的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团体意外伤害残疾险、重大疾病险、执照丧失险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服务、理赔相关资质及经验并提供相关证明文件；不得分保，进行再保险。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详见附件：项目内容及要求</w:t>
            </w:r>
          </w:p>
        </w:tc>
      </w:tr>
      <w:tr>
        <w:trPr>
          <w:trHeight w:val="1121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于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eastAsia="zh-Hans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eastAsia="zh-Hans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eastAsia="zh-Hans"/>
              </w:rPr>
              <w:t>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Hans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完成投保程序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3120" w:firstLineChars="13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left="0" w:leftChars="0" w:firstLine="0"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487"/>
        <w:gridCol w:w="2475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Hans"/>
              </w:rPr>
              <w:t>近三年的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年度财务报表*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 w:ascii="宋体" w:hAnsi="宋体"/>
          <w:szCs w:val="21"/>
        </w:rPr>
        <w:t>供应商资质要求、供应商能力要求、项目技术要求、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项目进度要求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标*号项目为必要条件，未满足以上要求的文件视为无效投标文件。</w:t>
      </w:r>
    </w:p>
    <w:p/>
    <w:p>
      <w:r>
        <w:br w:type="page"/>
      </w:r>
    </w:p>
    <w:p>
      <w:pPr>
        <w:spacing w:line="360" w:lineRule="auto"/>
        <w:jc w:val="left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附件：项目内容及要求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本项目内容为飞行员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团体意外伤害残疾、重大疾病、执照丧失险投保。供应商为保险公司，投保方案</w:t>
      </w:r>
      <w:r>
        <w:rPr>
          <w:rFonts w:hint="eastAsia" w:ascii="仿宋" w:hAnsi="仿宋" w:eastAsia="仿宋"/>
          <w:color w:val="000000"/>
          <w:sz w:val="32"/>
          <w:szCs w:val="32"/>
        </w:rPr>
        <w:t>包含三个部分，分别为停飞补偿、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意外伤害</w:t>
      </w:r>
      <w:r>
        <w:rPr>
          <w:rFonts w:hint="eastAsia" w:ascii="仿宋" w:hAnsi="仿宋" w:eastAsia="仿宋"/>
          <w:color w:val="000000"/>
          <w:sz w:val="32"/>
          <w:szCs w:val="32"/>
        </w:rPr>
        <w:t>保障、重疾保障。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三部分相互独立，不共享保额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1.1停飞补偿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停飞补偿保障金额为个人400万元（人民币，以下涉及金额均以人民币计），应分为两种情况进行保障：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临时停飞：按天赔付个人，每日赔付标准为1500元，赔付总额上限为400万元，免赔期不大于30天。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终身停飞：一次性赔付个人400万元。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意外伤害</w:t>
      </w:r>
      <w:r>
        <w:rPr>
          <w:rFonts w:hint="eastAsia" w:ascii="仿宋" w:hAnsi="仿宋" w:eastAsia="仿宋"/>
          <w:color w:val="000000"/>
          <w:sz w:val="32"/>
          <w:szCs w:val="32"/>
        </w:rPr>
        <w:t>保障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按照伤残等级，最高赔付</w:t>
      </w:r>
      <w:r>
        <w:rPr>
          <w:rFonts w:hint="eastAsia" w:ascii="仿宋" w:hAnsi="仿宋" w:eastAsia="仿宋"/>
          <w:color w:val="000000"/>
          <w:sz w:val="32"/>
          <w:szCs w:val="32"/>
        </w:rPr>
        <w:t>个人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400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1.3重疾保障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重疾保障金额为50万元，依据保监会公布的重疾分类和三甲以上医院的诊断结果赔付到个人。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飞行员保险项目本年度参保人数为</w:t>
      </w:r>
      <w:r>
        <w:rPr>
          <w:rFonts w:hint="default" w:ascii="仿宋" w:hAnsi="仿宋" w:eastAsia="仿宋"/>
          <w:color w:val="000000"/>
          <w:sz w:val="32"/>
          <w:szCs w:val="32"/>
        </w:rPr>
        <w:t>45</w:t>
      </w:r>
      <w:r>
        <w:rPr>
          <w:rFonts w:hint="eastAsia" w:ascii="仿宋" w:hAnsi="仿宋" w:eastAsia="仿宋"/>
          <w:color w:val="000000"/>
          <w:sz w:val="32"/>
          <w:szCs w:val="32"/>
        </w:rPr>
        <w:t>人，年龄结构如下表：</w:t>
      </w:r>
    </w:p>
    <w:tbl>
      <w:tblPr>
        <w:tblStyle w:val="6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703"/>
        <w:gridCol w:w="2391"/>
        <w:gridCol w:w="25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年龄（周岁）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体检合格证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I</w:t>
            </w:r>
          </w:p>
        </w:tc>
      </w:tr>
    </w:tbl>
    <w:p>
      <w:pPr>
        <w:jc w:val="both"/>
      </w:pPr>
      <w:r>
        <w:rPr>
          <w:rFonts w:hint="eastAsia"/>
        </w:rPr>
        <w:br w:type="page"/>
      </w: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</w:t>
      </w:r>
    </w:p>
    <w:tbl>
      <w:tblPr>
        <w:tblStyle w:val="7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75"/>
        <w:gridCol w:w="773"/>
        <w:gridCol w:w="831"/>
        <w:gridCol w:w="1065"/>
        <w:gridCol w:w="1066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险种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保障方案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总保费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人均保费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restart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团体意外伤害残疾、重大疾病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1、临时停飞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2、终身停飞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3、疾病死亡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、重疾保障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5" w:type="dxa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执照丧失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、意外死亡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45</w:t>
            </w:r>
            <w:r>
              <w:rPr>
                <w:rFonts w:hint="eastAsia"/>
              </w:rPr>
              <w:t>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988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备注说明：</w:t>
      </w:r>
    </w:p>
    <w:p>
      <w:pPr>
        <w:numPr>
          <w:ilvl w:val="0"/>
          <w:numId w:val="3"/>
        </w:numPr>
      </w:pPr>
      <w:r>
        <w:rPr>
          <w:rFonts w:hint="eastAsia"/>
        </w:rPr>
        <w:t>报最终结算价（包含保费、服务费、税费等一切相关费用）；</w:t>
      </w:r>
    </w:p>
    <w:p>
      <w:pPr>
        <w:numPr>
          <w:ilvl w:val="0"/>
          <w:numId w:val="3"/>
        </w:numPr>
      </w:pPr>
      <w:r>
        <w:rPr>
          <w:rFonts w:hint="eastAsia"/>
          <w:lang w:eastAsia="zh-CN"/>
        </w:rPr>
        <w:t>失能险</w:t>
      </w:r>
      <w:r>
        <w:rPr>
          <w:rFonts w:hint="eastAsia"/>
        </w:rPr>
        <w:t>1~5项可分开报价，也可合并报价；</w:t>
      </w:r>
    </w:p>
    <w:p>
      <w:pPr>
        <w:numPr>
          <w:ilvl w:val="0"/>
          <w:numId w:val="3"/>
        </w:numPr>
      </w:pPr>
      <w:r>
        <w:rPr>
          <w:rFonts w:hint="eastAsia"/>
        </w:rPr>
        <w:t>如有折扣需报折后价，如有其它优惠请注明；</w:t>
      </w:r>
    </w:p>
    <w:p>
      <w:pPr>
        <w:numPr>
          <w:ilvl w:val="0"/>
          <w:numId w:val="3"/>
        </w:numPr>
      </w:pPr>
      <w:r>
        <w:rPr>
          <w:rFonts w:hint="eastAsia"/>
        </w:rPr>
        <w:t>报价方明确服务承诺；</w:t>
      </w:r>
    </w:p>
    <w:p>
      <w:pPr>
        <w:numPr>
          <w:ilvl w:val="0"/>
          <w:numId w:val="3"/>
        </w:numPr>
      </w:pPr>
      <w:r>
        <w:rPr>
          <w:rFonts w:hint="eastAsia"/>
        </w:rPr>
        <w:t>结算方式：</w:t>
      </w:r>
      <w:r>
        <w:rPr>
          <w:rFonts w:hint="eastAsia"/>
          <w:lang w:val="en-US" w:eastAsia="zh-CN"/>
        </w:rPr>
        <w:t>合同期内可加减飞行员，</w:t>
      </w:r>
      <w:r>
        <w:rPr>
          <w:rFonts w:hint="eastAsia"/>
        </w:rPr>
        <w:t>按</w:t>
      </w:r>
      <w:r>
        <w:rPr>
          <w:rFonts w:hint="eastAsia"/>
          <w:lang w:val="en-US" w:eastAsia="zh-CN"/>
        </w:rPr>
        <w:t>年度</w:t>
      </w:r>
      <w:r>
        <w:rPr>
          <w:rFonts w:hint="eastAsia"/>
        </w:rPr>
        <w:t>结算；</w:t>
      </w:r>
    </w:p>
    <w:p>
      <w:pPr>
        <w:numPr>
          <w:ilvl w:val="0"/>
          <w:numId w:val="3"/>
        </w:numPr>
      </w:pPr>
      <w:r>
        <w:rPr>
          <w:rFonts w:hint="eastAsia"/>
        </w:rPr>
        <w:t>开具增值税专用发票；</w:t>
      </w:r>
    </w:p>
    <w:p>
      <w:pPr>
        <w:numPr>
          <w:ilvl w:val="0"/>
          <w:numId w:val="3"/>
        </w:numPr>
      </w:pPr>
      <w:r>
        <w:rPr>
          <w:rFonts w:hint="eastAsia"/>
        </w:rPr>
        <w:t>报价文件加盖公章；</w:t>
      </w:r>
    </w:p>
    <w:p>
      <w:pPr>
        <w:numPr>
          <w:ilvl w:val="0"/>
          <w:numId w:val="3"/>
        </w:numPr>
      </w:pPr>
      <w:r>
        <w:rPr>
          <w:rFonts w:hint="eastAsia"/>
        </w:rPr>
        <w:t>合同期限为一年。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6BC242"/>
    <w:multiLevelType w:val="singleLevel"/>
    <w:tmpl w:val="EC6BC242"/>
    <w:lvl w:ilvl="0" w:tentative="0">
      <w:start w:val="1"/>
      <w:numFmt w:val="lowerLetter"/>
      <w:suff w:val="nothing"/>
      <w:lvlText w:val="%1）"/>
      <w:lvlJc w:val="left"/>
    </w:lvl>
  </w:abstractNum>
  <w:abstractNum w:abstractNumId="1">
    <w:nsid w:val="FDD4C0D6"/>
    <w:multiLevelType w:val="singleLevel"/>
    <w:tmpl w:val="FDD4C0D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BC74991"/>
    <w:multiLevelType w:val="singleLevel"/>
    <w:tmpl w:val="1BC7499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DC7947"/>
    <w:rsid w:val="000039E2"/>
    <w:rsid w:val="0059288A"/>
    <w:rsid w:val="008A2543"/>
    <w:rsid w:val="00B422AE"/>
    <w:rsid w:val="00F57EAD"/>
    <w:rsid w:val="03AD7D4E"/>
    <w:rsid w:val="03FD0027"/>
    <w:rsid w:val="07A420C5"/>
    <w:rsid w:val="07C314DD"/>
    <w:rsid w:val="0A52074D"/>
    <w:rsid w:val="0A5E7FE6"/>
    <w:rsid w:val="0C1C654B"/>
    <w:rsid w:val="0D6E4322"/>
    <w:rsid w:val="12296176"/>
    <w:rsid w:val="12831E73"/>
    <w:rsid w:val="15875708"/>
    <w:rsid w:val="17DC7947"/>
    <w:rsid w:val="1B352E0E"/>
    <w:rsid w:val="1D5410A9"/>
    <w:rsid w:val="1D9B0098"/>
    <w:rsid w:val="21D37E1C"/>
    <w:rsid w:val="24CC0953"/>
    <w:rsid w:val="26414159"/>
    <w:rsid w:val="26A71178"/>
    <w:rsid w:val="270573B9"/>
    <w:rsid w:val="275D35E8"/>
    <w:rsid w:val="27B44F9F"/>
    <w:rsid w:val="30A6060F"/>
    <w:rsid w:val="32796F02"/>
    <w:rsid w:val="34DA4DC2"/>
    <w:rsid w:val="35930FC3"/>
    <w:rsid w:val="379DBF7F"/>
    <w:rsid w:val="37CB2808"/>
    <w:rsid w:val="37D86941"/>
    <w:rsid w:val="38927506"/>
    <w:rsid w:val="39145AC1"/>
    <w:rsid w:val="39996A9A"/>
    <w:rsid w:val="3AB77822"/>
    <w:rsid w:val="3AD45750"/>
    <w:rsid w:val="3DAF48E1"/>
    <w:rsid w:val="41C237E8"/>
    <w:rsid w:val="42806AC3"/>
    <w:rsid w:val="43CC19FD"/>
    <w:rsid w:val="43E82C75"/>
    <w:rsid w:val="45EA5641"/>
    <w:rsid w:val="462211FB"/>
    <w:rsid w:val="48DF0A8A"/>
    <w:rsid w:val="4A7D276F"/>
    <w:rsid w:val="4C520947"/>
    <w:rsid w:val="4DEE6F07"/>
    <w:rsid w:val="4E0E7ECF"/>
    <w:rsid w:val="50C64A38"/>
    <w:rsid w:val="529309E9"/>
    <w:rsid w:val="52DD9CF0"/>
    <w:rsid w:val="54796E53"/>
    <w:rsid w:val="54A4216B"/>
    <w:rsid w:val="55557A9D"/>
    <w:rsid w:val="5828443C"/>
    <w:rsid w:val="58E57266"/>
    <w:rsid w:val="59A412FD"/>
    <w:rsid w:val="5DF3502F"/>
    <w:rsid w:val="62085FB8"/>
    <w:rsid w:val="62FA0B33"/>
    <w:rsid w:val="67F535C8"/>
    <w:rsid w:val="68684F21"/>
    <w:rsid w:val="68CB34EC"/>
    <w:rsid w:val="69711C81"/>
    <w:rsid w:val="6CFC339A"/>
    <w:rsid w:val="6DD8026E"/>
    <w:rsid w:val="6F112E22"/>
    <w:rsid w:val="717D232C"/>
    <w:rsid w:val="75212F64"/>
    <w:rsid w:val="75D8F6D5"/>
    <w:rsid w:val="770B3E25"/>
    <w:rsid w:val="7800577D"/>
    <w:rsid w:val="78F3360F"/>
    <w:rsid w:val="7B065ECC"/>
    <w:rsid w:val="7D091ED3"/>
    <w:rsid w:val="7FF7B6A2"/>
    <w:rsid w:val="7FFF4E85"/>
    <w:rsid w:val="99FF9D62"/>
    <w:rsid w:val="CD5B6B4A"/>
    <w:rsid w:val="F534CBF3"/>
    <w:rsid w:val="F5FFBAEA"/>
    <w:rsid w:val="F73B47EB"/>
    <w:rsid w:val="F7EA342D"/>
    <w:rsid w:val="F7F7DB39"/>
    <w:rsid w:val="F85B9A40"/>
    <w:rsid w:val="FAF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1750</Words>
  <Characters>1909</Characters>
  <Lines>17</Lines>
  <Paragraphs>5</Paragraphs>
  <TotalTime>1</TotalTime>
  <ScaleCrop>false</ScaleCrop>
  <LinksUpToDate>false</LinksUpToDate>
  <CharactersWithSpaces>2024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2019-10-31T11:21:00Z</dcterms:created>
  <dc:creator>411556</dc:creator>
  <cp:lastModifiedBy>Finejade</cp:lastModifiedBy>
  <dcterms:modified xsi:type="dcterms:W3CDTF">2022-04-20T07:47:59Z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BF35B74628D3482FAA0D2D91C4DF0C1C</vt:lpwstr>
  </property>
</Properties>
</file>