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w:t>
      </w:r>
      <w:r>
        <w:rPr>
          <w:rFonts w:hint="default" w:ascii="仿宋_GB2312" w:eastAsia="仿宋_GB2312"/>
          <w:sz w:val="32"/>
          <w:lang w:eastAsia="zh-CN"/>
        </w:rPr>
        <w:t>2</w:t>
      </w:r>
      <w:r>
        <w:rPr>
          <w:rFonts w:hint="eastAsia" w:ascii="仿宋_GB2312" w:eastAsia="仿宋_GB2312"/>
          <w:sz w:val="32"/>
        </w:rPr>
        <w:t>年</w:t>
      </w:r>
      <w:r>
        <w:rPr>
          <w:rFonts w:hint="default" w:ascii="仿宋_GB2312" w:eastAsia="仿宋_GB2312"/>
          <w:sz w:val="32"/>
        </w:rPr>
        <w:t>4</w:t>
      </w:r>
      <w:r>
        <w:rPr>
          <w:rFonts w:hint="eastAsia" w:ascii="仿宋_GB2312" w:eastAsia="仿宋_GB2312"/>
          <w:sz w:val="32"/>
        </w:rPr>
        <w:t>月</w:t>
      </w:r>
      <w:r>
        <w:rPr>
          <w:rFonts w:hint="default" w:ascii="仿宋_GB2312" w:eastAsia="仿宋_GB2312"/>
          <w:sz w:val="32"/>
        </w:rPr>
        <w:t>20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r>
        <w:br w:type="page"/>
      </w:r>
    </w:p>
    <w:tbl>
      <w:tblPr>
        <w:tblStyle w:val="2"/>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Hans"/>
              </w:rPr>
              <w:t>陈碧峰</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18019195595</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rPr>
                <w:rFonts w:hint="default"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Hans"/>
              </w:rPr>
              <w:t>chen</w:t>
            </w:r>
            <w:r>
              <w:rPr>
                <w:rFonts w:hint="default" w:ascii="仿宋_GB2312" w:hAnsi="宋体" w:eastAsia="仿宋_GB2312" w:cs="宋体"/>
                <w:color w:val="000000"/>
                <w:kern w:val="0"/>
                <w:sz w:val="24"/>
                <w:lang w:eastAsia="zh-Hans"/>
              </w:rPr>
              <w:t>bifeng@comac.cc</w:t>
            </w:r>
          </w:p>
        </w:tc>
      </w:tr>
      <w:tr>
        <w:tblPrEx>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Hans"/>
              </w:rPr>
              <w:t>商业医疗保险</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4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Hans"/>
              </w:rPr>
              <w:t>符合《中华人民共和国保险法》对保险公司的要求，依照国务院保险监督管理机构批准设立，注册资金不低于</w:t>
            </w:r>
            <w:r>
              <w:rPr>
                <w:rFonts w:hint="default" w:ascii="仿宋_GB2312" w:hAnsi="宋体" w:eastAsia="仿宋_GB2312" w:cs="宋体"/>
                <w:color w:val="000000"/>
                <w:kern w:val="0"/>
                <w:sz w:val="24"/>
                <w:lang w:eastAsia="zh-Hans"/>
              </w:rPr>
              <w:t>2</w:t>
            </w:r>
            <w:r>
              <w:rPr>
                <w:rFonts w:hint="eastAsia" w:ascii="仿宋_GB2312" w:hAnsi="宋体" w:eastAsia="仿宋_GB2312" w:cs="宋体"/>
                <w:color w:val="000000"/>
                <w:kern w:val="0"/>
                <w:sz w:val="24"/>
                <w:lang w:val="en-US" w:eastAsia="zh-Hans"/>
              </w:rPr>
              <w:t>亿元人民币且必须为实缴货币资本</w:t>
            </w:r>
            <w:r>
              <w:rPr>
                <w:rFonts w:hint="eastAsia" w:ascii="仿宋_GB2312" w:hAnsi="宋体" w:eastAsia="仿宋_GB2312" w:cs="宋体"/>
                <w:color w:val="000000"/>
                <w:kern w:val="0"/>
                <w:sz w:val="24"/>
              </w:rPr>
              <w:t>；</w:t>
            </w:r>
          </w:p>
          <w:p>
            <w:pPr>
              <w:numPr>
                <w:ilvl w:val="0"/>
                <w:numId w:val="1"/>
              </w:numPr>
              <w:autoSpaceDN w:val="0"/>
              <w:spacing w:line="24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Hans"/>
              </w:rPr>
              <w:t>公司及主要股东资产状况良好，近三年未受到监管机构重大处罚</w:t>
            </w:r>
            <w:r>
              <w:rPr>
                <w:rFonts w:hint="eastAsia" w:ascii="仿宋_GB2312" w:hAnsi="宋体" w:eastAsia="仿宋_GB2312" w:cs="宋体"/>
                <w:color w:val="000000"/>
                <w:kern w:val="0"/>
                <w:sz w:val="24"/>
              </w:rPr>
              <w:t>；</w:t>
            </w:r>
          </w:p>
          <w:p>
            <w:pPr>
              <w:numPr>
                <w:ilvl w:val="0"/>
                <w:numId w:val="1"/>
              </w:numPr>
              <w:autoSpaceDN w:val="0"/>
              <w:spacing w:line="24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上海飞机客户服务有限公司在职员工以直系亲属所供职的供应商，不得参与投标。</w:t>
            </w:r>
          </w:p>
          <w:p>
            <w:pPr>
              <w:numPr>
                <w:ilvl w:val="0"/>
                <w:numId w:val="1"/>
              </w:numPr>
              <w:topLinePunct/>
              <w:spacing w:line="240" w:lineRule="auto"/>
              <w:ind w:left="0" w:leftChars="0" w:firstLine="0" w:firstLineChars="0"/>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具备</w:t>
            </w:r>
            <w:r>
              <w:rPr>
                <w:rFonts w:hint="eastAsia" w:ascii="仿宋_GB2312" w:hAnsi="宋体" w:eastAsia="仿宋_GB2312" w:cs="宋体"/>
                <w:color w:val="000000"/>
                <w:kern w:val="0"/>
                <w:sz w:val="24"/>
                <w:lang w:val="en-US" w:eastAsia="zh-Hans"/>
              </w:rPr>
              <w:t>国务院保险监督管理机构批准的商业医疗保险的经营资质</w:t>
            </w:r>
            <w:r>
              <w:rPr>
                <w:rFonts w:hint="eastAsia" w:ascii="仿宋_GB2312" w:hAnsi="宋体" w:eastAsia="仿宋_GB2312" w:cs="宋体"/>
                <w:color w:val="000000"/>
                <w:kern w:val="0"/>
                <w:sz w:val="24"/>
                <w:lang w:eastAsia="zh-CN"/>
              </w:rPr>
              <w:t>；</w:t>
            </w:r>
          </w:p>
          <w:p>
            <w:pPr>
              <w:numPr>
                <w:ilvl w:val="0"/>
                <w:numId w:val="0"/>
              </w:numPr>
              <w:topLinePunct/>
              <w:spacing w:line="240" w:lineRule="auto"/>
              <w:ind w:left="0" w:leftChars="0" w:firstLine="0"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5）未被列入全国失信被执行人名单，披露正在审理或执行完毕的标的金额大于</w:t>
            </w:r>
            <w:r>
              <w:rPr>
                <w:rFonts w:hint="default" w:ascii="仿宋_GB2312" w:hAnsi="宋体" w:eastAsia="仿宋_GB2312" w:cs="宋体"/>
                <w:color w:val="000000"/>
                <w:kern w:val="0"/>
                <w:sz w:val="24"/>
                <w:lang w:eastAsia="zh-CN"/>
              </w:rPr>
              <w:t>10</w:t>
            </w:r>
            <w:r>
              <w:rPr>
                <w:rFonts w:hint="eastAsia" w:ascii="仿宋_GB2312" w:hAnsi="宋体" w:eastAsia="仿宋_GB2312" w:cs="宋体"/>
                <w:color w:val="000000"/>
                <w:kern w:val="0"/>
                <w:sz w:val="24"/>
                <w:lang w:val="en-US" w:eastAsia="zh-CN"/>
              </w:rPr>
              <w:t>00 万元人民币（含本数）的重大诉讼、仲裁、索赔、行政复议或行政处罚。</w:t>
            </w:r>
          </w:p>
        </w:tc>
      </w:tr>
      <w:tr>
        <w:tblPrEx>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ind w:left="0" w:leftChars="0" w:firstLine="0"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具</w:t>
            </w:r>
            <w:r>
              <w:rPr>
                <w:rFonts w:hint="eastAsia" w:ascii="仿宋_GB2312" w:hAnsi="宋体" w:eastAsia="仿宋_GB2312" w:cs="宋体"/>
                <w:color w:val="000000"/>
                <w:kern w:val="0"/>
                <w:sz w:val="24"/>
                <w:lang w:val="en-US" w:eastAsia="zh-Hans"/>
              </w:rPr>
              <w:t>有国务院保险监督管理机构批准的高端人才商业医疗保险的相关资质及经验并提供相关证明文件；不得分保，进行再保险。</w:t>
            </w:r>
          </w:p>
        </w:tc>
      </w:tr>
      <w:tr>
        <w:tblPrEx>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详见附件：项目内容及要求</w:t>
            </w:r>
          </w:p>
        </w:tc>
      </w:tr>
      <w:tr>
        <w:tblPrEx>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合同签订后，</w:t>
            </w:r>
            <w:r>
              <w:rPr>
                <w:rFonts w:hint="eastAsia" w:ascii="仿宋_GB2312" w:hAnsi="宋体" w:eastAsia="仿宋_GB2312" w:cs="宋体"/>
                <w:color w:val="000000"/>
                <w:kern w:val="0"/>
                <w:sz w:val="24"/>
                <w:lang w:val="en-US" w:eastAsia="zh-Hans"/>
              </w:rPr>
              <w:t>于</w:t>
            </w:r>
            <w:r>
              <w:rPr>
                <w:rFonts w:hint="default" w:ascii="仿宋_GB2312" w:hAnsi="宋体" w:eastAsia="仿宋_GB2312" w:cs="宋体"/>
                <w:color w:val="000000"/>
                <w:kern w:val="0"/>
                <w:sz w:val="24"/>
                <w:lang w:eastAsia="zh-Hans"/>
              </w:rPr>
              <w:t>2022</w:t>
            </w:r>
            <w:r>
              <w:rPr>
                <w:rFonts w:hint="eastAsia" w:ascii="仿宋_GB2312" w:hAnsi="宋体" w:eastAsia="仿宋_GB2312" w:cs="宋体"/>
                <w:color w:val="000000"/>
                <w:kern w:val="0"/>
                <w:sz w:val="24"/>
                <w:lang w:val="en-US" w:eastAsia="zh-Hans"/>
              </w:rPr>
              <w:t>年</w:t>
            </w:r>
            <w:r>
              <w:rPr>
                <w:rFonts w:hint="default" w:ascii="仿宋_GB2312" w:hAnsi="宋体" w:eastAsia="仿宋_GB2312" w:cs="宋体"/>
                <w:color w:val="000000"/>
                <w:kern w:val="0"/>
                <w:sz w:val="24"/>
                <w:lang w:eastAsia="zh-Hans"/>
              </w:rPr>
              <w:t>5</w:t>
            </w:r>
            <w:r>
              <w:rPr>
                <w:rFonts w:hint="eastAsia" w:ascii="仿宋_GB2312" w:hAnsi="宋体" w:eastAsia="仿宋_GB2312" w:cs="宋体"/>
                <w:color w:val="000000"/>
                <w:kern w:val="0"/>
                <w:sz w:val="24"/>
                <w:lang w:val="en-US" w:eastAsia="zh-Hans"/>
              </w:rPr>
              <w:t>月</w:t>
            </w:r>
            <w:r>
              <w:rPr>
                <w:rFonts w:hint="default" w:ascii="仿宋_GB2312" w:hAnsi="宋体" w:eastAsia="仿宋_GB2312" w:cs="宋体"/>
                <w:color w:val="000000"/>
                <w:kern w:val="0"/>
                <w:sz w:val="24"/>
                <w:lang w:eastAsia="zh-Hans"/>
              </w:rPr>
              <w:t>31</w:t>
            </w:r>
            <w:r>
              <w:rPr>
                <w:rFonts w:hint="eastAsia" w:ascii="仿宋_GB2312" w:hAnsi="宋体" w:eastAsia="仿宋_GB2312" w:cs="宋体"/>
                <w:color w:val="000000"/>
                <w:kern w:val="0"/>
                <w:sz w:val="24"/>
                <w:lang w:val="en-US" w:eastAsia="zh-Hans"/>
              </w:rPr>
              <w:t>日</w:t>
            </w:r>
            <w:r>
              <w:rPr>
                <w:rFonts w:hint="eastAsia" w:ascii="仿宋_GB2312" w:hAnsi="宋体" w:eastAsia="仿宋_GB2312" w:cs="宋体"/>
                <w:color w:val="000000"/>
                <w:kern w:val="0"/>
                <w:sz w:val="24"/>
              </w:rPr>
              <w:t>完成投保程序</w:t>
            </w:r>
          </w:p>
        </w:tc>
      </w:tr>
      <w:tr>
        <w:tblPrEx>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25</w:t>
            </w:r>
            <w:r>
              <w:rPr>
                <w:rFonts w:hint="eastAsia" w:ascii="仿宋_GB2312" w:hAnsi="宋体" w:eastAsia="仿宋_GB2312" w:cs="宋体"/>
                <w:color w:val="000000"/>
                <w:kern w:val="0"/>
                <w:sz w:val="24"/>
              </w:rPr>
              <w:t>日　</w:t>
            </w:r>
          </w:p>
        </w:tc>
      </w:tr>
      <w:tr>
        <w:tblPrEx>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宋体" w:hAnsi="宋体" w:cs="宋体"/>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宋体" w:hAnsi="宋体" w:cs="宋体"/>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5"/>
        <w:ind w:firstLineChars="0"/>
        <w:jc w:val="left"/>
      </w:pPr>
    </w:p>
    <w:p>
      <w:r>
        <w:br w:type="page"/>
      </w:r>
    </w:p>
    <w:tbl>
      <w:tblPr>
        <w:tblStyle w:val="2"/>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Chars="0"/>
        <w:jc w:val="left"/>
      </w:pPr>
    </w:p>
    <w:p>
      <w:pPr>
        <w:pStyle w:val="5"/>
        <w:ind w:firstLineChars="0"/>
        <w:jc w:val="left"/>
      </w:pPr>
    </w:p>
    <w:p>
      <w:pPr>
        <w:pStyle w:val="5"/>
        <w:ind w:firstLineChars="0"/>
        <w:jc w:val="left"/>
        <w:rPr>
          <w:rFonts w:hint="eastAsia"/>
        </w:rPr>
      </w:pPr>
    </w:p>
    <w:tbl>
      <w:tblPr>
        <w:tblStyle w:val="2"/>
        <w:tblW w:w="9513" w:type="dxa"/>
        <w:tblInd w:w="93" w:type="dxa"/>
        <w:tblLayout w:type="fixed"/>
        <w:tblCellMar>
          <w:top w:w="0" w:type="dxa"/>
          <w:left w:w="108" w:type="dxa"/>
          <w:bottom w:w="0" w:type="dxa"/>
          <w:right w:w="108" w:type="dxa"/>
        </w:tblCellMar>
      </w:tblPr>
      <w:tblGrid>
        <w:gridCol w:w="1680"/>
        <w:gridCol w:w="2508"/>
        <w:gridCol w:w="2662"/>
        <w:gridCol w:w="2663"/>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rPr>
          <w:rFonts w:ascii="宋体" w:hAnsi="宋体"/>
          <w:szCs w:val="21"/>
        </w:rPr>
      </w:pPr>
      <w:r>
        <w:rPr>
          <w:rFonts w:hint="eastAsia"/>
          <w:szCs w:val="21"/>
        </w:rPr>
        <w:t>注：</w:t>
      </w:r>
      <w:r>
        <w:rPr>
          <w:rFonts w:hint="eastAsia" w:ascii="宋体" w:hAnsi="宋体"/>
          <w:szCs w:val="21"/>
        </w:rPr>
        <w:t>供应商资质要求、供应商能力要求、项目技术要求、</w:t>
      </w:r>
      <w:r>
        <w:rPr>
          <w:rFonts w:hint="eastAsia" w:ascii="宋体" w:hAnsi="宋体" w:eastAsia="宋体" w:cs="宋体"/>
          <w:color w:val="000000"/>
          <w:kern w:val="0"/>
          <w:szCs w:val="21"/>
        </w:rPr>
        <w:t>项目进度要求</w:t>
      </w:r>
      <w:r>
        <w:rPr>
          <w:rFonts w:hint="eastAsia" w:ascii="宋体" w:hAnsi="宋体" w:eastAsia="宋体" w:cs="宋体"/>
          <w:color w:val="000000"/>
          <w:kern w:val="0"/>
          <w:szCs w:val="21"/>
          <w:lang w:eastAsia="zh-CN"/>
        </w:rPr>
        <w:t>、</w:t>
      </w:r>
      <w:r>
        <w:rPr>
          <w:rFonts w:hint="eastAsia" w:ascii="宋体" w:hAnsi="宋体"/>
          <w:szCs w:val="21"/>
        </w:rPr>
        <w:t>标*号项目为必要条件，未满足以上要求的文件视为无效投标文件。</w:t>
      </w:r>
    </w:p>
    <w:p>
      <w:pPr>
        <w:pStyle w:val="5"/>
        <w:ind w:firstLineChars="0"/>
        <w:jc w:val="left"/>
      </w:pPr>
      <w:bookmarkStart w:id="0" w:name="_GoBack"/>
      <w:bookmarkEnd w:id="0"/>
    </w:p>
    <w:p>
      <w:pPr>
        <w:pStyle w:val="6"/>
        <w:numPr>
          <w:ilvl w:val="0"/>
          <w:numId w:val="2"/>
        </w:numPr>
        <w:spacing w:line="360" w:lineRule="auto"/>
        <w:ind w:firstLineChars="0"/>
        <w:rPr>
          <w:rFonts w:hint="eastAsia"/>
          <w:sz w:val="24"/>
        </w:rPr>
      </w:pPr>
      <w:r>
        <w:rPr>
          <w:rFonts w:ascii="黑体" w:hAnsi="黑体" w:eastAsia="黑体" w:cs="黑体"/>
          <w:kern w:val="0"/>
          <w:sz w:val="28"/>
          <w:szCs w:val="64"/>
        </w:rPr>
        <w:br w:type="page"/>
      </w:r>
    </w:p>
    <w:p>
      <w:pPr>
        <w:spacing w:line="360" w:lineRule="auto"/>
        <w:jc w:val="left"/>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附件：项目内容及要求</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本项目内容为飞行员</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海外人才（含配偶或子女）商业</w:t>
      </w:r>
      <w:r>
        <w:rPr>
          <w:rFonts w:hint="eastAsia" w:ascii="仿宋" w:hAnsi="仿宋" w:eastAsia="仿宋"/>
          <w:color w:val="000000"/>
          <w:sz w:val="32"/>
          <w:szCs w:val="32"/>
        </w:rPr>
        <w:t>医疗险</w:t>
      </w:r>
      <w:r>
        <w:rPr>
          <w:rFonts w:hint="eastAsia" w:ascii="仿宋" w:hAnsi="仿宋" w:eastAsia="仿宋"/>
          <w:color w:val="000000"/>
          <w:sz w:val="32"/>
          <w:szCs w:val="32"/>
          <w:lang w:val="en-US" w:eastAsia="zh-CN"/>
        </w:rPr>
        <w:t>投保，供应商为保险公司。</w:t>
      </w:r>
    </w:p>
    <w:p>
      <w:pPr>
        <w:numPr>
          <w:ilvl w:val="0"/>
          <w:numId w:val="0"/>
        </w:numPr>
        <w:spacing w:line="360" w:lineRule="auto"/>
        <w:ind w:firstLine="643" w:firstLineChars="200"/>
        <w:rPr>
          <w:rFonts w:ascii="仿宋" w:hAnsi="仿宋" w:eastAsia="仿宋"/>
          <w:b/>
          <w:bCs/>
          <w:color w:val="000000"/>
          <w:sz w:val="32"/>
          <w:szCs w:val="32"/>
        </w:rPr>
      </w:pPr>
      <w:r>
        <w:rPr>
          <w:rFonts w:hint="eastAsia" w:ascii="仿宋" w:hAnsi="仿宋" w:eastAsia="仿宋"/>
          <w:b/>
          <w:bCs/>
          <w:color w:val="000000"/>
          <w:sz w:val="32"/>
          <w:szCs w:val="32"/>
          <w:lang w:val="en-US" w:eastAsia="zh-Hans"/>
        </w:rPr>
        <w:t>商业</w:t>
      </w:r>
      <w:r>
        <w:rPr>
          <w:rFonts w:hint="eastAsia" w:ascii="仿宋" w:hAnsi="仿宋" w:eastAsia="仿宋"/>
          <w:b/>
          <w:bCs/>
          <w:color w:val="000000"/>
          <w:sz w:val="32"/>
          <w:szCs w:val="32"/>
        </w:rPr>
        <w:t>医疗险</w:t>
      </w:r>
    </w:p>
    <w:p>
      <w:pPr>
        <w:spacing w:line="36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Hans"/>
        </w:rPr>
        <w:t>商业</w:t>
      </w:r>
      <w:r>
        <w:rPr>
          <w:rFonts w:hint="eastAsia" w:ascii="仿宋" w:hAnsi="仿宋" w:eastAsia="仿宋"/>
          <w:color w:val="000000"/>
          <w:sz w:val="32"/>
          <w:szCs w:val="32"/>
        </w:rPr>
        <w:t>医疗险保障金额为200万元，保障范围为</w:t>
      </w:r>
      <w:r>
        <w:rPr>
          <w:rFonts w:hint="eastAsia" w:ascii="仿宋" w:hAnsi="仿宋" w:eastAsia="仿宋"/>
          <w:color w:val="000000"/>
          <w:sz w:val="32"/>
          <w:szCs w:val="32"/>
          <w:lang w:val="en-US" w:eastAsia="zh-CN"/>
        </w:rPr>
        <w:t>中国大陆</w:t>
      </w:r>
      <w:r>
        <w:rPr>
          <w:rFonts w:hint="eastAsia" w:ascii="仿宋" w:hAnsi="仿宋" w:eastAsia="仿宋"/>
          <w:color w:val="000000"/>
          <w:sz w:val="32"/>
          <w:szCs w:val="32"/>
        </w:rPr>
        <w:t>地区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大中华区作为可选项由</w:t>
      </w:r>
      <w:r>
        <w:rPr>
          <w:rFonts w:hint="eastAsia" w:ascii="仿宋" w:hAnsi="仿宋" w:eastAsia="仿宋"/>
          <w:color w:val="000000"/>
          <w:sz w:val="32"/>
          <w:szCs w:val="32"/>
          <w:lang w:val="en-US" w:eastAsia="zh-Hans"/>
        </w:rPr>
        <w:t>被保险人</w:t>
      </w:r>
      <w:r>
        <w:rPr>
          <w:rFonts w:hint="eastAsia" w:ascii="仿宋" w:hAnsi="仿宋" w:eastAsia="仿宋"/>
          <w:color w:val="000000"/>
          <w:sz w:val="32"/>
          <w:szCs w:val="32"/>
          <w:lang w:val="en-US" w:eastAsia="zh-CN"/>
        </w:rPr>
        <w:t>自行承担保费差额。</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Hans"/>
        </w:rPr>
        <w:t>商业</w:t>
      </w:r>
      <w:r>
        <w:rPr>
          <w:rFonts w:hint="eastAsia" w:ascii="仿宋" w:hAnsi="仿宋" w:eastAsia="仿宋"/>
          <w:color w:val="000000"/>
          <w:sz w:val="32"/>
          <w:szCs w:val="32"/>
        </w:rPr>
        <w:t>医疗险应涵盖门诊、住院、必要检查、医疗器械、手术、护理等的费用，并且不设置免赔额。应有较好的直付医疗网络且不限制就诊医院，不限制用药范围，涵盖既往症。</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提供该项补充医疗保险的保险公司应满足但不限于下列条件：</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a）该项保险业务规模名列全国乃至全球前列；</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b）从事该项保险业务经验超过15年；</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c）拥有较大的医疗服务网络和直付体系，可直付的医疗项目包括但不限于：门诊、住院和必要检查等；</w:t>
      </w:r>
    </w:p>
    <w:p>
      <w:pPr>
        <w:spacing w:line="360" w:lineRule="auto"/>
        <w:ind w:firstLine="640" w:firstLineChars="200"/>
        <w:rPr>
          <w:rFonts w:hint="eastAsia" w:ascii="仿宋" w:hAnsi="仿宋" w:eastAsia="仿宋"/>
          <w:color w:val="000000"/>
          <w:sz w:val="32"/>
          <w:szCs w:val="32"/>
          <w:lang w:eastAsia="zh-Hans"/>
        </w:rPr>
      </w:pPr>
      <w:r>
        <w:rPr>
          <w:rFonts w:hint="eastAsia" w:ascii="仿宋" w:hAnsi="仿宋" w:eastAsia="仿宋"/>
          <w:color w:val="000000"/>
          <w:sz w:val="32"/>
          <w:szCs w:val="32"/>
        </w:rPr>
        <w:t>d）与国际著名的救援机构有良好的合作经验</w:t>
      </w:r>
      <w:r>
        <w:rPr>
          <w:rFonts w:hint="eastAsia" w:ascii="仿宋" w:hAnsi="仿宋" w:eastAsia="仿宋"/>
          <w:color w:val="000000"/>
          <w:sz w:val="32"/>
          <w:szCs w:val="32"/>
          <w:lang w:eastAsia="zh-Hans"/>
        </w:rPr>
        <w:t>；</w:t>
      </w:r>
    </w:p>
    <w:p>
      <w:pPr>
        <w:spacing w:line="360" w:lineRule="auto"/>
        <w:ind w:firstLine="640" w:firstLineChars="200"/>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e)不得分保，进行再保险。</w:t>
      </w:r>
    </w:p>
    <w:p/>
    <w:p>
      <w:pPr>
        <w:jc w:val="center"/>
      </w:pPr>
      <w:r>
        <w:rPr>
          <w:rFonts w:hint="eastAsia"/>
        </w:rPr>
        <w:br w:type="page"/>
      </w:r>
    </w:p>
    <w:p>
      <w:pPr>
        <w:spacing w:line="360" w:lineRule="auto"/>
        <w:rPr>
          <w:rFonts w:ascii="仿宋" w:hAnsi="仿宋" w:eastAsia="仿宋"/>
          <w:color w:val="000000"/>
          <w:sz w:val="32"/>
          <w:szCs w:val="32"/>
        </w:rPr>
      </w:pPr>
      <w:r>
        <w:rPr>
          <w:rFonts w:hint="eastAsia" w:ascii="仿宋" w:hAnsi="仿宋" w:eastAsia="仿宋"/>
          <w:color w:val="000000"/>
          <w:sz w:val="32"/>
          <w:szCs w:val="32"/>
        </w:rPr>
        <w:t>本年度参保</w:t>
      </w:r>
      <w:r>
        <w:rPr>
          <w:rFonts w:hint="eastAsia" w:ascii="仿宋" w:hAnsi="仿宋" w:eastAsia="仿宋"/>
          <w:color w:val="000000"/>
          <w:sz w:val="32"/>
          <w:szCs w:val="32"/>
          <w:lang w:val="en-US" w:eastAsia="zh-Hans"/>
        </w:rPr>
        <w:t>飞行员</w:t>
      </w:r>
      <w:r>
        <w:rPr>
          <w:rFonts w:hint="eastAsia" w:ascii="仿宋" w:hAnsi="仿宋" w:eastAsia="仿宋"/>
          <w:color w:val="000000"/>
          <w:sz w:val="32"/>
          <w:szCs w:val="32"/>
        </w:rPr>
        <w:t>人数为</w:t>
      </w:r>
      <w:r>
        <w:rPr>
          <w:rFonts w:hint="default" w:ascii="仿宋" w:hAnsi="仿宋" w:eastAsia="仿宋"/>
          <w:color w:val="000000"/>
          <w:sz w:val="32"/>
          <w:szCs w:val="32"/>
        </w:rPr>
        <w:t>46</w:t>
      </w:r>
      <w:r>
        <w:rPr>
          <w:rFonts w:hint="eastAsia" w:ascii="仿宋" w:hAnsi="仿宋" w:eastAsia="仿宋"/>
          <w:color w:val="000000"/>
          <w:sz w:val="32"/>
          <w:szCs w:val="32"/>
        </w:rPr>
        <w:t>人，年龄结构如下表：</w:t>
      </w:r>
    </w:p>
    <w:tbl>
      <w:tblPr>
        <w:tblStyle w:val="2"/>
        <w:tblW w:w="8336" w:type="dxa"/>
        <w:tblInd w:w="0" w:type="dxa"/>
        <w:tblLayout w:type="fixed"/>
        <w:tblCellMar>
          <w:top w:w="15" w:type="dxa"/>
          <w:left w:w="15" w:type="dxa"/>
          <w:bottom w:w="15" w:type="dxa"/>
          <w:right w:w="15" w:type="dxa"/>
        </w:tblCellMar>
      </w:tblPr>
      <w:tblGrid>
        <w:gridCol w:w="1703"/>
        <w:gridCol w:w="1703"/>
        <w:gridCol w:w="2391"/>
        <w:gridCol w:w="2539"/>
      </w:tblGrid>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性别</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年龄（周岁）</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体检合格证</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43</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58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42</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36</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40</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34</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36</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35</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40</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34</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36</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36</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28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28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29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36</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28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44</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29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30</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38</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43</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39</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eastAsia" w:ascii="宋体" w:hAnsi="宋体" w:eastAsia="宋体" w:cs="宋体"/>
                <w:i w:val="0"/>
                <w:color w:val="000000"/>
                <w:kern w:val="0"/>
                <w:sz w:val="24"/>
                <w:szCs w:val="24"/>
                <w:u w:val="none"/>
                <w:lang w:val="en-US" w:eastAsia="zh-CN" w:bidi="ar"/>
              </w:rPr>
              <w:t>39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rPr>
            </w:pPr>
            <w:r>
              <w:rPr>
                <w:rFonts w:hint="default" w:ascii="宋体" w:hAnsi="宋体" w:cs="宋体"/>
                <w:color w:val="000000"/>
                <w:kern w:val="0"/>
                <w:sz w:val="22"/>
                <w:szCs w:val="22"/>
                <w:lang w:eastAsia="zh-CN"/>
              </w:rPr>
              <w:t>40</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rPr>
            </w:pPr>
            <w:r>
              <w:rPr>
                <w:rFonts w:hint="default" w:ascii="宋体" w:hAnsi="宋体" w:cs="宋体"/>
                <w:color w:val="000000"/>
                <w:kern w:val="0"/>
                <w:sz w:val="22"/>
                <w:szCs w:val="22"/>
                <w:lang w:eastAsia="zh-CN"/>
              </w:rPr>
              <w:t>41</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rPr>
            </w:pPr>
            <w:r>
              <w:rPr>
                <w:rFonts w:hint="default" w:ascii="宋体" w:hAnsi="宋体" w:cs="宋体"/>
                <w:color w:val="000000"/>
                <w:kern w:val="0"/>
                <w:sz w:val="22"/>
                <w:szCs w:val="22"/>
                <w:lang w:eastAsia="zh-CN"/>
              </w:rPr>
              <w:t>42</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rPr>
            </w:pPr>
            <w:r>
              <w:rPr>
                <w:rFonts w:hint="default" w:ascii="宋体" w:hAnsi="宋体" w:cs="宋体"/>
                <w:color w:val="000000"/>
                <w:kern w:val="0"/>
                <w:sz w:val="22"/>
                <w:szCs w:val="22"/>
                <w:lang w:eastAsia="zh-CN"/>
              </w:rPr>
              <w:t>43</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rPr>
            </w:pPr>
            <w:r>
              <w:rPr>
                <w:rFonts w:hint="default" w:ascii="宋体" w:hAnsi="宋体" w:cs="宋体"/>
                <w:color w:val="000000"/>
                <w:kern w:val="0"/>
                <w:sz w:val="22"/>
                <w:szCs w:val="22"/>
                <w:lang w:eastAsia="zh-CN"/>
              </w:rPr>
              <w:t>44</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rPr>
            </w:pPr>
            <w:r>
              <w:rPr>
                <w:rFonts w:hint="default" w:ascii="宋体" w:hAnsi="宋体" w:cs="宋体"/>
                <w:color w:val="000000"/>
                <w:kern w:val="0"/>
                <w:sz w:val="22"/>
                <w:szCs w:val="22"/>
                <w:lang w:eastAsia="zh-CN"/>
              </w:rPr>
              <w:t>45</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22"/>
                <w:szCs w:val="22"/>
                <w:lang w:eastAsia="zh-CN"/>
              </w:rPr>
            </w:pPr>
            <w:r>
              <w:rPr>
                <w:rFonts w:hint="default" w:ascii="宋体" w:hAnsi="宋体" w:cs="宋体"/>
                <w:color w:val="000000"/>
                <w:kern w:val="0"/>
                <w:sz w:val="22"/>
                <w:szCs w:val="22"/>
                <w:lang w:eastAsia="zh-CN"/>
              </w:rPr>
              <w:t>46</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Hans"/>
              </w:rPr>
            </w:pPr>
            <w:r>
              <w:rPr>
                <w:rFonts w:hint="eastAsia" w:ascii="宋体" w:hAnsi="宋体" w:cs="宋体"/>
                <w:color w:val="000000"/>
                <w:kern w:val="0"/>
                <w:sz w:val="22"/>
                <w:szCs w:val="22"/>
                <w:lang w:val="en-US" w:eastAsia="zh-Hans"/>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eastAsia="zh-CN" w:bidi="ar"/>
              </w:rPr>
            </w:pPr>
            <w:r>
              <w:rPr>
                <w:rFonts w:hint="default" w:ascii="宋体" w:hAnsi="宋体" w:cs="宋体"/>
                <w:i w:val="0"/>
                <w:color w:val="000000"/>
                <w:kern w:val="0"/>
                <w:sz w:val="24"/>
                <w:szCs w:val="24"/>
                <w:u w:val="none"/>
                <w:lang w:eastAsia="zh-CN" w:bidi="ar"/>
              </w:rPr>
              <w:t>38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I</w:t>
            </w:r>
          </w:p>
        </w:tc>
      </w:tr>
    </w:tbl>
    <w:p>
      <w:pPr>
        <w:spacing w:line="360" w:lineRule="auto"/>
        <w:rPr>
          <w:rFonts w:ascii="仿宋" w:hAnsi="仿宋" w:eastAsia="仿宋"/>
          <w:color w:val="000000"/>
          <w:sz w:val="32"/>
          <w:szCs w:val="32"/>
        </w:rPr>
      </w:pPr>
      <w:r>
        <w:rPr>
          <w:rFonts w:hint="eastAsia" w:ascii="仿宋" w:hAnsi="仿宋" w:eastAsia="仿宋"/>
          <w:color w:val="000000"/>
          <w:sz w:val="32"/>
          <w:szCs w:val="32"/>
        </w:rPr>
        <w:t>本年度参保</w:t>
      </w:r>
      <w:r>
        <w:rPr>
          <w:rFonts w:hint="eastAsia" w:ascii="仿宋" w:hAnsi="仿宋" w:eastAsia="仿宋"/>
          <w:color w:val="000000"/>
          <w:sz w:val="32"/>
          <w:szCs w:val="32"/>
          <w:lang w:val="en-US" w:eastAsia="zh-Hans"/>
        </w:rPr>
        <w:t>海外人才</w:t>
      </w:r>
      <w:r>
        <w:rPr>
          <w:rFonts w:hint="default" w:ascii="仿宋" w:hAnsi="仿宋" w:eastAsia="仿宋"/>
          <w:color w:val="000000"/>
          <w:sz w:val="32"/>
          <w:szCs w:val="32"/>
          <w:lang w:eastAsia="zh-Hans"/>
        </w:rPr>
        <w:t>7</w:t>
      </w:r>
      <w:r>
        <w:rPr>
          <w:rFonts w:hint="eastAsia" w:ascii="仿宋" w:hAnsi="仿宋" w:eastAsia="仿宋"/>
          <w:color w:val="000000"/>
          <w:sz w:val="32"/>
          <w:szCs w:val="32"/>
          <w:lang w:val="en-US" w:eastAsia="zh-Hans"/>
        </w:rPr>
        <w:t>人，海外人才家属</w:t>
      </w:r>
      <w:r>
        <w:rPr>
          <w:rFonts w:hint="default" w:ascii="仿宋" w:hAnsi="仿宋" w:eastAsia="仿宋"/>
          <w:color w:val="000000"/>
          <w:sz w:val="32"/>
          <w:szCs w:val="32"/>
        </w:rPr>
        <w:t>4</w:t>
      </w:r>
      <w:r>
        <w:rPr>
          <w:rFonts w:hint="eastAsia" w:ascii="仿宋" w:hAnsi="仿宋" w:eastAsia="仿宋"/>
          <w:color w:val="000000"/>
          <w:sz w:val="32"/>
          <w:szCs w:val="32"/>
        </w:rPr>
        <w:t>人，年龄结构如下表：</w:t>
      </w:r>
    </w:p>
    <w:tbl>
      <w:tblPr>
        <w:tblStyle w:val="2"/>
        <w:tblW w:w="8336" w:type="dxa"/>
        <w:tblInd w:w="0" w:type="dxa"/>
        <w:tblLayout w:type="fixed"/>
        <w:tblCellMar>
          <w:top w:w="15" w:type="dxa"/>
          <w:left w:w="15" w:type="dxa"/>
          <w:bottom w:w="15" w:type="dxa"/>
          <w:right w:w="15" w:type="dxa"/>
        </w:tblCellMar>
      </w:tblPr>
      <w:tblGrid>
        <w:gridCol w:w="1703"/>
        <w:gridCol w:w="1703"/>
        <w:gridCol w:w="2391"/>
        <w:gridCol w:w="2539"/>
      </w:tblGrid>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性别</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年龄（周岁）</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备注</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62</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女</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51</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家属</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58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女</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37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女</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6</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家属</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女</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56</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59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48</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41</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女</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37</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家属</w:t>
            </w:r>
          </w:p>
        </w:tc>
      </w:tr>
      <w:tr>
        <w:tblPrEx>
          <w:tblCellMar>
            <w:top w:w="15" w:type="dxa"/>
            <w:left w:w="15" w:type="dxa"/>
            <w:bottom w:w="15" w:type="dxa"/>
            <w:right w:w="15" w:type="dxa"/>
          </w:tblCellMar>
        </w:tblPrEx>
        <w:trPr>
          <w:trHeight w:val="286" w:hRule="atLeast"/>
        </w:trPr>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color w:val="000000"/>
                <w:kern w:val="0"/>
                <w:sz w:val="22"/>
                <w:szCs w:val="22"/>
              </w:rPr>
            </w:pPr>
            <w:r>
              <w:rPr>
                <w:rFonts w:hint="default" w:ascii="宋体" w:hAnsi="宋体" w:cs="宋体"/>
                <w:color w:val="000000"/>
                <w:kern w:val="0"/>
                <w:sz w:val="22"/>
                <w:szCs w:val="22"/>
              </w:rPr>
              <w:t>9</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Hans"/>
              </w:rPr>
            </w:pPr>
            <w:r>
              <w:rPr>
                <w:rFonts w:hint="eastAsia" w:ascii="宋体" w:hAnsi="宋体" w:cs="宋体"/>
                <w:color w:val="000000"/>
                <w:sz w:val="22"/>
                <w:szCs w:val="22"/>
                <w:lang w:val="en-US" w:eastAsia="zh-Hans"/>
              </w:rPr>
              <w:t>家属</w:t>
            </w:r>
          </w:p>
        </w:tc>
      </w:tr>
    </w:tbl>
    <w:p>
      <w:pPr>
        <w:jc w:val="left"/>
        <w:rPr>
          <w:rFonts w:hint="eastAsia" w:ascii="方正小标宋简体" w:hAnsi="方正小标宋简体" w:eastAsia="方正小标宋简体" w:cs="方正小标宋简体"/>
          <w:sz w:val="44"/>
          <w:szCs w:val="44"/>
        </w:rPr>
      </w:pPr>
      <w:r>
        <w:rPr>
          <w:rFonts w:hint="eastAsia"/>
        </w:rPr>
        <w:br w:type="page"/>
      </w:r>
    </w:p>
    <w:p>
      <w:pPr>
        <w:jc w:val="left"/>
        <w:rPr>
          <w:rFonts w:hint="eastAsia"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报价单</w:t>
      </w:r>
    </w:p>
    <w:tbl>
      <w:tblPr>
        <w:tblStyle w:val="3"/>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095"/>
        <w:gridCol w:w="831"/>
        <w:gridCol w:w="1065"/>
        <w:gridCol w:w="106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34" w:type="dxa"/>
            <w:vAlign w:val="center"/>
          </w:tcPr>
          <w:p>
            <w:pPr>
              <w:jc w:val="center"/>
            </w:pPr>
            <w:r>
              <w:rPr>
                <w:rFonts w:hint="eastAsia"/>
              </w:rPr>
              <w:t>险种</w:t>
            </w:r>
          </w:p>
        </w:tc>
        <w:tc>
          <w:tcPr>
            <w:tcW w:w="1095" w:type="dxa"/>
            <w:vAlign w:val="center"/>
          </w:tcPr>
          <w:p>
            <w:pPr>
              <w:jc w:val="center"/>
            </w:pPr>
            <w:r>
              <w:rPr>
                <w:rFonts w:hint="eastAsia"/>
              </w:rPr>
              <w:t>保障方案</w:t>
            </w:r>
          </w:p>
        </w:tc>
        <w:tc>
          <w:tcPr>
            <w:tcW w:w="831" w:type="dxa"/>
            <w:vAlign w:val="center"/>
          </w:tcPr>
          <w:p>
            <w:pPr>
              <w:jc w:val="center"/>
            </w:pPr>
            <w:r>
              <w:rPr>
                <w:rFonts w:hint="eastAsia"/>
              </w:rPr>
              <w:t>人数</w:t>
            </w:r>
          </w:p>
        </w:tc>
        <w:tc>
          <w:tcPr>
            <w:tcW w:w="1065" w:type="dxa"/>
            <w:vAlign w:val="center"/>
          </w:tcPr>
          <w:p>
            <w:pPr>
              <w:jc w:val="center"/>
            </w:pPr>
            <w:r>
              <w:rPr>
                <w:rFonts w:hint="eastAsia"/>
              </w:rPr>
              <w:t>总保费</w:t>
            </w:r>
          </w:p>
        </w:tc>
        <w:tc>
          <w:tcPr>
            <w:tcW w:w="1066" w:type="dxa"/>
            <w:vAlign w:val="center"/>
          </w:tcPr>
          <w:p>
            <w:pPr>
              <w:jc w:val="center"/>
            </w:pPr>
            <w:r>
              <w:rPr>
                <w:rFonts w:hint="eastAsia"/>
              </w:rPr>
              <w:t>人均保费</w:t>
            </w:r>
          </w:p>
        </w:tc>
        <w:tc>
          <w:tcPr>
            <w:tcW w:w="1988"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4" w:type="dxa"/>
            <w:vAlign w:val="center"/>
          </w:tcPr>
          <w:p>
            <w:pPr>
              <w:jc w:val="center"/>
            </w:pPr>
            <w:r>
              <w:rPr>
                <w:rFonts w:hint="eastAsia"/>
                <w:lang w:val="en-US" w:eastAsia="zh-Hans"/>
              </w:rPr>
              <w:t>商业</w:t>
            </w:r>
            <w:r>
              <w:rPr>
                <w:rFonts w:hint="eastAsia"/>
              </w:rPr>
              <w:t>医疗险</w:t>
            </w:r>
          </w:p>
        </w:tc>
        <w:tc>
          <w:tcPr>
            <w:tcW w:w="1095" w:type="dxa"/>
            <w:vAlign w:val="center"/>
          </w:tcPr>
          <w:p>
            <w:pPr>
              <w:jc w:val="center"/>
            </w:pPr>
          </w:p>
        </w:tc>
        <w:tc>
          <w:tcPr>
            <w:tcW w:w="831" w:type="dxa"/>
            <w:vAlign w:val="center"/>
          </w:tcPr>
          <w:p>
            <w:pPr>
              <w:jc w:val="center"/>
            </w:pPr>
            <w:r>
              <w:rPr>
                <w:rFonts w:hint="default"/>
              </w:rPr>
              <w:t>57</w:t>
            </w:r>
            <w:r>
              <w:rPr>
                <w:rFonts w:hint="eastAsia"/>
              </w:rPr>
              <w:t>人</w:t>
            </w:r>
          </w:p>
        </w:tc>
        <w:tc>
          <w:tcPr>
            <w:tcW w:w="1065" w:type="dxa"/>
            <w:vAlign w:val="center"/>
          </w:tcPr>
          <w:p>
            <w:pPr>
              <w:jc w:val="center"/>
            </w:pPr>
          </w:p>
        </w:tc>
        <w:tc>
          <w:tcPr>
            <w:tcW w:w="1066" w:type="dxa"/>
            <w:vAlign w:val="center"/>
          </w:tcPr>
          <w:p>
            <w:pPr>
              <w:jc w:val="center"/>
            </w:pPr>
          </w:p>
        </w:tc>
        <w:tc>
          <w:tcPr>
            <w:tcW w:w="19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4" w:type="dxa"/>
            <w:vAlign w:val="center"/>
          </w:tcPr>
          <w:p>
            <w:pPr>
              <w:jc w:val="center"/>
              <w:rPr>
                <w:rFonts w:hint="eastAsia"/>
              </w:rPr>
            </w:pPr>
            <w:r>
              <w:rPr>
                <w:rFonts w:hint="eastAsia"/>
              </w:rPr>
              <w:t>合计</w:t>
            </w:r>
          </w:p>
        </w:tc>
        <w:tc>
          <w:tcPr>
            <w:tcW w:w="1095" w:type="dxa"/>
            <w:vAlign w:val="center"/>
          </w:tcPr>
          <w:p>
            <w:pPr>
              <w:jc w:val="center"/>
            </w:pPr>
          </w:p>
        </w:tc>
        <w:tc>
          <w:tcPr>
            <w:tcW w:w="831" w:type="dxa"/>
            <w:vAlign w:val="center"/>
          </w:tcPr>
          <w:p>
            <w:pPr>
              <w:jc w:val="center"/>
            </w:pPr>
          </w:p>
        </w:tc>
        <w:tc>
          <w:tcPr>
            <w:tcW w:w="1065" w:type="dxa"/>
            <w:vAlign w:val="center"/>
          </w:tcPr>
          <w:p>
            <w:pPr>
              <w:jc w:val="center"/>
            </w:pPr>
          </w:p>
        </w:tc>
        <w:tc>
          <w:tcPr>
            <w:tcW w:w="1066" w:type="dxa"/>
            <w:vAlign w:val="center"/>
          </w:tcPr>
          <w:p>
            <w:pPr>
              <w:jc w:val="center"/>
            </w:pPr>
          </w:p>
        </w:tc>
        <w:tc>
          <w:tcPr>
            <w:tcW w:w="1988" w:type="dxa"/>
            <w:vAlign w:val="center"/>
          </w:tcPr>
          <w:p>
            <w:pPr>
              <w:jc w:val="center"/>
            </w:pPr>
          </w:p>
        </w:tc>
      </w:tr>
    </w:tbl>
    <w:p/>
    <w:p>
      <w:r>
        <w:rPr>
          <w:rFonts w:hint="eastAsia"/>
        </w:rPr>
        <w:t>备注说明：</w:t>
      </w:r>
    </w:p>
    <w:p>
      <w:pPr>
        <w:numPr>
          <w:ilvl w:val="0"/>
          <w:numId w:val="3"/>
        </w:numPr>
      </w:pPr>
      <w:r>
        <w:rPr>
          <w:rFonts w:hint="eastAsia"/>
        </w:rPr>
        <w:t>报最终结算价（包含保费、服务费、税费等一切相关费用）；</w:t>
      </w:r>
    </w:p>
    <w:p>
      <w:pPr>
        <w:numPr>
          <w:ilvl w:val="0"/>
          <w:numId w:val="3"/>
        </w:numPr>
      </w:pPr>
      <w:r>
        <w:rPr>
          <w:rFonts w:hint="eastAsia"/>
        </w:rPr>
        <w:t>如有折扣需报折后价，如有其它优惠请注明；</w:t>
      </w:r>
    </w:p>
    <w:p>
      <w:pPr>
        <w:numPr>
          <w:ilvl w:val="0"/>
          <w:numId w:val="3"/>
        </w:numPr>
      </w:pPr>
      <w:r>
        <w:rPr>
          <w:rFonts w:hint="eastAsia"/>
        </w:rPr>
        <w:t>报价方明确服务承诺；</w:t>
      </w:r>
    </w:p>
    <w:p>
      <w:pPr>
        <w:numPr>
          <w:ilvl w:val="0"/>
          <w:numId w:val="3"/>
        </w:numPr>
      </w:pPr>
      <w:r>
        <w:rPr>
          <w:rFonts w:hint="eastAsia"/>
        </w:rPr>
        <w:t>结算方式：</w:t>
      </w:r>
      <w:r>
        <w:rPr>
          <w:rFonts w:hint="eastAsia"/>
          <w:lang w:val="en-US" w:eastAsia="zh-CN"/>
        </w:rPr>
        <w:t>合同期内可加减</w:t>
      </w:r>
      <w:r>
        <w:rPr>
          <w:rFonts w:hint="eastAsia"/>
          <w:lang w:val="en-US" w:eastAsia="zh-Hans"/>
        </w:rPr>
        <w:t>被保险人</w:t>
      </w:r>
      <w:r>
        <w:rPr>
          <w:rFonts w:hint="eastAsia"/>
          <w:lang w:val="en-US" w:eastAsia="zh-CN"/>
        </w:rPr>
        <w:t>，</w:t>
      </w:r>
      <w:r>
        <w:rPr>
          <w:rFonts w:hint="eastAsia"/>
          <w:lang w:val="en-US" w:eastAsia="zh-Hans"/>
        </w:rPr>
        <w:t>增减费用</w:t>
      </w:r>
      <w:r>
        <w:rPr>
          <w:rFonts w:hint="eastAsia"/>
          <w:lang w:val="en-US" w:eastAsia="zh-CN"/>
        </w:rPr>
        <w:t>按年</w:t>
      </w:r>
      <w:r>
        <w:rPr>
          <w:rFonts w:hint="eastAsia"/>
        </w:rPr>
        <w:t>结算；</w:t>
      </w:r>
    </w:p>
    <w:p>
      <w:pPr>
        <w:numPr>
          <w:ilvl w:val="0"/>
          <w:numId w:val="3"/>
        </w:numPr>
      </w:pPr>
      <w:r>
        <w:rPr>
          <w:rFonts w:hint="eastAsia"/>
        </w:rPr>
        <w:t>开具增值税专用发票；</w:t>
      </w:r>
    </w:p>
    <w:p>
      <w:pPr>
        <w:numPr>
          <w:ilvl w:val="0"/>
          <w:numId w:val="3"/>
        </w:numPr>
      </w:pPr>
      <w:r>
        <w:rPr>
          <w:rFonts w:hint="eastAsia"/>
        </w:rPr>
        <w:t>报价文件加盖公章；</w:t>
      </w:r>
    </w:p>
    <w:p>
      <w:pPr>
        <w:numPr>
          <w:ilvl w:val="0"/>
          <w:numId w:val="3"/>
        </w:numPr>
      </w:pPr>
      <w:r>
        <w:rPr>
          <w:rFonts w:hint="eastAsia"/>
        </w:rPr>
        <w:t>合同期限为一年。</w:t>
      </w:r>
    </w:p>
    <w:p>
      <w:pPr>
        <w:pStyle w:val="6"/>
        <w:widowControl w:val="0"/>
        <w:numPr>
          <w:ilvl w:val="0"/>
          <w:numId w:val="0"/>
        </w:numPr>
        <w:spacing w:line="360" w:lineRule="auto"/>
        <w:jc w:val="both"/>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4C0D6"/>
    <w:multiLevelType w:val="singleLevel"/>
    <w:tmpl w:val="FDD4C0D6"/>
    <w:lvl w:ilvl="0" w:tentative="0">
      <w:start w:val="1"/>
      <w:numFmt w:val="decimal"/>
      <w:suff w:val="nothing"/>
      <w:lvlText w:val="%1、"/>
      <w:lvlJc w:val="left"/>
    </w:lvl>
  </w:abstractNum>
  <w:abstractNum w:abstractNumId="1">
    <w:nsid w:val="1BC74991"/>
    <w:multiLevelType w:val="singleLevel"/>
    <w:tmpl w:val="1BC74991"/>
    <w:lvl w:ilvl="0" w:tentative="0">
      <w:start w:val="1"/>
      <w:numFmt w:val="decimal"/>
      <w:suff w:val="nothing"/>
      <w:lvlText w:val="（%1）"/>
      <w:lvlJc w:val="left"/>
    </w:lvl>
  </w:abstractNum>
  <w:abstractNum w:abstractNumId="2">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5937C1"/>
    <w:rsid w:val="0293344E"/>
    <w:rsid w:val="0378089C"/>
    <w:rsid w:val="07F870D6"/>
    <w:rsid w:val="0D7B5662"/>
    <w:rsid w:val="0E95586F"/>
    <w:rsid w:val="10AD13CA"/>
    <w:rsid w:val="14847708"/>
    <w:rsid w:val="17B926B5"/>
    <w:rsid w:val="181DB588"/>
    <w:rsid w:val="18236DA5"/>
    <w:rsid w:val="184660F0"/>
    <w:rsid w:val="1FFD8C70"/>
    <w:rsid w:val="213821BF"/>
    <w:rsid w:val="21A94CE7"/>
    <w:rsid w:val="22413D68"/>
    <w:rsid w:val="24A948E1"/>
    <w:rsid w:val="266902F4"/>
    <w:rsid w:val="2DB51721"/>
    <w:rsid w:val="30122B06"/>
    <w:rsid w:val="322E141F"/>
    <w:rsid w:val="330A6339"/>
    <w:rsid w:val="356626F1"/>
    <w:rsid w:val="39DF30CE"/>
    <w:rsid w:val="39F8E1C4"/>
    <w:rsid w:val="3A7F9483"/>
    <w:rsid w:val="3B16007F"/>
    <w:rsid w:val="3DC008F2"/>
    <w:rsid w:val="3DF71828"/>
    <w:rsid w:val="3FEEC9CF"/>
    <w:rsid w:val="43F91551"/>
    <w:rsid w:val="45F23871"/>
    <w:rsid w:val="48CD102E"/>
    <w:rsid w:val="4B8509C1"/>
    <w:rsid w:val="4BCD4A61"/>
    <w:rsid w:val="4E725264"/>
    <w:rsid w:val="4EB210BB"/>
    <w:rsid w:val="4F5F608F"/>
    <w:rsid w:val="4FBF8E25"/>
    <w:rsid w:val="50320C4B"/>
    <w:rsid w:val="52F5636C"/>
    <w:rsid w:val="53B72C48"/>
    <w:rsid w:val="53FE9D2E"/>
    <w:rsid w:val="5A2D6B0A"/>
    <w:rsid w:val="5A2D7A1C"/>
    <w:rsid w:val="5BDD935F"/>
    <w:rsid w:val="5CFF0BFA"/>
    <w:rsid w:val="5DEC6E0C"/>
    <w:rsid w:val="5FBB41CD"/>
    <w:rsid w:val="623011E0"/>
    <w:rsid w:val="65B200C3"/>
    <w:rsid w:val="65FFD544"/>
    <w:rsid w:val="66ED8E7B"/>
    <w:rsid w:val="6937DFE0"/>
    <w:rsid w:val="6CEC7D99"/>
    <w:rsid w:val="6E99009F"/>
    <w:rsid w:val="6F78760D"/>
    <w:rsid w:val="743354B2"/>
    <w:rsid w:val="75BE2A08"/>
    <w:rsid w:val="76FF3A12"/>
    <w:rsid w:val="777F04FC"/>
    <w:rsid w:val="77FF4039"/>
    <w:rsid w:val="7942075C"/>
    <w:rsid w:val="798F23EC"/>
    <w:rsid w:val="7BFF39AF"/>
    <w:rsid w:val="7CAC0905"/>
    <w:rsid w:val="7CFE1184"/>
    <w:rsid w:val="7DEED7F2"/>
    <w:rsid w:val="7E590854"/>
    <w:rsid w:val="7E7F9AD0"/>
    <w:rsid w:val="7EBF14E7"/>
    <w:rsid w:val="7EFDB7B3"/>
    <w:rsid w:val="7F1F230E"/>
    <w:rsid w:val="7F6F1427"/>
    <w:rsid w:val="7F7F70BC"/>
    <w:rsid w:val="7FCE0F57"/>
    <w:rsid w:val="7FDFFFE6"/>
    <w:rsid w:val="7FEFE536"/>
    <w:rsid w:val="7FF1A9C2"/>
    <w:rsid w:val="7FFE232C"/>
    <w:rsid w:val="9EFF6652"/>
    <w:rsid w:val="9FE7F249"/>
    <w:rsid w:val="A7FF6541"/>
    <w:rsid w:val="AF7B7D69"/>
    <w:rsid w:val="B6D6881B"/>
    <w:rsid w:val="B7EBA6A1"/>
    <w:rsid w:val="B7FF12FD"/>
    <w:rsid w:val="B7FF2127"/>
    <w:rsid w:val="BBBE28FC"/>
    <w:rsid w:val="BEDF728D"/>
    <w:rsid w:val="BFBCBC07"/>
    <w:rsid w:val="BFEDB307"/>
    <w:rsid w:val="BFFF0645"/>
    <w:rsid w:val="BFFF2137"/>
    <w:rsid w:val="BFFFDE87"/>
    <w:rsid w:val="C0C65459"/>
    <w:rsid w:val="C8F20407"/>
    <w:rsid w:val="C9BF46BE"/>
    <w:rsid w:val="CADED39C"/>
    <w:rsid w:val="CE6F2FAC"/>
    <w:rsid w:val="DEFFD66A"/>
    <w:rsid w:val="DF2A8C5B"/>
    <w:rsid w:val="DF3F53A6"/>
    <w:rsid w:val="DFA7F7BC"/>
    <w:rsid w:val="DFA8E9CA"/>
    <w:rsid w:val="DFD7A861"/>
    <w:rsid w:val="DFE55FD2"/>
    <w:rsid w:val="DFFBDA47"/>
    <w:rsid w:val="E5DB6CE7"/>
    <w:rsid w:val="E8D6222D"/>
    <w:rsid w:val="EA2EC70F"/>
    <w:rsid w:val="ECFF5756"/>
    <w:rsid w:val="EEF74371"/>
    <w:rsid w:val="EEFB6047"/>
    <w:rsid w:val="EF9BCB30"/>
    <w:rsid w:val="EFBC0E91"/>
    <w:rsid w:val="EFFEDF4E"/>
    <w:rsid w:val="F5CCA098"/>
    <w:rsid w:val="FA35B4F3"/>
    <w:rsid w:val="FBB5C98B"/>
    <w:rsid w:val="FBBFE76D"/>
    <w:rsid w:val="FDBF92AD"/>
    <w:rsid w:val="FE7F5238"/>
    <w:rsid w:val="FE7FA9C5"/>
    <w:rsid w:val="FF4A45F8"/>
    <w:rsid w:val="FF733FB2"/>
    <w:rsid w:val="FFCF22FC"/>
    <w:rsid w:val="FFF309D9"/>
    <w:rsid w:val="FFFB1487"/>
    <w:rsid w:val="FFFB3F0B"/>
    <w:rsid w:val="FFFC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1776</Words>
  <Characters>1931</Characters>
  <Lines>0</Lines>
  <Paragraphs>0</Paragraphs>
  <TotalTime>1</TotalTime>
  <ScaleCrop>false</ScaleCrop>
  <LinksUpToDate>false</LinksUpToDate>
  <CharactersWithSpaces>2032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2020-07-30T15:17:00Z</dcterms:created>
  <dc:creator>姜喆</dc:creator>
  <cp:lastModifiedBy>Finejade</cp:lastModifiedBy>
  <dcterms:modified xsi:type="dcterms:W3CDTF">2022-04-20T07:38:08Z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A0FB0127583843B59C44D814E288589A</vt:lpwstr>
  </property>
</Properties>
</file>