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360" w:lineRule="auto"/>
        <w:rPr>
          <w:rFonts w:ascii="仿宋_GB2312" w:eastAsia="仿宋_GB2312"/>
          <w:sz w:val="32"/>
        </w:rPr>
      </w:pP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2022年 1</w:t>
      </w:r>
      <w:r>
        <w:rPr>
          <w:rFonts w:hint="eastAsia" w:ascii="仿宋_GB2312" w:eastAsia="仿宋_GB2312"/>
          <w:sz w:val="32"/>
          <w:lang w:val="en-US" w:eastAsia="zh-CN"/>
        </w:rPr>
        <w:t>1</w:t>
      </w:r>
      <w:r>
        <w:rPr>
          <w:rFonts w:hint="eastAsia" w:ascii="仿宋_GB2312" w:eastAsia="仿宋_GB2312"/>
          <w:sz w:val="32"/>
        </w:rPr>
        <w:t xml:space="preserve">月 </w:t>
      </w:r>
      <w:r>
        <w:rPr>
          <w:rFonts w:hint="eastAsia" w:ascii="仿宋_GB2312" w:eastAsia="仿宋_GB2312"/>
          <w:sz w:val="32"/>
          <w:lang w:val="en-US" w:eastAsia="zh-CN"/>
        </w:rPr>
        <w:t>2</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10"/>
        <w:ind w:firstLineChars="0"/>
        <w:jc w:val="left"/>
      </w:pPr>
    </w:p>
    <w:p>
      <w:pPr>
        <w:pStyle w:val="10"/>
        <w:ind w:firstLineChars="0"/>
        <w:jc w:val="left"/>
      </w:pPr>
    </w:p>
    <w:p>
      <w:pPr>
        <w:pStyle w:val="10"/>
        <w:ind w:firstLine="0" w:firstLineChars="0"/>
        <w:jc w:val="left"/>
      </w:pPr>
    </w:p>
    <w:p>
      <w:pPr>
        <w:pStyle w:val="10"/>
        <w:ind w:firstLine="0" w:firstLineChars="0"/>
        <w:jc w:val="left"/>
      </w:pPr>
    </w:p>
    <w:p>
      <w:pPr>
        <w:pStyle w:val="10"/>
        <w:ind w:firstLine="0" w:firstLineChars="0"/>
        <w:jc w:val="left"/>
      </w:pPr>
    </w:p>
    <w:p>
      <w:pPr>
        <w:pStyle w:val="10"/>
        <w:ind w:firstLine="0" w:firstLineChars="0"/>
        <w:jc w:val="left"/>
      </w:pPr>
    </w:p>
    <w:p>
      <w:pPr>
        <w:pStyle w:val="10"/>
        <w:ind w:firstLine="0" w:firstLineChars="0"/>
        <w:jc w:val="left"/>
      </w:pPr>
    </w:p>
    <w:p>
      <w:pPr>
        <w:pStyle w:val="10"/>
        <w:ind w:firstLine="0" w:firstLineChars="0"/>
        <w:jc w:val="left"/>
      </w:pPr>
    </w:p>
    <w:tbl>
      <w:tblPr>
        <w:tblStyle w:val="9"/>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朱虹</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18019195439</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Zhuhong3@comac.cc</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快递服务合同　</w:t>
            </w:r>
          </w:p>
        </w:tc>
      </w:tr>
      <w:tr>
        <w:tblPrEx>
          <w:tblLayout w:type="fixed"/>
          <w:tblCellMar>
            <w:top w:w="0" w:type="dxa"/>
            <w:left w:w="108" w:type="dxa"/>
            <w:bottom w:w="0" w:type="dxa"/>
            <w:right w:w="108" w:type="dxa"/>
          </w:tblCellMar>
        </w:tblPrEx>
        <w:trPr>
          <w:trHeight w:val="144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widowControl/>
              <w:numPr>
                <w:ilvl w:val="0"/>
                <w:numId w:val="1"/>
              </w:numPr>
              <w:shd w:val="clear" w:color="auto" w:fill="FFFFFF"/>
              <w:spacing w:line="360" w:lineRule="atLeast"/>
              <w:ind w:left="425" w:leftChars="0" w:hanging="425" w:firstLineChars="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具有合法有效的企业法人营业执照并具有完成本项目所需的经营范围及资质、能力；</w:t>
            </w:r>
          </w:p>
          <w:p>
            <w:pPr>
              <w:widowControl/>
              <w:numPr>
                <w:ilvl w:val="0"/>
                <w:numId w:val="1"/>
              </w:numPr>
              <w:shd w:val="clear" w:color="auto" w:fill="FFFFFF"/>
              <w:spacing w:line="360" w:lineRule="atLeast"/>
              <w:ind w:left="425" w:leftChars="0" w:hanging="425" w:firstLineChars="0"/>
              <w:jc w:val="left"/>
              <w:rPr>
                <w:rFonts w:ascii="仿宋_GB2312" w:hAnsi="宋体" w:eastAsia="仿宋_GB2312" w:cs="宋体"/>
                <w:kern w:val="0"/>
                <w:sz w:val="24"/>
              </w:rPr>
            </w:pPr>
            <w:r>
              <w:rPr>
                <w:rFonts w:hint="eastAsia" w:ascii="仿宋_GB2312" w:hAnsi="宋体" w:eastAsia="仿宋_GB2312" w:cs="宋体"/>
                <w:kern w:val="0"/>
                <w:sz w:val="24"/>
              </w:rPr>
              <w:t>有快递业务经营许可证及本项目所需资质，且在有效期内；</w:t>
            </w:r>
          </w:p>
          <w:p>
            <w:pPr>
              <w:widowControl/>
              <w:numPr>
                <w:ilvl w:val="0"/>
                <w:numId w:val="1"/>
              </w:numPr>
              <w:shd w:val="clear" w:color="auto" w:fill="FFFFFF"/>
              <w:spacing w:line="360" w:lineRule="atLeast"/>
              <w:ind w:left="425" w:leftChars="0" w:hanging="425" w:firstLineChars="0"/>
              <w:jc w:val="left"/>
              <w:rPr>
                <w:rFonts w:ascii="仿宋_GB2312" w:hAnsi="宋体" w:eastAsia="仿宋_GB2312" w:cs="宋体"/>
                <w:kern w:val="0"/>
                <w:sz w:val="24"/>
              </w:rPr>
            </w:pPr>
            <w:r>
              <w:rPr>
                <w:rFonts w:hint="eastAsia" w:ascii="仿宋_GB2312" w:hAnsi="宋体" w:eastAsia="仿宋_GB2312" w:cs="宋体"/>
                <w:kern w:val="0"/>
                <w:sz w:val="24"/>
              </w:rPr>
              <w:t>注册资本大于100万元；</w:t>
            </w:r>
          </w:p>
          <w:p>
            <w:pPr>
              <w:widowControl/>
              <w:numPr>
                <w:ilvl w:val="0"/>
                <w:numId w:val="1"/>
              </w:numPr>
              <w:shd w:val="clear" w:color="auto" w:fill="FFFFFF"/>
              <w:spacing w:line="360" w:lineRule="atLeast"/>
              <w:ind w:left="425" w:leftChars="0" w:hanging="425" w:firstLineChars="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未被列入全国失信被执行人名单，披露正在审理或执行完毕的标的金额大于500 万元人民币（含本数）的重大诉讼、仲裁、索赔、行政复议或行政处罚；</w:t>
            </w:r>
          </w:p>
          <w:p>
            <w:pPr>
              <w:widowControl/>
              <w:numPr>
                <w:ilvl w:val="0"/>
                <w:numId w:val="1"/>
              </w:numPr>
              <w:shd w:val="clear" w:color="auto" w:fill="FFFFFF"/>
              <w:spacing w:line="360" w:lineRule="atLeast"/>
              <w:ind w:left="425" w:leftChars="0" w:hanging="425" w:firstLineChars="0"/>
              <w:jc w:val="left"/>
              <w:rPr>
                <w:rFonts w:ascii="仿宋_GB2312" w:hAnsi="宋体" w:eastAsia="仿宋_GB2312" w:cs="宋体"/>
                <w:kern w:val="0"/>
                <w:sz w:val="28"/>
                <w:szCs w:val="28"/>
              </w:rPr>
            </w:pPr>
            <w:r>
              <w:rPr>
                <w:rFonts w:hint="eastAsia" w:ascii="仿宋_GB2312" w:hAnsi="宋体" w:eastAsia="仿宋_GB2312" w:cs="宋体"/>
                <w:color w:val="000000"/>
                <w:kern w:val="0"/>
                <w:sz w:val="24"/>
              </w:rPr>
              <w:t>提供近三年（2019年-2021年）经审计的年度财务报表或公司盖章版财务报表；</w:t>
            </w:r>
          </w:p>
        </w:tc>
      </w:tr>
      <w:tr>
        <w:tblPrEx>
          <w:tblLayout w:type="fixed"/>
          <w:tblCellMar>
            <w:top w:w="0" w:type="dxa"/>
            <w:left w:w="108" w:type="dxa"/>
            <w:bottom w:w="0" w:type="dxa"/>
            <w:right w:w="108" w:type="dxa"/>
          </w:tblCellMar>
        </w:tblPrEx>
        <w:trPr>
          <w:trHeight w:val="112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1、确保客户快件不受损失；</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2、按照采购方要求，安全、快速、准确地完成日常收件及快递运输工作；</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kern w:val="0"/>
                <w:sz w:val="24"/>
              </w:rPr>
              <w:t>3、具有良好信誉和服务意识。</w:t>
            </w:r>
          </w:p>
        </w:tc>
      </w:tr>
      <w:tr>
        <w:tblPrEx>
          <w:tblLayout w:type="fixed"/>
          <w:tblCellMar>
            <w:top w:w="0" w:type="dxa"/>
            <w:left w:w="108" w:type="dxa"/>
            <w:bottom w:w="0" w:type="dxa"/>
            <w:right w:w="108" w:type="dxa"/>
          </w:tblCellMar>
        </w:tblPrEx>
        <w:trPr>
          <w:trHeight w:val="297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1、公司介绍；</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2、报价表（要求供应商的报价为最终结算价，含税费等一切相关费用）；</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3、以下</w:t>
            </w:r>
            <w:r>
              <w:rPr>
                <w:rFonts w:hint="eastAsia" w:ascii="仿宋_GB2312" w:hAnsi="宋体" w:eastAsia="仿宋_GB2312" w:cs="宋体"/>
                <w:color w:val="000000"/>
                <w:kern w:val="0"/>
                <w:sz w:val="22"/>
                <w:szCs w:val="22"/>
              </w:rPr>
              <w:t>报价供应商填写的</w:t>
            </w:r>
            <w:r>
              <w:rPr>
                <w:rFonts w:hint="eastAsia" w:ascii="仿宋_GB2312" w:hAnsi="宋体" w:eastAsia="仿宋_GB2312" w:cs="宋体"/>
                <w:color w:val="000000"/>
                <w:kern w:val="0"/>
                <w:sz w:val="24"/>
              </w:rPr>
              <w:t>表格*号项为必须提供的资料；</w:t>
            </w:r>
          </w:p>
          <w:p>
            <w:pPr>
              <w:autoSpaceDN w:val="0"/>
              <w:spacing w:line="280" w:lineRule="exact"/>
              <w:jc w:val="left"/>
              <w:textAlignment w:val="center"/>
              <w:rPr>
                <w:rFonts w:ascii="仿宋_GB2312" w:hAnsi="仿宋_GB2312" w:eastAsia="仿宋_GB2312" w:cs="仿宋_GB2312"/>
                <w:color w:val="000000"/>
                <w:sz w:val="24"/>
              </w:rPr>
            </w:pPr>
            <w:r>
              <w:rPr>
                <w:rFonts w:hint="eastAsia" w:ascii="仿宋_GB2312" w:hAnsi="宋体" w:eastAsia="仿宋_GB2312" w:cs="宋体"/>
                <w:color w:val="000000"/>
                <w:kern w:val="0"/>
                <w:sz w:val="24"/>
              </w:rPr>
              <w:t>4、</w:t>
            </w:r>
            <w:r>
              <w:rPr>
                <w:rFonts w:hint="eastAsia" w:ascii="仿宋_GB2312" w:hAnsi="仿宋_GB2312" w:eastAsia="仿宋_GB2312" w:cs="仿宋_GB2312"/>
                <w:sz w:val="24"/>
              </w:rPr>
              <w:t>门到门的取件及派送服务，查询服务，代付快件费服务等。（但不包括签收单返回，退货，换货，代收货款等）。免费提供甲方快递面单，信封，塑料袋等。供应商应</w:t>
            </w:r>
            <w:r>
              <w:rPr>
                <w:rFonts w:hint="eastAsia" w:ascii="仿宋_GB2312" w:hAnsi="仿宋_GB2312" w:eastAsia="仿宋_GB2312" w:cs="仿宋_GB2312"/>
                <w:color w:val="000000"/>
                <w:sz w:val="24"/>
              </w:rPr>
              <w:t>于工作日下午3点至4点在甲方办公地址内的指定地点配备一名快递员收取甲方的快件。</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仿宋_GB2312" w:eastAsia="仿宋_GB2312" w:cs="仿宋_GB2312"/>
                <w:color w:val="000000"/>
                <w:sz w:val="24"/>
              </w:rPr>
              <w:t>5.付款要求：按季度结算，收到发票确认无误后30个工作日内支付。</w:t>
            </w:r>
          </w:p>
        </w:tc>
      </w:tr>
      <w:tr>
        <w:tblPrEx>
          <w:tblLayout w:type="fixed"/>
          <w:tblCellMar>
            <w:top w:w="0" w:type="dxa"/>
            <w:left w:w="108" w:type="dxa"/>
            <w:bottom w:w="0" w:type="dxa"/>
            <w:right w:w="108" w:type="dxa"/>
          </w:tblCellMar>
        </w:tblPrEx>
        <w:trPr>
          <w:trHeight w:val="602"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按采购方要求</w:t>
            </w:r>
          </w:p>
        </w:tc>
      </w:tr>
      <w:tr>
        <w:tblPrEx>
          <w:tblLayout w:type="fixed"/>
          <w:tblCellMar>
            <w:top w:w="0" w:type="dxa"/>
            <w:left w:w="108" w:type="dxa"/>
            <w:bottom w:w="0" w:type="dxa"/>
            <w:right w:w="108" w:type="dxa"/>
          </w:tblCellMar>
        </w:tblPrEx>
        <w:trPr>
          <w:trHeight w:val="572"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160" w:firstLineChars="9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2022年 11月 </w:t>
            </w:r>
            <w:r>
              <w:rPr>
                <w:rFonts w:hint="eastAsia" w:ascii="仿宋_GB2312" w:hAnsi="宋体" w:eastAsia="仿宋_GB2312" w:cs="宋体"/>
                <w:color w:val="000000"/>
                <w:kern w:val="0"/>
                <w:sz w:val="24"/>
                <w:lang w:val="en-US" w:eastAsia="zh-CN"/>
              </w:rPr>
              <w:t>8</w:t>
            </w:r>
            <w:bookmarkStart w:id="0" w:name="_GoBack"/>
            <w:bookmarkEnd w:id="0"/>
            <w:r>
              <w:rPr>
                <w:rFonts w:hint="eastAsia" w:ascii="仿宋_GB2312" w:hAnsi="宋体" w:eastAsia="仿宋_GB2312" w:cs="宋体"/>
                <w:color w:val="000000"/>
                <w:kern w:val="0"/>
                <w:sz w:val="24"/>
              </w:rPr>
              <w:t xml:space="preserve"> 日　</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10"/>
        <w:ind w:left="220" w:hanging="220" w:hangingChars="100"/>
        <w:jc w:val="left"/>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p>
      <w:pPr>
        <w:pStyle w:val="10"/>
        <w:ind w:left="220" w:hanging="220" w:hangingChars="100"/>
        <w:jc w:val="left"/>
        <w:rPr>
          <w:rFonts w:hint="eastAsia" w:ascii="仿宋_GB2312" w:eastAsia="仿宋_GB2312" w:cs="宋体"/>
          <w:color w:val="000000"/>
          <w:kern w:val="0"/>
          <w:sz w:val="22"/>
          <w:szCs w:val="22"/>
        </w:rPr>
      </w:pPr>
    </w:p>
    <w:tbl>
      <w:tblPr>
        <w:tblStyle w:val="9"/>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4"/>
              </w:rPr>
              <w:t>或公司盖章版财务报表</w:t>
            </w:r>
            <w:r>
              <w:rPr>
                <w:rFonts w:hint="eastAsia" w:ascii="仿宋_GB2312" w:hAnsi="宋体" w:eastAsia="仿宋_GB2312" w:cs="宋体"/>
                <w:color w:val="000000"/>
                <w:kern w:val="0"/>
                <w:sz w:val="22"/>
                <w:szCs w:val="22"/>
              </w:rPr>
              <w:t>*</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r>
              <w:rPr>
                <w:rFonts w:hint="eastAsia" w:ascii="仿宋_GB2312" w:hAnsi="宋体" w:eastAsia="仿宋_GB2312" w:cs="宋体"/>
                <w:color w:val="000000"/>
                <w:kern w:val="0"/>
                <w:sz w:val="22"/>
                <w:szCs w:val="22"/>
                <w:lang w:val="en-US" w:eastAsia="zh-CN"/>
              </w:rPr>
              <w:t>*</w:t>
            </w:r>
          </w:p>
        </w:tc>
        <w:tc>
          <w:tcPr>
            <w:tcW w:w="1819"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成功案例</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10"/>
        <w:ind w:firstLineChars="0"/>
        <w:jc w:val="left"/>
        <w:rPr>
          <w:sz w:val="21"/>
          <w:szCs w:val="21"/>
        </w:rPr>
      </w:pPr>
      <w:r>
        <w:rPr>
          <w:rFonts w:hint="eastAsia"/>
          <w:sz w:val="21"/>
          <w:szCs w:val="21"/>
        </w:rPr>
        <w:t>注：*号项目，由采购需求部门按需调整。</w:t>
      </w:r>
    </w:p>
    <w:p>
      <w:pPr>
        <w:pStyle w:val="10"/>
        <w:ind w:firstLineChars="0"/>
        <w:jc w:val="left"/>
      </w:pPr>
    </w:p>
    <w:p>
      <w:pPr>
        <w:pStyle w:val="10"/>
        <w:ind w:firstLineChars="0"/>
        <w:jc w:val="left"/>
      </w:pPr>
    </w:p>
    <w:p>
      <w:pPr>
        <w:pStyle w:val="10"/>
        <w:ind w:firstLineChars="0"/>
        <w:jc w:val="left"/>
      </w:pPr>
    </w:p>
    <w:tbl>
      <w:tblPr>
        <w:tblStyle w:val="9"/>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b/>
                <w:bCs/>
                <w:color w:val="000000"/>
                <w:kern w:val="0"/>
                <w:sz w:val="28"/>
                <w:szCs w:val="28"/>
              </w:rPr>
              <w:t>注：纸质报价文件盖章后密封送达采购联系人，内含盖章版电子扫描件（U盘或光盘）</w:t>
            </w:r>
            <w:r>
              <w:rPr>
                <w:rFonts w:hint="eastAsia" w:ascii="Tahoma" w:hAnsi="Tahoma" w:cs="Tahoma"/>
                <w:b/>
                <w:bCs/>
                <w:color w:val="000000"/>
                <w:kern w:val="0"/>
                <w:sz w:val="22"/>
                <w:szCs w:val="22"/>
              </w:rPr>
              <w:t>。</w:t>
            </w:r>
          </w:p>
        </w:tc>
      </w:tr>
    </w:tbl>
    <w:p>
      <w:pPr>
        <w:pStyle w:val="10"/>
        <w:ind w:firstLineChars="0"/>
        <w:jc w:val="left"/>
      </w:pPr>
    </w:p>
    <w:p>
      <w:pPr>
        <w:pStyle w:val="10"/>
        <w:ind w:firstLineChars="0"/>
        <w:jc w:val="left"/>
      </w:pPr>
    </w:p>
    <w:p>
      <w:pPr>
        <w:pStyle w:val="10"/>
        <w:ind w:firstLineChars="0"/>
        <w:jc w:val="left"/>
      </w:pPr>
    </w:p>
    <w:p>
      <w:pPr>
        <w:pStyle w:val="10"/>
        <w:ind w:firstLineChars="0"/>
        <w:jc w:val="left"/>
      </w:pPr>
    </w:p>
    <w:p>
      <w:pPr>
        <w:pStyle w:val="10"/>
        <w:ind w:firstLineChars="0"/>
        <w:jc w:val="left"/>
      </w:pPr>
    </w:p>
    <w:p>
      <w:pPr>
        <w:pStyle w:val="10"/>
        <w:ind w:firstLineChars="0"/>
        <w:jc w:val="left"/>
        <w:rPr>
          <w:color w:val="000000" w:themeColor="text1"/>
        </w:rPr>
      </w:pPr>
      <w:r>
        <w:rPr>
          <w:rFonts w:hint="eastAsia"/>
          <w:color w:val="000000" w:themeColor="text1"/>
        </w:rPr>
        <w:t>附件一：</w:t>
      </w:r>
    </w:p>
    <w:p>
      <w:pPr>
        <w:pStyle w:val="10"/>
        <w:ind w:firstLineChars="0"/>
        <w:jc w:val="left"/>
      </w:pPr>
    </w:p>
    <w:tbl>
      <w:tblPr>
        <w:tblStyle w:val="9"/>
        <w:tblW w:w="8805" w:type="dxa"/>
        <w:tblInd w:w="0" w:type="dxa"/>
        <w:tblLayout w:type="fixed"/>
        <w:tblCellMar>
          <w:top w:w="0" w:type="dxa"/>
          <w:left w:w="0" w:type="dxa"/>
          <w:bottom w:w="0" w:type="dxa"/>
          <w:right w:w="0" w:type="dxa"/>
        </w:tblCellMar>
      </w:tblPr>
      <w:tblGrid>
        <w:gridCol w:w="5917"/>
        <w:gridCol w:w="1463"/>
        <w:gridCol w:w="1425"/>
      </w:tblGrid>
      <w:tr>
        <w:tblPrEx>
          <w:tblLayout w:type="fixed"/>
          <w:tblCellMar>
            <w:top w:w="0" w:type="dxa"/>
            <w:left w:w="0" w:type="dxa"/>
            <w:bottom w:w="0" w:type="dxa"/>
            <w:right w:w="0" w:type="dxa"/>
          </w:tblCellMar>
        </w:tblPrEx>
        <w:trPr>
          <w:trHeight w:val="270" w:hRule="atLeast"/>
        </w:trPr>
        <w:tc>
          <w:tcPr>
            <w:tcW w:w="8805" w:type="dxa"/>
            <w:gridSpan w:val="3"/>
            <w:tcBorders>
              <w:top w:val="nil"/>
              <w:left w:val="nil"/>
              <w:bottom w:val="nil"/>
              <w:right w:val="nil"/>
            </w:tcBorders>
            <w:tcMar>
              <w:top w:w="15" w:type="dxa"/>
              <w:left w:w="15" w:type="dxa"/>
              <w:right w:w="15" w:type="dxa"/>
            </w:tcMar>
            <w:vAlign w:val="center"/>
          </w:tcPr>
          <w:p>
            <w:pPr>
              <w:widowControl/>
              <w:ind w:firstLine="3240" w:firstLineChars="900"/>
              <w:textAlignment w:val="center"/>
              <w:rPr>
                <w:rFonts w:ascii="宋体" w:hAnsi="宋体" w:cs="宋体"/>
                <w:color w:val="000000"/>
                <w:sz w:val="22"/>
                <w:szCs w:val="22"/>
              </w:rPr>
            </w:pPr>
            <w:r>
              <w:rPr>
                <w:rFonts w:hint="eastAsia" w:ascii="方正小标宋简体" w:hAnsi="方正小标宋简体" w:eastAsia="方正小标宋简体" w:cs="方正小标宋简体"/>
                <w:color w:val="000000"/>
                <w:kern w:val="0"/>
                <w:sz w:val="36"/>
                <w:szCs w:val="36"/>
              </w:rPr>
              <w:t>快递报价表</w:t>
            </w:r>
          </w:p>
        </w:tc>
      </w:tr>
      <w:tr>
        <w:tblPrEx>
          <w:tblLayout w:type="fixed"/>
          <w:tblCellMar>
            <w:top w:w="0" w:type="dxa"/>
            <w:left w:w="0" w:type="dxa"/>
            <w:bottom w:w="0" w:type="dxa"/>
            <w:right w:w="0" w:type="dxa"/>
          </w:tblCellMar>
        </w:tblPrEx>
        <w:trPr>
          <w:trHeight w:val="270" w:hRule="atLeast"/>
        </w:trPr>
        <w:tc>
          <w:tcPr>
            <w:tcW w:w="59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目的区域</w:t>
            </w:r>
          </w:p>
        </w:tc>
        <w:tc>
          <w:tcPr>
            <w:tcW w:w="146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首重</w:t>
            </w:r>
          </w:p>
        </w:tc>
        <w:tc>
          <w:tcPr>
            <w:tcW w:w="1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续重</w:t>
            </w:r>
          </w:p>
        </w:tc>
      </w:tr>
      <w:tr>
        <w:tblPrEx>
          <w:tblLayout w:type="fixed"/>
          <w:tblCellMar>
            <w:top w:w="0" w:type="dxa"/>
            <w:left w:w="0" w:type="dxa"/>
            <w:bottom w:w="0" w:type="dxa"/>
            <w:right w:w="0" w:type="dxa"/>
          </w:tblCellMar>
        </w:tblPrEx>
        <w:trPr>
          <w:trHeight w:val="270" w:hRule="atLeast"/>
        </w:trPr>
        <w:tc>
          <w:tcPr>
            <w:tcW w:w="5917" w:type="dxa"/>
            <w:tcBorders>
              <w:top w:val="nil"/>
              <w:left w:val="single" w:color="auto" w:sz="4" w:space="0"/>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4"/>
              </w:rPr>
              <w:t>江苏省,上海市,浙江省</w:t>
            </w:r>
          </w:p>
        </w:tc>
        <w:tc>
          <w:tcPr>
            <w:tcW w:w="14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Layout w:type="fixed"/>
          <w:tblCellMar>
            <w:top w:w="0" w:type="dxa"/>
            <w:left w:w="0" w:type="dxa"/>
            <w:bottom w:w="0" w:type="dxa"/>
            <w:right w:w="0" w:type="dxa"/>
          </w:tblCellMar>
        </w:tblPrEx>
        <w:trPr>
          <w:trHeight w:val="270" w:hRule="atLeast"/>
        </w:trPr>
        <w:tc>
          <w:tcPr>
            <w:tcW w:w="5917" w:type="dxa"/>
            <w:tcBorders>
              <w:top w:val="nil"/>
              <w:left w:val="single" w:color="auto" w:sz="4" w:space="0"/>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4"/>
              </w:rPr>
              <w:t>安徽省</w:t>
            </w:r>
          </w:p>
        </w:tc>
        <w:tc>
          <w:tcPr>
            <w:tcW w:w="14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Layout w:type="fixed"/>
          <w:tblCellMar>
            <w:top w:w="0" w:type="dxa"/>
            <w:left w:w="0" w:type="dxa"/>
            <w:bottom w:w="0" w:type="dxa"/>
            <w:right w:w="0" w:type="dxa"/>
          </w:tblCellMar>
        </w:tblPrEx>
        <w:trPr>
          <w:trHeight w:val="270" w:hRule="atLeast"/>
        </w:trPr>
        <w:tc>
          <w:tcPr>
            <w:tcW w:w="5917" w:type="dxa"/>
            <w:tcBorders>
              <w:top w:val="nil"/>
              <w:left w:val="single" w:color="auto" w:sz="4" w:space="0"/>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4"/>
              </w:rPr>
              <w:t>北京市,福建省,广东省,河北省,河南省,湖北省,湖南省,江西省,山东省,天津市</w:t>
            </w:r>
          </w:p>
        </w:tc>
        <w:tc>
          <w:tcPr>
            <w:tcW w:w="14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Layout w:type="fixed"/>
          <w:tblCellMar>
            <w:top w:w="0" w:type="dxa"/>
            <w:left w:w="0" w:type="dxa"/>
            <w:bottom w:w="0" w:type="dxa"/>
            <w:right w:w="0" w:type="dxa"/>
          </w:tblCellMar>
        </w:tblPrEx>
        <w:trPr>
          <w:trHeight w:val="270" w:hRule="atLeast"/>
        </w:trPr>
        <w:tc>
          <w:tcPr>
            <w:tcW w:w="5917" w:type="dxa"/>
            <w:tcBorders>
              <w:top w:val="nil"/>
              <w:left w:val="single" w:color="auto" w:sz="4" w:space="0"/>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4"/>
              </w:rPr>
              <w:t>广西省</w:t>
            </w:r>
          </w:p>
        </w:tc>
        <w:tc>
          <w:tcPr>
            <w:tcW w:w="14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Layout w:type="fixed"/>
          <w:tblCellMar>
            <w:top w:w="0" w:type="dxa"/>
            <w:left w:w="0" w:type="dxa"/>
            <w:bottom w:w="0" w:type="dxa"/>
            <w:right w:w="0" w:type="dxa"/>
          </w:tblCellMar>
        </w:tblPrEx>
        <w:trPr>
          <w:trHeight w:val="270" w:hRule="atLeast"/>
        </w:trPr>
        <w:tc>
          <w:tcPr>
            <w:tcW w:w="5917" w:type="dxa"/>
            <w:tcBorders>
              <w:top w:val="nil"/>
              <w:left w:val="single" w:color="auto" w:sz="4" w:space="0"/>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4"/>
              </w:rPr>
              <w:t>山西省,陕西省</w:t>
            </w:r>
          </w:p>
        </w:tc>
        <w:tc>
          <w:tcPr>
            <w:tcW w:w="14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Layout w:type="fixed"/>
          <w:tblCellMar>
            <w:top w:w="0" w:type="dxa"/>
            <w:left w:w="0" w:type="dxa"/>
            <w:bottom w:w="0" w:type="dxa"/>
            <w:right w:w="0" w:type="dxa"/>
          </w:tblCellMar>
        </w:tblPrEx>
        <w:trPr>
          <w:trHeight w:val="270" w:hRule="atLeast"/>
        </w:trPr>
        <w:tc>
          <w:tcPr>
            <w:tcW w:w="5917" w:type="dxa"/>
            <w:tcBorders>
              <w:top w:val="nil"/>
              <w:left w:val="single" w:color="auto" w:sz="4" w:space="0"/>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4"/>
              </w:rPr>
              <w:t>贵州省,海南省,黑龙江省,吉林省,辽宁省,四川省,云南省,重庆</w:t>
            </w:r>
          </w:p>
        </w:tc>
        <w:tc>
          <w:tcPr>
            <w:tcW w:w="14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Layout w:type="fixed"/>
          <w:tblCellMar>
            <w:top w:w="0" w:type="dxa"/>
            <w:left w:w="0" w:type="dxa"/>
            <w:bottom w:w="0" w:type="dxa"/>
            <w:right w:w="0" w:type="dxa"/>
          </w:tblCellMar>
        </w:tblPrEx>
        <w:trPr>
          <w:trHeight w:val="270" w:hRule="atLeast"/>
        </w:trPr>
        <w:tc>
          <w:tcPr>
            <w:tcW w:w="5917" w:type="dxa"/>
            <w:tcBorders>
              <w:top w:val="nil"/>
              <w:left w:val="single" w:color="auto" w:sz="4" w:space="0"/>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4"/>
              </w:rPr>
              <w:t>西藏,新疆</w:t>
            </w:r>
          </w:p>
        </w:tc>
        <w:tc>
          <w:tcPr>
            <w:tcW w:w="14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Layout w:type="fixed"/>
          <w:tblCellMar>
            <w:top w:w="0" w:type="dxa"/>
            <w:left w:w="0" w:type="dxa"/>
            <w:bottom w:w="0" w:type="dxa"/>
            <w:right w:w="0" w:type="dxa"/>
          </w:tblCellMar>
        </w:tblPrEx>
        <w:trPr>
          <w:trHeight w:val="270" w:hRule="atLeast"/>
        </w:trPr>
        <w:tc>
          <w:tcPr>
            <w:tcW w:w="5917" w:type="dxa"/>
            <w:tcBorders>
              <w:top w:val="nil"/>
              <w:left w:val="single" w:color="auto" w:sz="4" w:space="0"/>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4"/>
              </w:rPr>
              <w:t>甘肃省,宁夏,青海省,内蒙古</w:t>
            </w:r>
          </w:p>
        </w:tc>
        <w:tc>
          <w:tcPr>
            <w:tcW w:w="14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Layout w:type="fixed"/>
          <w:tblCellMar>
            <w:top w:w="0" w:type="dxa"/>
            <w:left w:w="0" w:type="dxa"/>
            <w:bottom w:w="0" w:type="dxa"/>
            <w:right w:w="0" w:type="dxa"/>
          </w:tblCellMar>
        </w:tblPrEx>
        <w:trPr>
          <w:trHeight w:val="270" w:hRule="atLeast"/>
        </w:trPr>
        <w:tc>
          <w:tcPr>
            <w:tcW w:w="5917" w:type="dxa"/>
            <w:tcBorders>
              <w:top w:val="nil"/>
              <w:left w:val="single" w:color="auto" w:sz="4" w:space="0"/>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rPr>
              <w:t>国际快递</w:t>
            </w:r>
          </w:p>
        </w:tc>
        <w:tc>
          <w:tcPr>
            <w:tcW w:w="14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r>
      <w:tr>
        <w:tblPrEx>
          <w:tblLayout w:type="fixed"/>
          <w:tblCellMar>
            <w:top w:w="0" w:type="dxa"/>
            <w:left w:w="0" w:type="dxa"/>
            <w:bottom w:w="0" w:type="dxa"/>
            <w:right w:w="0" w:type="dxa"/>
          </w:tblCellMar>
        </w:tblPrEx>
        <w:trPr>
          <w:trHeight w:val="270" w:hRule="atLeast"/>
        </w:trPr>
        <w:tc>
          <w:tcPr>
            <w:tcW w:w="59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46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22"/>
                <w:szCs w:val="22"/>
              </w:rPr>
            </w:pPr>
          </w:p>
        </w:tc>
        <w:tc>
          <w:tcPr>
            <w:tcW w:w="1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22"/>
                <w:szCs w:val="22"/>
              </w:rPr>
            </w:pPr>
          </w:p>
        </w:tc>
      </w:tr>
    </w:tbl>
    <w:p>
      <w:pPr>
        <w:rPr>
          <w:rFonts w:ascii="宋体" w:hAnsi="宋体" w:cs="宋体"/>
          <w:color w:val="000000"/>
          <w:kern w:val="0"/>
          <w:sz w:val="22"/>
          <w:szCs w:val="22"/>
        </w:rPr>
      </w:pPr>
      <w:r>
        <w:rPr>
          <w:rFonts w:hint="eastAsia" w:ascii="宋体" w:hAnsi="宋体" w:cs="宋体"/>
          <w:color w:val="000000"/>
          <w:kern w:val="0"/>
          <w:sz w:val="22"/>
          <w:szCs w:val="22"/>
        </w:rPr>
        <w:t>备注说明：</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1、结算需开具增值税专用发票；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2、快递收货地点为闵行区江川东路100号3号门；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3、报价文件加盖公章；</w:t>
      </w:r>
    </w:p>
    <w:p>
      <w:pPr>
        <w:ind w:firstLine="880" w:firstLineChars="400"/>
        <w:rPr>
          <w:rFonts w:ascii="宋体" w:hAnsi="宋体" w:cs="宋体"/>
          <w:color w:val="000000"/>
          <w:kern w:val="0"/>
          <w:sz w:val="22"/>
          <w:szCs w:val="22"/>
        </w:rPr>
      </w:pPr>
      <w:r>
        <w:rPr>
          <w:rFonts w:hint="eastAsia" w:ascii="宋体" w:hAnsi="宋体" w:cs="宋体"/>
          <w:color w:val="000000"/>
          <w:kern w:val="0"/>
          <w:sz w:val="22"/>
          <w:szCs w:val="22"/>
        </w:rPr>
        <w:t>4、签订三年的单价合同，按照实际发生数量结算。</w:t>
      </w:r>
    </w:p>
    <w:p>
      <w:pPr>
        <w:ind w:firstLine="880" w:firstLineChars="400"/>
        <w:rPr>
          <w:rFonts w:hint="eastAsia" w:ascii="宋体" w:hAnsi="宋体" w:cs="宋体"/>
          <w:color w:val="000000"/>
          <w:kern w:val="0"/>
          <w:sz w:val="22"/>
          <w:szCs w:val="22"/>
        </w:rPr>
      </w:pPr>
      <w:r>
        <w:rPr>
          <w:rFonts w:hint="eastAsia" w:ascii="宋体" w:hAnsi="宋体" w:cs="宋体"/>
          <w:color w:val="000000"/>
          <w:kern w:val="0"/>
          <w:sz w:val="22"/>
          <w:szCs w:val="22"/>
        </w:rPr>
        <w:t>5、以上报价为普通快递价格，非加急件报价。</w:t>
      </w:r>
    </w:p>
    <w:p>
      <w:pPr>
        <w:rPr>
          <w:rFonts w:hint="eastAsia" w:ascii="宋体" w:hAnsi="宋体" w:cs="宋体"/>
          <w:color w:val="000000"/>
          <w:kern w:val="0"/>
          <w:sz w:val="22"/>
          <w:szCs w:val="22"/>
        </w:rPr>
        <w:sectPr>
          <w:footerReference r:id="rId3" w:type="default"/>
          <w:pgSz w:w="11906" w:h="16838"/>
          <w:pgMar w:top="1440" w:right="1701" w:bottom="1440" w:left="1701" w:header="851" w:footer="992" w:gutter="0"/>
          <w:cols w:space="720" w:num="1"/>
          <w:docGrid w:type="lines" w:linePitch="312" w:charSpace="0"/>
        </w:sectPr>
      </w:pPr>
    </w:p>
    <w:p>
      <w:pPr>
        <w:pStyle w:val="11"/>
        <w:spacing w:line="360" w:lineRule="auto"/>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rFonts w:hint="eastAsia"/>
        <w:sz w:val="24"/>
        <w:szCs w:val="24"/>
      </w:rPr>
      <w:t>SACSC-RFQ-S-2022013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EE8AA"/>
    <w:multiLevelType w:val="singleLevel"/>
    <w:tmpl w:val="811EE8AA"/>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6626F1"/>
    <w:rsid w:val="000F4D2D"/>
    <w:rsid w:val="00134CE0"/>
    <w:rsid w:val="001854AA"/>
    <w:rsid w:val="001960E7"/>
    <w:rsid w:val="001F7918"/>
    <w:rsid w:val="00290EAA"/>
    <w:rsid w:val="002B70BC"/>
    <w:rsid w:val="00433E1E"/>
    <w:rsid w:val="004508F5"/>
    <w:rsid w:val="00485A03"/>
    <w:rsid w:val="00554678"/>
    <w:rsid w:val="00562999"/>
    <w:rsid w:val="005B450C"/>
    <w:rsid w:val="00624800"/>
    <w:rsid w:val="00723F41"/>
    <w:rsid w:val="007277F7"/>
    <w:rsid w:val="007C5A27"/>
    <w:rsid w:val="00824D41"/>
    <w:rsid w:val="00837C11"/>
    <w:rsid w:val="00906EEC"/>
    <w:rsid w:val="00B52A89"/>
    <w:rsid w:val="00B745C0"/>
    <w:rsid w:val="00C2481A"/>
    <w:rsid w:val="00C60FF3"/>
    <w:rsid w:val="00C73108"/>
    <w:rsid w:val="00DB6EEA"/>
    <w:rsid w:val="00EC4711"/>
    <w:rsid w:val="00F12301"/>
    <w:rsid w:val="00F41905"/>
    <w:rsid w:val="00F51D7C"/>
    <w:rsid w:val="00F675A8"/>
    <w:rsid w:val="00F87E6A"/>
    <w:rsid w:val="00FD1512"/>
    <w:rsid w:val="05E76F92"/>
    <w:rsid w:val="0AC8172E"/>
    <w:rsid w:val="105F0E98"/>
    <w:rsid w:val="2A15227E"/>
    <w:rsid w:val="2AF35E40"/>
    <w:rsid w:val="2B475865"/>
    <w:rsid w:val="344331CC"/>
    <w:rsid w:val="356626F1"/>
    <w:rsid w:val="3B310F14"/>
    <w:rsid w:val="405840A7"/>
    <w:rsid w:val="42D8098D"/>
    <w:rsid w:val="46256584"/>
    <w:rsid w:val="479D544B"/>
    <w:rsid w:val="5A457257"/>
    <w:rsid w:val="5AD71F67"/>
    <w:rsid w:val="5E652C61"/>
    <w:rsid w:val="5E7D4546"/>
    <w:rsid w:val="5EE86200"/>
    <w:rsid w:val="5F0660DB"/>
    <w:rsid w:val="6175548F"/>
    <w:rsid w:val="631B66A3"/>
    <w:rsid w:val="67C770CE"/>
    <w:rsid w:val="6FEA379A"/>
    <w:rsid w:val="74090B03"/>
    <w:rsid w:val="79E44F19"/>
    <w:rsid w:val="79EB3099"/>
    <w:rsid w:val="7AFA4E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1"/>
    <w:qFormat/>
    <w:uiPriority w:val="0"/>
    <w:pPr>
      <w:widowControl/>
      <w:autoSpaceDE w:val="0"/>
      <w:autoSpaceDN w:val="0"/>
      <w:spacing w:after="340" w:line="340" w:lineRule="exact"/>
      <w:jc w:val="left"/>
    </w:pPr>
    <w:rPr>
      <w:rFonts w:ascii="宋体" w:hAnsi="宋体" w:cs="宋体"/>
      <w:kern w:val="0"/>
      <w:sz w:val="24"/>
      <w:lang w:val="en-GB" w:eastAsia="en-US"/>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paragraph" w:customStyle="1" w:styleId="10">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1">
    <w:name w:val="List Paragraph"/>
    <w:basedOn w:val="1"/>
    <w:qFormat/>
    <w:uiPriority w:val="0"/>
    <w:pPr>
      <w:ind w:firstLine="420" w:firstLineChars="200"/>
    </w:pPr>
  </w:style>
  <w:style w:type="character" w:customStyle="1" w:styleId="12">
    <w:name w:val="页眉 Char"/>
    <w:basedOn w:val="7"/>
    <w:link w:val="6"/>
    <w:qFormat/>
    <w:uiPriority w:val="0"/>
    <w:rPr>
      <w:kern w:val="2"/>
      <w:sz w:val="18"/>
      <w:szCs w:val="18"/>
    </w:rPr>
  </w:style>
  <w:style w:type="character" w:customStyle="1" w:styleId="13">
    <w:name w:val="页脚 Char"/>
    <w:basedOn w:val="7"/>
    <w:link w:val="5"/>
    <w:qFormat/>
    <w:uiPriority w:val="0"/>
    <w:rPr>
      <w:kern w:val="2"/>
      <w:sz w:val="18"/>
      <w:szCs w:val="18"/>
    </w:rPr>
  </w:style>
  <w:style w:type="character" w:customStyle="1" w:styleId="14">
    <w:name w:val="批注框文本 Char"/>
    <w:basedOn w:val="7"/>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318</Words>
  <Characters>1814</Characters>
  <Lines>15</Lines>
  <Paragraphs>4</Paragraphs>
  <TotalTime>17</TotalTime>
  <ScaleCrop>false</ScaleCrop>
  <LinksUpToDate>false</LinksUpToDate>
  <CharactersWithSpaces>2128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2022-10-13T00:02:00Z</dcterms:created>
  <dc:creator>姜喆</dc:creator>
  <cp:lastModifiedBy>朱虹</cp:lastModifiedBy>
  <cp:lastPrinted>2020-11-30T00:01:00Z</cp:lastPrinted>
  <dcterms:modified xsi:type="dcterms:W3CDTF">2022-11-02T06:29:24Z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