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2022</w:t>
      </w:r>
      <w:r>
        <w:rPr>
          <w:rFonts w:hint="eastAsia" w:ascii="仿宋_GB2312" w:eastAsia="仿宋_GB2312"/>
          <w:sz w:val="32"/>
        </w:rPr>
        <w:t xml:space="preserve"> 年 </w:t>
      </w:r>
      <w:r>
        <w:rPr>
          <w:rFonts w:hint="eastAsia" w:ascii="仿宋_GB2312" w:eastAsia="仿宋_GB2312"/>
          <w:sz w:val="32"/>
          <w:lang w:val="en-US" w:eastAsia="zh-CN"/>
        </w:rPr>
        <w:t>11</w:t>
      </w:r>
      <w:r>
        <w:rPr>
          <w:rFonts w:hint="eastAsia" w:ascii="仿宋_GB2312" w:eastAsia="仿宋_GB2312"/>
          <w:sz w:val="32"/>
        </w:rPr>
        <w:t xml:space="preserve">月 </w:t>
      </w:r>
      <w:r>
        <w:rPr>
          <w:rFonts w:hint="eastAsia" w:ascii="仿宋_GB2312" w:eastAsia="仿宋_GB2312"/>
          <w:sz w:val="32"/>
          <w:lang w:val="en-US" w:eastAsia="zh-CN"/>
        </w:rPr>
        <w:t>8</w:t>
      </w:r>
      <w:r>
        <w:rPr>
          <w:rFonts w:hint="eastAsia" w:ascii="仿宋_GB2312" w:eastAsia="仿宋_GB2312"/>
          <w:sz w:val="32"/>
        </w:rPr>
        <w:t xml:space="preserve"> 日</w:t>
      </w:r>
    </w:p>
    <w:p>
      <w:pPr>
        <w:adjustRightInd w:val="0"/>
        <w:snapToGrid w:val="0"/>
        <w:spacing w:line="600" w:lineRule="exact"/>
        <w:ind w:firstLine="645"/>
        <w:rPr>
          <w:rFonts w:ascii="仿宋_GB2312" w:eastAsia="仿宋_GB2312"/>
          <w:sz w:val="32"/>
        </w:rPr>
      </w:pPr>
    </w:p>
    <w:p>
      <w:pPr>
        <w:pStyle w:val="8"/>
        <w:ind w:firstLineChars="0"/>
        <w:jc w:val="left"/>
      </w:pPr>
    </w:p>
    <w:p>
      <w:pPr>
        <w:pStyle w:val="8"/>
        <w:ind w:firstLineChars="0"/>
        <w:jc w:val="left"/>
      </w:pPr>
    </w:p>
    <w:p>
      <w:pPr>
        <w:pStyle w:val="8"/>
        <w:ind w:firstLineChars="0"/>
        <w:jc w:val="left"/>
      </w:pPr>
      <w:r>
        <w:br w:type="page"/>
      </w:r>
    </w:p>
    <w:tbl>
      <w:tblPr>
        <w:tblStyle w:val="7"/>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689"/>
        <w:gridCol w:w="2268"/>
        <w:gridCol w:w="1275"/>
        <w:gridCol w:w="3338"/>
      </w:tblGrid>
      <w:tr>
        <w:tblPrEx>
          <w:tblLayout w:type="fixed"/>
          <w:tblCellMar>
            <w:top w:w="0" w:type="dxa"/>
            <w:left w:w="108" w:type="dxa"/>
            <w:bottom w:w="0" w:type="dxa"/>
            <w:right w:w="108" w:type="dxa"/>
          </w:tblCellMar>
        </w:tblPrEx>
        <w:trPr>
          <w:trHeight w:val="840" w:hRule="atLeast"/>
        </w:trPr>
        <w:tc>
          <w:tcPr>
            <w:tcW w:w="26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881" w:type="dxa"/>
            <w:gridSpan w:val="3"/>
            <w:tcBorders>
              <w:top w:val="single" w:color="auto" w:sz="4" w:space="0"/>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689"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268" w:type="dxa"/>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275" w:type="dxa"/>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338" w:type="dxa"/>
            <w:tcBorders>
              <w:top w:val="single" w:color="auto" w:sz="4" w:space="0"/>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689"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268" w:type="dxa"/>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275" w:type="dxa"/>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338" w:type="dxa"/>
            <w:tcBorders>
              <w:top w:val="single" w:color="auto" w:sz="4" w:space="0"/>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725" w:hRule="atLeast"/>
        </w:trPr>
        <w:tc>
          <w:tcPr>
            <w:tcW w:w="2689"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881" w:type="dxa"/>
            <w:gridSpan w:val="3"/>
            <w:tcBorders>
              <w:top w:val="single" w:color="auto" w:sz="4" w:space="0"/>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ARJ21-700飞机无损检测对比试块（金属材料）</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680" w:hRule="atLeast"/>
        </w:trPr>
        <w:tc>
          <w:tcPr>
            <w:tcW w:w="2689"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881" w:type="dxa"/>
            <w:gridSpan w:val="3"/>
            <w:tcBorders>
              <w:top w:val="single" w:color="auto" w:sz="4" w:space="0"/>
              <w:left w:val="nil"/>
              <w:bottom w:val="single" w:color="auto" w:sz="4" w:space="0"/>
              <w:right w:val="single" w:color="auto" w:sz="4" w:space="0"/>
            </w:tcBorders>
            <w:vAlign w:val="center"/>
          </w:tcPr>
          <w:p>
            <w:pPr>
              <w:keepNext w:val="0"/>
              <w:keepLines w:val="0"/>
              <w:numPr>
                <w:ilvl w:val="0"/>
                <w:numId w:val="1"/>
              </w:numPr>
              <w:suppressLineNumbers w:val="0"/>
              <w:adjustRightInd w:val="0"/>
              <w:snapToGrid w:val="0"/>
              <w:spacing w:before="0" w:beforeAutospacing="0" w:after="0" w:afterAutospacing="0"/>
              <w:ind w:left="0" w:right="0"/>
              <w:jc w:val="left"/>
              <w:rPr>
                <w:rFonts w:hint="eastAsia" w:ascii="仿宋_GB2312" w:hAnsi="宋体" w:eastAsia="仿宋_GB2312" w:cs="宋体"/>
                <w:color w:val="000000"/>
                <w:kern w:val="0"/>
                <w:sz w:val="24"/>
                <w:szCs w:val="20"/>
              </w:rPr>
            </w:pPr>
            <w:r>
              <w:rPr>
                <w:rFonts w:hint="eastAsia" w:ascii="仿宋_GB2312" w:hAnsi="宋体" w:eastAsia="仿宋_GB2312" w:cs="宋体"/>
                <w:color w:val="000000"/>
                <w:kern w:val="0"/>
                <w:sz w:val="24"/>
                <w:szCs w:val="20"/>
              </w:rPr>
              <w:t>具有企业法人营业执照并具有完成本项目所需的经营范围；</w:t>
            </w:r>
          </w:p>
          <w:p>
            <w:pPr>
              <w:keepNext w:val="0"/>
              <w:keepLines w:val="0"/>
              <w:numPr>
                <w:ilvl w:val="0"/>
                <w:numId w:val="1"/>
              </w:numPr>
              <w:suppressLineNumbers w:val="0"/>
              <w:adjustRightInd w:val="0"/>
              <w:snapToGrid w:val="0"/>
              <w:spacing w:before="0" w:beforeAutospacing="0" w:after="0" w:afterAutospacing="0"/>
              <w:ind w:left="0" w:right="0"/>
              <w:jc w:val="left"/>
              <w:rPr>
                <w:rFonts w:hint="eastAsia" w:ascii="仿宋_GB2312" w:hAnsi="宋体" w:eastAsia="仿宋_GB2312" w:cs="宋体"/>
                <w:color w:val="000000"/>
                <w:kern w:val="0"/>
                <w:sz w:val="24"/>
                <w:szCs w:val="20"/>
              </w:rPr>
            </w:pPr>
            <w:r>
              <w:rPr>
                <w:rFonts w:hint="eastAsia" w:ascii="仿宋_GB2312" w:hAnsi="宋体" w:eastAsia="仿宋_GB2312" w:cs="宋体"/>
                <w:color w:val="000000"/>
                <w:kern w:val="0"/>
                <w:sz w:val="24"/>
                <w:szCs w:val="20"/>
              </w:rPr>
              <w:t>注册资金需在100万元（含）以上；</w:t>
            </w:r>
          </w:p>
          <w:p>
            <w:pPr>
              <w:keepNext w:val="0"/>
              <w:keepLines w:val="0"/>
              <w:numPr>
                <w:ilvl w:val="0"/>
                <w:numId w:val="1"/>
              </w:numPr>
              <w:suppressLineNumbers w:val="0"/>
              <w:adjustRightInd w:val="0"/>
              <w:snapToGrid w:val="0"/>
              <w:spacing w:before="0" w:beforeAutospacing="0" w:after="0" w:afterAutospacing="0"/>
              <w:ind w:left="0" w:right="0"/>
              <w:jc w:val="left"/>
              <w:rPr>
                <w:rFonts w:hint="eastAsia" w:ascii="仿宋_GB2312" w:hAnsi="宋体" w:eastAsia="仿宋_GB2312" w:cs="宋体"/>
                <w:color w:val="000000"/>
                <w:kern w:val="0"/>
                <w:sz w:val="24"/>
                <w:szCs w:val="20"/>
              </w:rPr>
            </w:pPr>
            <w:r>
              <w:rPr>
                <w:rFonts w:hint="eastAsia" w:ascii="仿宋_GB2312" w:hAnsi="宋体" w:eastAsia="仿宋_GB2312" w:cs="宋体"/>
                <w:color w:val="000000"/>
                <w:kern w:val="0"/>
                <w:sz w:val="24"/>
                <w:szCs w:val="20"/>
              </w:rPr>
              <w:t>具有企业法人资格证明或被授权人身份证明及法人授权委托书；</w:t>
            </w:r>
          </w:p>
          <w:p>
            <w:pPr>
              <w:keepNext w:val="0"/>
              <w:keepLines w:val="0"/>
              <w:numPr>
                <w:ilvl w:val="0"/>
                <w:numId w:val="1"/>
              </w:numPr>
              <w:suppressLineNumbers w:val="0"/>
              <w:adjustRightInd w:val="0"/>
              <w:snapToGrid w:val="0"/>
              <w:spacing w:before="0" w:beforeAutospacing="0" w:after="0" w:afterAutospacing="0"/>
              <w:ind w:left="0" w:right="0"/>
              <w:jc w:val="left"/>
              <w:rPr>
                <w:rFonts w:hint="eastAsia" w:ascii="仿宋_GB2312" w:hAnsi="宋体" w:eastAsia="仿宋_GB2312" w:cs="宋体"/>
                <w:color w:val="000000"/>
                <w:kern w:val="0"/>
                <w:sz w:val="24"/>
                <w:szCs w:val="20"/>
              </w:rPr>
            </w:pPr>
            <w:r>
              <w:rPr>
                <w:rFonts w:hint="eastAsia" w:ascii="仿宋_GB2312" w:hAnsi="宋体" w:eastAsia="仿宋_GB2312" w:cs="宋体"/>
                <w:color w:val="000000"/>
                <w:kern w:val="0"/>
                <w:sz w:val="24"/>
                <w:szCs w:val="20"/>
              </w:rPr>
              <w:t>供应商需提供在有效期内的ISO9001、ISO27001、CMMI3质量体系认证证书或同等质量体系认证证书复印件，或为属部委或省级地方管辖的院校、科研院所；</w:t>
            </w:r>
          </w:p>
          <w:p>
            <w:pPr>
              <w:keepNext w:val="0"/>
              <w:keepLines w:val="0"/>
              <w:numPr>
                <w:ilvl w:val="0"/>
                <w:numId w:val="1"/>
              </w:numPr>
              <w:suppressLineNumbers w:val="0"/>
              <w:adjustRightInd w:val="0"/>
              <w:snapToGrid w:val="0"/>
              <w:spacing w:before="0" w:beforeAutospacing="0" w:after="0" w:afterAutospacing="0"/>
              <w:ind w:left="0" w:right="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szCs w:val="20"/>
              </w:rPr>
              <w:t>在签署本项目合同及履行本项目义务时无任何法律障碍和重大事件影响供应商继续正常存续和全面履行本项目合同的能力，包括但不限于重大诉讼案件、重大债权债务纠纷；未被列入全国失信被执行人名单，披露正在审理或执行完毕的标的金额大于500万元人民币（含本数）的重大诉讼、仲裁、索赔、行政复议或行政处罚。　</w:t>
            </w:r>
          </w:p>
        </w:tc>
      </w:tr>
      <w:tr>
        <w:tblPrEx>
          <w:tblLayout w:type="fixed"/>
          <w:tblCellMar>
            <w:top w:w="0" w:type="dxa"/>
            <w:left w:w="108" w:type="dxa"/>
            <w:bottom w:w="0" w:type="dxa"/>
            <w:right w:w="108" w:type="dxa"/>
          </w:tblCellMar>
        </w:tblPrEx>
        <w:trPr>
          <w:trHeight w:val="1544" w:hRule="atLeast"/>
        </w:trPr>
        <w:tc>
          <w:tcPr>
            <w:tcW w:w="2689"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881" w:type="dxa"/>
            <w:gridSpan w:val="3"/>
            <w:tcBorders>
              <w:top w:val="single" w:color="auto" w:sz="4" w:space="0"/>
              <w:left w:val="nil"/>
              <w:bottom w:val="single" w:color="auto" w:sz="4" w:space="0"/>
              <w:right w:val="single" w:color="auto" w:sz="4" w:space="0"/>
            </w:tcBorders>
            <w:vAlign w:val="center"/>
          </w:tcPr>
          <w:p>
            <w:pPr>
              <w:keepNext w:val="0"/>
              <w:keepLines w:val="0"/>
              <w:numPr>
                <w:ilvl w:val="0"/>
                <w:numId w:val="0"/>
              </w:numPr>
              <w:suppressLineNumbers w:val="0"/>
              <w:autoSpaceDN w:val="0"/>
              <w:spacing w:before="0" w:beforeAutospacing="0" w:after="0" w:afterAutospacing="0" w:line="280" w:lineRule="exact"/>
              <w:ind w:left="0" w:right="0"/>
              <w:jc w:val="left"/>
              <w:textAlignment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val="en-US" w:eastAsia="zh-CN"/>
              </w:rPr>
              <w:t>1）</w:t>
            </w:r>
            <w:r>
              <w:rPr>
                <w:rFonts w:hint="eastAsia" w:ascii="仿宋_GB2312" w:hAnsi="宋体" w:eastAsia="仿宋_GB2312" w:cs="宋体"/>
                <w:color w:val="000000"/>
                <w:kern w:val="0"/>
                <w:sz w:val="24"/>
                <w:lang w:eastAsia="zh-CN"/>
              </w:rPr>
              <w:t>具备无损检测对比试块原材料获取能力及对比试块生产加工的能力，并具备相应的质量资质；</w:t>
            </w:r>
          </w:p>
          <w:p>
            <w:pPr>
              <w:keepNext w:val="0"/>
              <w:keepLines w:val="0"/>
              <w:numPr>
                <w:ilvl w:val="0"/>
                <w:numId w:val="0"/>
              </w:numPr>
              <w:suppressLineNumbers w:val="0"/>
              <w:autoSpaceDN w:val="0"/>
              <w:spacing w:before="0" w:beforeAutospacing="0" w:after="0" w:afterAutospacing="0" w:line="280" w:lineRule="exact"/>
              <w:ind w:left="0" w:right="0"/>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w:t>
            </w:r>
            <w:r>
              <w:rPr>
                <w:rFonts w:hint="eastAsia" w:ascii="仿宋_GB2312" w:hAnsi="宋体" w:eastAsia="仿宋_GB2312" w:cs="宋体"/>
                <w:color w:val="000000"/>
                <w:kern w:val="0"/>
                <w:sz w:val="24"/>
              </w:rPr>
              <w:t>制作对比试块材料应与对比试块图纸材料一致（如需使用替代材料，由</w:t>
            </w:r>
            <w:r>
              <w:rPr>
                <w:rFonts w:hint="eastAsia" w:ascii="仿宋_GB2312" w:hAnsi="宋体" w:eastAsia="仿宋_GB2312" w:cs="宋体"/>
                <w:color w:val="000000"/>
                <w:kern w:val="0"/>
                <w:sz w:val="24"/>
                <w:lang w:eastAsia="zh-CN"/>
              </w:rPr>
              <w:t>采购方</w:t>
            </w:r>
            <w:r>
              <w:rPr>
                <w:rFonts w:hint="eastAsia" w:ascii="仿宋_GB2312" w:hAnsi="宋体" w:eastAsia="仿宋_GB2312" w:cs="宋体"/>
                <w:color w:val="000000"/>
                <w:kern w:val="0"/>
                <w:sz w:val="24"/>
              </w:rPr>
              <w:t>签字认可）；</w:t>
            </w:r>
          </w:p>
          <w:p>
            <w:pPr>
              <w:keepNext w:val="0"/>
              <w:keepLines w:val="0"/>
              <w:suppressLineNumbers w:val="0"/>
              <w:autoSpaceDN w:val="0"/>
              <w:spacing w:before="0" w:beforeAutospacing="0" w:after="0" w:afterAutospacing="0" w:line="280" w:lineRule="exact"/>
              <w:ind w:left="0" w:right="0"/>
              <w:jc w:val="both"/>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3）</w:t>
            </w:r>
            <w:r>
              <w:rPr>
                <w:rFonts w:hint="eastAsia" w:ascii="仿宋_GB2312" w:hAnsi="宋体" w:eastAsia="仿宋_GB2312" w:cs="宋体"/>
                <w:color w:val="000000"/>
                <w:kern w:val="0"/>
                <w:sz w:val="24"/>
                <w:lang w:eastAsia="zh-CN"/>
              </w:rPr>
              <w:t>供应商</w:t>
            </w:r>
            <w:r>
              <w:rPr>
                <w:rFonts w:hint="eastAsia" w:ascii="仿宋_GB2312" w:hAnsi="宋体" w:eastAsia="仿宋_GB2312" w:cs="宋体"/>
                <w:color w:val="000000"/>
                <w:kern w:val="0"/>
                <w:sz w:val="24"/>
              </w:rPr>
              <w:t>应能提供原材料的合格证书（原件或复印件</w:t>
            </w:r>
            <w:r>
              <w:rPr>
                <w:rFonts w:hint="eastAsia" w:ascii="仿宋_GB2312" w:hAnsi="宋体" w:eastAsia="仿宋_GB2312" w:cs="宋体"/>
                <w:color w:val="000000"/>
                <w:kern w:val="0"/>
                <w:sz w:val="24"/>
                <w:lang w:eastAsia="zh-CN"/>
              </w:rPr>
              <w:t>供应商应</w:t>
            </w:r>
            <w:r>
              <w:rPr>
                <w:rFonts w:hint="eastAsia" w:ascii="仿宋_GB2312" w:hAnsi="宋体" w:eastAsia="仿宋_GB2312" w:cs="宋体"/>
                <w:color w:val="000000"/>
                <w:kern w:val="0"/>
                <w:sz w:val="24"/>
              </w:rPr>
              <w:t>盖章认可）；</w:t>
            </w:r>
          </w:p>
        </w:tc>
      </w:tr>
      <w:tr>
        <w:tblPrEx>
          <w:tblLayout w:type="fixed"/>
          <w:tblCellMar>
            <w:top w:w="0" w:type="dxa"/>
            <w:left w:w="108" w:type="dxa"/>
            <w:bottom w:w="0" w:type="dxa"/>
            <w:right w:w="108" w:type="dxa"/>
          </w:tblCellMar>
        </w:tblPrEx>
        <w:trPr>
          <w:trHeight w:val="1549" w:hRule="atLeast"/>
        </w:trPr>
        <w:tc>
          <w:tcPr>
            <w:tcW w:w="2689"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881" w:type="dxa"/>
            <w:gridSpan w:val="3"/>
            <w:tcBorders>
              <w:top w:val="single" w:color="auto" w:sz="4" w:space="0"/>
              <w:left w:val="nil"/>
              <w:bottom w:val="single" w:color="auto" w:sz="4" w:space="0"/>
              <w:right w:val="single" w:color="auto" w:sz="4" w:space="0"/>
            </w:tcBorders>
            <w:vAlign w:val="center"/>
          </w:tcPr>
          <w:p>
            <w:pPr>
              <w:keepNext w:val="0"/>
              <w:keepLines w:val="0"/>
              <w:numPr>
                <w:ilvl w:val="0"/>
                <w:numId w:val="2"/>
              </w:numPr>
              <w:suppressLineNumbers w:val="0"/>
              <w:autoSpaceDN w:val="0"/>
              <w:spacing w:before="0" w:beforeAutospacing="0" w:after="0" w:afterAutospacing="0" w:line="280" w:lineRule="exact"/>
              <w:ind w:left="0" w:right="0"/>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对比试块材料应符合图纸要求；</w:t>
            </w:r>
          </w:p>
          <w:p>
            <w:pPr>
              <w:keepNext w:val="0"/>
              <w:keepLines w:val="0"/>
              <w:numPr>
                <w:ilvl w:val="0"/>
                <w:numId w:val="2"/>
              </w:numPr>
              <w:suppressLineNumbers w:val="0"/>
              <w:autoSpaceDN w:val="0"/>
              <w:spacing w:before="0" w:beforeAutospacing="0" w:after="0" w:afterAutospacing="0" w:line="280" w:lineRule="exact"/>
              <w:ind w:left="0" w:right="0"/>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对比试块的外形尺寸、人工缺陷尺寸及公差应符合图纸要求；</w:t>
            </w:r>
          </w:p>
          <w:p>
            <w:pPr>
              <w:keepNext w:val="0"/>
              <w:keepLines w:val="0"/>
              <w:numPr>
                <w:ilvl w:val="0"/>
                <w:numId w:val="2"/>
              </w:numPr>
              <w:suppressLineNumbers w:val="0"/>
              <w:autoSpaceDN w:val="0"/>
              <w:spacing w:before="0" w:beforeAutospacing="0" w:after="0" w:afterAutospacing="0" w:line="280" w:lineRule="exact"/>
              <w:ind w:left="0" w:right="0"/>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应提供尺寸计量检测报告；该测试报告应由满足</w:t>
            </w:r>
            <w:r>
              <w:rPr>
                <w:rFonts w:hint="default" w:ascii="仿宋_GB2312" w:hAnsi="宋体" w:eastAsia="仿宋_GB2312" w:cs="宋体"/>
                <w:color w:val="000000"/>
                <w:kern w:val="0"/>
                <w:sz w:val="24"/>
                <w:lang w:val="en-US" w:eastAsia="zh-CN"/>
              </w:rPr>
              <w:t xml:space="preserve">ISO/IEC 17025 </w:t>
            </w:r>
            <w:r>
              <w:rPr>
                <w:rFonts w:hint="eastAsia" w:ascii="仿宋_GB2312" w:hAnsi="宋体" w:eastAsia="仿宋_GB2312" w:cs="宋体"/>
                <w:color w:val="000000"/>
                <w:kern w:val="0"/>
                <w:sz w:val="24"/>
                <w:lang w:val="en-US" w:eastAsia="zh-CN"/>
              </w:rPr>
              <w:t>标准或等同标准要求的校准/检测机构出具，并经确认满足预期要求；</w:t>
            </w:r>
          </w:p>
        </w:tc>
      </w:tr>
      <w:tr>
        <w:tblPrEx>
          <w:tblLayout w:type="fixed"/>
          <w:tblCellMar>
            <w:top w:w="0" w:type="dxa"/>
            <w:left w:w="108" w:type="dxa"/>
            <w:bottom w:w="0" w:type="dxa"/>
            <w:right w:w="108" w:type="dxa"/>
          </w:tblCellMar>
        </w:tblPrEx>
        <w:trPr>
          <w:trHeight w:val="1400" w:hRule="atLeast"/>
        </w:trPr>
        <w:tc>
          <w:tcPr>
            <w:tcW w:w="2689"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项目进度要</w:t>
            </w:r>
            <w:r>
              <w:rPr>
                <w:rFonts w:hint="eastAsia" w:ascii="仿宋_GB2312" w:hAnsi="宋体" w:eastAsia="仿宋_GB2312" w:cs="宋体"/>
                <w:color w:val="000000"/>
                <w:kern w:val="0"/>
                <w:sz w:val="24"/>
                <w:lang w:eastAsia="zh-CN"/>
              </w:rPr>
              <w:t>求</w:t>
            </w:r>
          </w:p>
        </w:tc>
        <w:tc>
          <w:tcPr>
            <w:tcW w:w="6881" w:type="dxa"/>
            <w:gridSpan w:val="3"/>
            <w:tcBorders>
              <w:top w:val="single" w:color="auto" w:sz="4" w:space="0"/>
              <w:left w:val="nil"/>
              <w:bottom w:val="single" w:color="auto" w:sz="4" w:space="0"/>
              <w:right w:val="single" w:color="auto" w:sz="4" w:space="0"/>
            </w:tcBorders>
            <w:vAlign w:val="center"/>
          </w:tcPr>
          <w:p>
            <w:pPr>
              <w:pStyle w:val="2"/>
              <w:keepNext w:val="0"/>
              <w:keepLines w:val="0"/>
              <w:numPr>
                <w:ilvl w:val="0"/>
                <w:numId w:val="3"/>
              </w:numPr>
              <w:suppressLineNumbers w:val="0"/>
              <w:spacing w:before="0" w:beforeAutospacing="0" w:afterAutospacing="0"/>
              <w:ind w:left="0" w:right="0"/>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交付：合同签订生效后2个月交货并完成验收；</w:t>
            </w:r>
          </w:p>
          <w:p>
            <w:pPr>
              <w:pStyle w:val="2"/>
              <w:keepNext w:val="0"/>
              <w:keepLines w:val="0"/>
              <w:numPr>
                <w:ilvl w:val="0"/>
                <w:numId w:val="3"/>
              </w:numPr>
              <w:suppressLineNumbers w:val="0"/>
              <w:spacing w:before="0" w:beforeAutospacing="0" w:afterAutospacing="0"/>
              <w:ind w:left="0" w:right="0"/>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付款：合同签订生效后付款30%；试块验收合格后付款60%；质保期满后付10%。</w:t>
            </w:r>
          </w:p>
          <w:p>
            <w:pPr>
              <w:pStyle w:val="2"/>
              <w:keepNext w:val="0"/>
              <w:keepLines w:val="0"/>
              <w:numPr>
                <w:ilvl w:val="0"/>
                <w:numId w:val="3"/>
              </w:numPr>
              <w:suppressLineNumbers w:val="0"/>
              <w:spacing w:before="0" w:beforeAutospacing="0" w:afterAutospacing="0"/>
              <w:ind w:left="0" w:right="0"/>
              <w:rPr>
                <w:rFonts w:hint="eastAsia"/>
                <w:lang w:val="en-US" w:eastAsia="zh-CN"/>
              </w:rPr>
            </w:pPr>
            <w:r>
              <w:rPr>
                <w:rFonts w:hint="eastAsia" w:ascii="仿宋_GB2312" w:hAnsi="宋体" w:eastAsia="仿宋_GB2312" w:cs="宋体"/>
                <w:color w:val="000000"/>
                <w:kern w:val="0"/>
                <w:sz w:val="24"/>
                <w:lang w:val="en-US" w:eastAsia="zh-CN"/>
              </w:rPr>
              <w:t>质保：试块验收合格后一年期限。</w:t>
            </w:r>
          </w:p>
        </w:tc>
      </w:tr>
      <w:tr>
        <w:tblPrEx>
          <w:tblLayout w:type="fixed"/>
          <w:tblCellMar>
            <w:top w:w="0" w:type="dxa"/>
            <w:left w:w="108" w:type="dxa"/>
            <w:bottom w:w="0" w:type="dxa"/>
            <w:right w:w="108" w:type="dxa"/>
          </w:tblCellMar>
        </w:tblPrEx>
        <w:trPr>
          <w:trHeight w:val="559" w:hRule="atLeast"/>
        </w:trPr>
        <w:tc>
          <w:tcPr>
            <w:tcW w:w="2689"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881" w:type="dxa"/>
            <w:gridSpan w:val="3"/>
            <w:tcBorders>
              <w:top w:val="single" w:color="auto" w:sz="4" w:space="0"/>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firstLine="2880" w:firstLineChars="12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2022</w:t>
            </w:r>
            <w:r>
              <w:rPr>
                <w:rFonts w:hint="eastAsia" w:ascii="仿宋_GB2312" w:hAnsi="宋体" w:eastAsia="仿宋_GB2312" w:cs="宋体"/>
                <w:color w:val="000000"/>
                <w:kern w:val="0"/>
                <w:sz w:val="24"/>
              </w:rPr>
              <w:t xml:space="preserve">年 </w:t>
            </w:r>
            <w:r>
              <w:rPr>
                <w:rFonts w:hint="eastAsia" w:ascii="仿宋_GB2312" w:hAnsi="宋体" w:eastAsia="仿宋_GB2312" w:cs="宋体"/>
                <w:color w:val="000000"/>
                <w:kern w:val="0"/>
                <w:sz w:val="24"/>
                <w:lang w:val="en-US" w:eastAsia="zh-CN"/>
              </w:rPr>
              <w:t>11</w:t>
            </w:r>
            <w:r>
              <w:rPr>
                <w:rFonts w:hint="eastAsia" w:ascii="仿宋_GB2312" w:hAnsi="宋体" w:eastAsia="仿宋_GB2312" w:cs="宋体"/>
                <w:color w:val="000000"/>
                <w:kern w:val="0"/>
                <w:sz w:val="24"/>
              </w:rPr>
              <w:t xml:space="preserve"> 月 </w:t>
            </w:r>
            <w:r>
              <w:rPr>
                <w:rFonts w:hint="eastAsia" w:ascii="仿宋_GB2312" w:hAnsi="宋体" w:eastAsia="仿宋_GB2312" w:cs="宋体"/>
                <w:color w:val="000000"/>
                <w:kern w:val="0"/>
                <w:sz w:val="24"/>
                <w:lang w:val="en-US" w:eastAsia="zh-CN"/>
              </w:rPr>
              <w:t>14</w:t>
            </w:r>
            <w:r>
              <w:rPr>
                <w:rFonts w:hint="eastAsia" w:ascii="仿宋_GB2312" w:hAnsi="宋体" w:eastAsia="仿宋_GB2312" w:cs="宋体"/>
                <w:color w:val="000000"/>
                <w:kern w:val="0"/>
                <w:sz w:val="24"/>
              </w:rPr>
              <w:t xml:space="preserve"> 日　</w:t>
            </w:r>
            <w:bookmarkStart w:id="0" w:name="_GoBack"/>
            <w:bookmarkEnd w:id="0"/>
          </w:p>
        </w:tc>
      </w:tr>
    </w:tbl>
    <w:p>
      <w:pPr>
        <w:pStyle w:val="8"/>
        <w:ind w:left="220" w:hanging="220" w:hangingChars="100"/>
        <w:jc w:val="left"/>
        <w:rPr>
          <w:rFonts w:ascii="仿宋_GB2312" w:eastAsia="仿宋_GB2312" w:cs="宋体"/>
          <w:color w:val="000000"/>
          <w:kern w:val="0"/>
          <w:sz w:val="22"/>
          <w:szCs w:val="22"/>
        </w:rPr>
      </w:pPr>
    </w:p>
    <w:tbl>
      <w:tblPr>
        <w:tblStyle w:val="7"/>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689"/>
        <w:gridCol w:w="1842"/>
        <w:gridCol w:w="1161"/>
        <w:gridCol w:w="2380"/>
        <w:gridCol w:w="1498"/>
      </w:tblGrid>
      <w:tr>
        <w:tblPrEx>
          <w:tblLayout w:type="fixed"/>
          <w:tblCellMar>
            <w:top w:w="0" w:type="dxa"/>
            <w:left w:w="108" w:type="dxa"/>
            <w:bottom w:w="0" w:type="dxa"/>
            <w:right w:w="108" w:type="dxa"/>
          </w:tblCellMar>
        </w:tblPrEx>
        <w:trPr>
          <w:trHeight w:val="720" w:hRule="atLeast"/>
        </w:trPr>
        <w:tc>
          <w:tcPr>
            <w:tcW w:w="2689"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42" w:type="dxa"/>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161" w:type="dxa"/>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380" w:type="dxa"/>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left"/>
              <w:textAlignment w:val="center"/>
              <w:rPr>
                <w:rFonts w:hint="eastAsia" w:ascii="仿宋_GB2312" w:hAnsi="宋体" w:eastAsia="宋体" w:cs="宋体"/>
                <w:color w:val="000000"/>
                <w:kern w:val="0"/>
                <w:sz w:val="24"/>
                <w:lang w:val="en-US" w:eastAsia="zh-CN"/>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rPr>
              <w:t>其他</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lang w:val="en-US" w:eastAsia="zh-CN"/>
              </w:rPr>
              <w:t>对比试块清单及图纸）</w:t>
            </w:r>
          </w:p>
        </w:tc>
      </w:tr>
    </w:tbl>
    <w:p>
      <w:pPr>
        <w:pStyle w:val="8"/>
        <w:ind w:firstLineChars="0"/>
        <w:jc w:val="left"/>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r>
        <w:br w:type="page"/>
      </w:r>
    </w:p>
    <w:tbl>
      <w:tblPr>
        <w:tblStyle w:val="7"/>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240" w:lineRule="atLeast"/>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240" w:lineRule="atLeast"/>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240" w:lineRule="atLeast"/>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eastAsia="zh-CN"/>
              </w:rPr>
              <w:t>二</w:t>
            </w:r>
            <w:r>
              <w:rPr>
                <w:rFonts w:hint="eastAsia" w:ascii="仿宋_GB2312" w:hAnsi="宋体" w:eastAsia="仿宋_GB2312" w:cs="宋体"/>
                <w:color w:val="000000"/>
                <w:kern w:val="0"/>
                <w:sz w:val="22"/>
                <w:szCs w:val="22"/>
              </w:rPr>
              <w:t>）财务资料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r>
              <w:rPr>
                <w:rFonts w:hint="eastAsia" w:ascii="仿宋_GB2312" w:hAnsi="宋体" w:eastAsia="仿宋_GB2312" w:cs="宋体"/>
                <w:color w:val="000000"/>
                <w:kern w:val="0"/>
                <w:sz w:val="22"/>
                <w:szCs w:val="22"/>
                <w:lang w:eastAsia="zh-CN"/>
              </w:rPr>
              <w:t>（若无，则提供近三年的年度财务报表）</w:t>
            </w:r>
            <w:r>
              <w:rPr>
                <w:rFonts w:hint="eastAsia" w:ascii="仿宋_GB2312" w:hAnsi="宋体" w:eastAsia="仿宋_GB2312" w:cs="宋体"/>
                <w:color w:val="000000"/>
                <w:kern w:val="0"/>
                <w:sz w:val="22"/>
                <w:szCs w:val="22"/>
              </w:rPr>
              <w:t>*</w:t>
            </w:r>
          </w:p>
        </w:tc>
        <w:tc>
          <w:tcPr>
            <w:tcW w:w="169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240" w:lineRule="atLeast"/>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8"/>
        <w:ind w:firstLineChars="0"/>
        <w:jc w:val="left"/>
        <w:rPr>
          <w:sz w:val="21"/>
          <w:szCs w:val="21"/>
        </w:rPr>
      </w:pPr>
      <w:r>
        <w:rPr>
          <w:rFonts w:hint="eastAsia"/>
          <w:sz w:val="21"/>
          <w:szCs w:val="21"/>
        </w:rPr>
        <w:t>注：*号项目，由采购需求部门按需调整。</w:t>
      </w:r>
    </w:p>
    <w:p>
      <w:pPr>
        <w:pStyle w:val="8"/>
        <w:ind w:firstLineChars="0"/>
        <w:jc w:val="left"/>
      </w:pPr>
    </w:p>
    <w:p>
      <w:pPr>
        <w:pStyle w:val="8"/>
        <w:ind w:firstLineChars="0"/>
        <w:jc w:val="left"/>
      </w:pPr>
    </w:p>
    <w:p>
      <w:pPr>
        <w:pStyle w:val="8"/>
        <w:ind w:firstLineChars="0"/>
        <w:jc w:val="left"/>
      </w:pPr>
    </w:p>
    <w:tbl>
      <w:tblPr>
        <w:tblStyle w:val="7"/>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pStyle w:val="8"/>
        <w:ind w:firstLineChars="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346607"/>
    <w:multiLevelType w:val="singleLevel"/>
    <w:tmpl w:val="E9346607"/>
    <w:lvl w:ilvl="0" w:tentative="0">
      <w:start w:val="1"/>
      <w:numFmt w:val="decimal"/>
      <w:suff w:val="nothing"/>
      <w:lvlText w:val="%1）"/>
      <w:lvlJc w:val="left"/>
    </w:lvl>
  </w:abstractNum>
  <w:abstractNum w:abstractNumId="1">
    <w:nsid w:val="27396C14"/>
    <w:multiLevelType w:val="singleLevel"/>
    <w:tmpl w:val="27396C14"/>
    <w:lvl w:ilvl="0" w:tentative="0">
      <w:start w:val="1"/>
      <w:numFmt w:val="decimal"/>
      <w:suff w:val="space"/>
      <w:lvlText w:val="%1."/>
      <w:lvlJc w:val="left"/>
    </w:lvl>
  </w:abstractNum>
  <w:abstractNum w:abstractNumId="2">
    <w:nsid w:val="78CA8835"/>
    <w:multiLevelType w:val="singleLevel"/>
    <w:tmpl w:val="78CA8835"/>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6626F1"/>
    <w:rsid w:val="001A6909"/>
    <w:rsid w:val="001B3A28"/>
    <w:rsid w:val="00372E50"/>
    <w:rsid w:val="00683528"/>
    <w:rsid w:val="00727F5E"/>
    <w:rsid w:val="00944C70"/>
    <w:rsid w:val="00990706"/>
    <w:rsid w:val="00BF2CF4"/>
    <w:rsid w:val="19A50A99"/>
    <w:rsid w:val="19DA1E18"/>
    <w:rsid w:val="1DD64A9C"/>
    <w:rsid w:val="2C975578"/>
    <w:rsid w:val="2F65046A"/>
    <w:rsid w:val="356626F1"/>
    <w:rsid w:val="360341D2"/>
    <w:rsid w:val="399350D7"/>
    <w:rsid w:val="434E1AB9"/>
    <w:rsid w:val="4DB52A28"/>
    <w:rsid w:val="53277612"/>
    <w:rsid w:val="55712100"/>
    <w:rsid w:val="58BD29E0"/>
    <w:rsid w:val="62432D35"/>
    <w:rsid w:val="64957317"/>
    <w:rsid w:val="696A7890"/>
    <w:rsid w:val="6E49474B"/>
    <w:rsid w:val="6F0B3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Body Text"/>
    <w:basedOn w:val="1"/>
    <w:next w:val="1"/>
    <w:link w:val="12"/>
    <w:unhideWhenUsed/>
    <w:qFormat/>
    <w:uiPriority w:val="99"/>
    <w:pPr>
      <w:spacing w:after="120"/>
    </w:pPr>
  </w:style>
  <w:style w:type="paragraph" w:styleId="3">
    <w:name w:val="annotation text"/>
    <w:basedOn w:val="1"/>
    <w:qFormat/>
    <w:uiPriority w:val="0"/>
    <w:pPr>
      <w:jc w:val="left"/>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9">
    <w:name w:val="List Paragraph"/>
    <w:basedOn w:val="1"/>
    <w:qFormat/>
    <w:uiPriority w:val="0"/>
    <w:pPr>
      <w:ind w:firstLine="420" w:firstLineChars="200"/>
    </w:pPr>
  </w:style>
  <w:style w:type="character" w:customStyle="1" w:styleId="10">
    <w:name w:val="页眉 Char"/>
    <w:basedOn w:val="6"/>
    <w:link w:val="5"/>
    <w:qFormat/>
    <w:uiPriority w:val="0"/>
    <w:rPr>
      <w:kern w:val="2"/>
      <w:sz w:val="18"/>
      <w:szCs w:val="18"/>
    </w:rPr>
  </w:style>
  <w:style w:type="character" w:customStyle="1" w:styleId="11">
    <w:name w:val="页脚 Char"/>
    <w:basedOn w:val="6"/>
    <w:link w:val="4"/>
    <w:qFormat/>
    <w:uiPriority w:val="0"/>
    <w:rPr>
      <w:kern w:val="2"/>
      <w:sz w:val="18"/>
      <w:szCs w:val="18"/>
    </w:rPr>
  </w:style>
  <w:style w:type="character" w:customStyle="1" w:styleId="12">
    <w:name w:val="正文文本 Char"/>
    <w:basedOn w:val="6"/>
    <w:link w:val="2"/>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142</Words>
  <Characters>816</Characters>
  <Lines>6</Lines>
  <Paragraphs>1</Paragraphs>
  <TotalTime>0</TotalTime>
  <ScaleCrop>false</ScaleCrop>
  <LinksUpToDate>false</LinksUpToDate>
  <CharactersWithSpaces>957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2021-02-26T02:46:00Z</dcterms:created>
  <dc:creator>姜喆</dc:creator>
  <cp:lastModifiedBy>Administrator</cp:lastModifiedBy>
  <dcterms:modified xsi:type="dcterms:W3CDTF">2022-11-08T02:35:03Z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