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pStyle w:val="5"/>
        <w:rPr>
          <w:rFonts w:hAnsi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年1月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tbl>
      <w:tblPr>
        <w:tblStyle w:val="13"/>
        <w:tblpPr w:leftFromText="180" w:rightFromText="180" w:horzAnchor="margin" w:tblpXSpec="center" w:tblpY="405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09"/>
        <w:gridCol w:w="754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采购方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孔万里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18019196725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kongwanli@comac.cc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学苑中心布草洗涤承揽项目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(1)具有企业法人营业执照并具有完成本项目所需的经营范围，注册资金不低于100万；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(2)报价人应具备独立法人资格；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(3)有能力提供洗涤服务的供应商，经营范围应不限于洗涤行业标准认证等。；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(4)上海飞机客户服务有限公司在职员工以及直系亲属所供职的供应商，不得参与投标。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(5)提供近3年（2019年-2021年）经第三方审计的财务审计报表或加盖公司公章的财务报表，包含但不限于资产负债表、利润表和现金流量表;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6)未被列入全国失信被执行人名单，披露正在审理或执行完毕的标的金额大于500 万元人民币（含本数）的重大诉讼、仲裁、索赔、行政复议或行政处罚；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厂家需以自己的设备、技术和劳力完成合同约定的洗涤工作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、具有相关项目经验，并至少提供3份业绩证明。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对布草、制服进行洗涤时，应使用符合国家质量标准的洗涤药剂，保证所使用的药剂不会对布草、制服造成直接损害，不会减少布草、制服使用寿命。应当对易掉色、易染色的衣物以及布草、制服分开洗涤。</w:t>
            </w:r>
          </w:p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供应商提供报价文件需含资质文件、报价单及重大涉诉情况（如有）的说明。</w:t>
            </w:r>
          </w:p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甲方将提供脏布草进行送洗试洗，试洗结果作为评选依据之一。</w:t>
            </w:r>
          </w:p>
          <w:p>
            <w:pPr>
              <w:ind w:firstLine="420" w:firstLineChars="20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报价文件组成：报价文件由书面文件和相应的电子文件（</w:t>
            </w:r>
            <w:r>
              <w:rPr>
                <w:rFonts w:cs="仿宋" w:asciiTheme="minorEastAsia" w:hAnsiTheme="minorEastAsia" w:eastAsiaTheme="minorEastAsia"/>
                <w:szCs w:val="21"/>
              </w:rPr>
              <w:t xml:space="preserve">U 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盘）两部分组成。书面文件一份（所有文件装订成一册），电子文件需提供一份（集成一个</w:t>
            </w:r>
            <w:r>
              <w:rPr>
                <w:rFonts w:cs="仿宋" w:asciiTheme="minorEastAsia" w:hAnsiTheme="minorEastAsia" w:eastAsiaTheme="minorEastAsia"/>
                <w:szCs w:val="21"/>
              </w:rPr>
              <w:t>PDF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，报价部分按附件三报价清单明细填写（如有展开报价项请另附表勿改动报价表结构）、报价清单须单独提供</w:t>
            </w:r>
            <w:r>
              <w:rPr>
                <w:rFonts w:cs="仿宋" w:asciiTheme="minorEastAsia" w:hAnsiTheme="minorEastAsia" w:eastAsiaTheme="minorEastAsia"/>
                <w:szCs w:val="21"/>
              </w:rPr>
              <w:t>EXCEL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）。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每次服务指派专门工作人员、运输设备，在约定时间将洗涤完成的合格布草、制服及相应洗涤物品，分类足数的送达到上海市闵行区江川东路100号，并且清点、收取待洗涤的指定洗涤物品，回收未满足洗涤质量要求的洗涤布草、制服及相应洗涤物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响应文件送达截止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202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年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日前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  <w:t>快递至采购联系人处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附录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详细技术要求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信息采集表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/>
          <w:sz w:val="24"/>
          <w:szCs w:val="20"/>
        </w:rPr>
      </w:pPr>
    </w:p>
    <w:tbl>
      <w:tblPr>
        <w:tblStyle w:val="1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（二）财务资料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□近三年财务报表*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6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6"/>
        <w:ind w:firstLineChars="0"/>
        <w:jc w:val="left"/>
      </w:pPr>
    </w:p>
    <w:tbl>
      <w:tblPr>
        <w:tblStyle w:val="1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附件一《报价单》</w:t>
      </w:r>
    </w:p>
    <w:tbl>
      <w:tblPr>
        <w:tblStyle w:val="13"/>
        <w:tblW w:w="10498" w:type="dxa"/>
        <w:jc w:val="center"/>
        <w:tblInd w:w="-10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570"/>
        <w:gridCol w:w="2654"/>
        <w:gridCol w:w="764"/>
        <w:gridCol w:w="1635"/>
        <w:gridCol w:w="1245"/>
        <w:gridCol w:w="126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布草洗涤承揽费用报价单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报价日期：                 报价公司：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联系人及联系电话：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洗涤方式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预估三年度洗涤量（件）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布草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布草烘干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被芯烘干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干烘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枕芯烘干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干烘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制服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制服大衣（呢大衣）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贵妃椅套（规格：136*75cm）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靠枕（规格：45*45cm）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沙发坐垫布套（规格：70*65cm）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沙发靠背布套（规格：50*90cm）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窗帘（规格：2.2*3.65m 雪尼尔布）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纱帘（规格：2.2*3.65m）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会议桌布（规格：1.4*2.1m）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尘推头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79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498" w:type="dxa"/>
            <w:gridSpan w:val="8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1、报最终结算价（含运费、包装费、装卸费、保险费、税费等一切相关费用）；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2、如有折扣需报折后价，如有其它优惠请注明；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3、要求报价公司明确对产品质量及售后服务承诺；提供公司洗涤相关环保资质文件。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4、结算方式：按季度结算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5、开具增值税专用发票；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6、报价文件加盖公章；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7、本合同将以单价形式签订。合同期限为三年。本文件中预计年消耗量仅作为供应商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比选的参考，实际结算按实际消耗量结算；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8、交货地点为闵行区江川东路100 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jc w:val="center"/>
        </w:trPr>
        <w:tc>
          <w:tcPr>
            <w:tcW w:w="10498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40"/>
          <w:szCs w:val="48"/>
        </w:rPr>
      </w:pPr>
    </w:p>
    <w:p>
      <w:pPr>
        <w:rPr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  <w:b/>
        <w:bCs/>
      </w:rPr>
    </w:pPr>
    <w:r>
      <w:rPr>
        <w:rFonts w:hint="eastAsia"/>
        <w:b/>
        <w:bCs/>
      </w:rPr>
      <w:t>SACSC-RFQ-S-2023001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5EA9"/>
    <w:rsid w:val="00050D6D"/>
    <w:rsid w:val="00051A91"/>
    <w:rsid w:val="000816FA"/>
    <w:rsid w:val="00153F11"/>
    <w:rsid w:val="001F5F0C"/>
    <w:rsid w:val="00260E7F"/>
    <w:rsid w:val="00271E69"/>
    <w:rsid w:val="00295B29"/>
    <w:rsid w:val="002E243E"/>
    <w:rsid w:val="00327E4D"/>
    <w:rsid w:val="00352A11"/>
    <w:rsid w:val="00365D06"/>
    <w:rsid w:val="00524F33"/>
    <w:rsid w:val="0059288A"/>
    <w:rsid w:val="005B521E"/>
    <w:rsid w:val="005B5897"/>
    <w:rsid w:val="006744FA"/>
    <w:rsid w:val="006C7942"/>
    <w:rsid w:val="006D75DF"/>
    <w:rsid w:val="007C72DA"/>
    <w:rsid w:val="00852B59"/>
    <w:rsid w:val="00883B13"/>
    <w:rsid w:val="00886897"/>
    <w:rsid w:val="00896C11"/>
    <w:rsid w:val="008A2BA7"/>
    <w:rsid w:val="008F1B06"/>
    <w:rsid w:val="00914DD4"/>
    <w:rsid w:val="00996524"/>
    <w:rsid w:val="009F5C64"/>
    <w:rsid w:val="00A255F3"/>
    <w:rsid w:val="00A53F6C"/>
    <w:rsid w:val="00A657A5"/>
    <w:rsid w:val="00AB2EDA"/>
    <w:rsid w:val="00AB46CB"/>
    <w:rsid w:val="00B000CF"/>
    <w:rsid w:val="00B422AE"/>
    <w:rsid w:val="00C44EE9"/>
    <w:rsid w:val="00CA650B"/>
    <w:rsid w:val="00D36538"/>
    <w:rsid w:val="00D62BD8"/>
    <w:rsid w:val="00D84A93"/>
    <w:rsid w:val="00DB1778"/>
    <w:rsid w:val="00ED301A"/>
    <w:rsid w:val="00F37B62"/>
    <w:rsid w:val="00F91061"/>
    <w:rsid w:val="00F954A5"/>
    <w:rsid w:val="00FF09C6"/>
    <w:rsid w:val="058228E1"/>
    <w:rsid w:val="0A0848FA"/>
    <w:rsid w:val="0AF02804"/>
    <w:rsid w:val="0CF76124"/>
    <w:rsid w:val="0D1C2A3A"/>
    <w:rsid w:val="0DA20818"/>
    <w:rsid w:val="0F263591"/>
    <w:rsid w:val="138D21F6"/>
    <w:rsid w:val="170F067D"/>
    <w:rsid w:val="17DC7947"/>
    <w:rsid w:val="1ACB0A9E"/>
    <w:rsid w:val="1B391C61"/>
    <w:rsid w:val="1B6A3410"/>
    <w:rsid w:val="22F1463E"/>
    <w:rsid w:val="230904E3"/>
    <w:rsid w:val="2364538B"/>
    <w:rsid w:val="23C00368"/>
    <w:rsid w:val="23D80BAD"/>
    <w:rsid w:val="279E44C3"/>
    <w:rsid w:val="27B44F9F"/>
    <w:rsid w:val="2C327694"/>
    <w:rsid w:val="2C9D6A79"/>
    <w:rsid w:val="2D5104FE"/>
    <w:rsid w:val="2FF832E4"/>
    <w:rsid w:val="3297531C"/>
    <w:rsid w:val="334821A5"/>
    <w:rsid w:val="3A222CC7"/>
    <w:rsid w:val="3BB12655"/>
    <w:rsid w:val="3E415514"/>
    <w:rsid w:val="4017087F"/>
    <w:rsid w:val="47534AED"/>
    <w:rsid w:val="4ADA2683"/>
    <w:rsid w:val="4C220A6B"/>
    <w:rsid w:val="4D314B93"/>
    <w:rsid w:val="4FD74225"/>
    <w:rsid w:val="526C31F7"/>
    <w:rsid w:val="536B4908"/>
    <w:rsid w:val="583333D5"/>
    <w:rsid w:val="58E57266"/>
    <w:rsid w:val="5A9B7DBB"/>
    <w:rsid w:val="5AC20CFB"/>
    <w:rsid w:val="5BE73074"/>
    <w:rsid w:val="5EDF11AA"/>
    <w:rsid w:val="5FD57DEE"/>
    <w:rsid w:val="5FFB3754"/>
    <w:rsid w:val="63417CAB"/>
    <w:rsid w:val="66176620"/>
    <w:rsid w:val="663B0C56"/>
    <w:rsid w:val="68CB34EC"/>
    <w:rsid w:val="68CC6FA7"/>
    <w:rsid w:val="6C881BBC"/>
    <w:rsid w:val="6DAB2B03"/>
    <w:rsid w:val="6EED2DE3"/>
    <w:rsid w:val="726E6719"/>
    <w:rsid w:val="74164AD4"/>
    <w:rsid w:val="793E75FC"/>
    <w:rsid w:val="7E376178"/>
    <w:rsid w:val="7F4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80"/>
      <w:ind w:left="492"/>
    </w:pPr>
    <w:rPr>
      <w:rFonts w:ascii="微软雅黑" w:hAnsi="微软雅黑" w:eastAsia="微软雅黑" w:cs="微软雅黑"/>
      <w:sz w:val="22"/>
      <w:szCs w:val="22"/>
      <w:lang w:val="zh-CN" w:bidi="zh-CN"/>
    </w:rPr>
  </w:style>
  <w:style w:type="paragraph" w:styleId="3">
    <w:name w:val="annotation subject"/>
    <w:basedOn w:val="4"/>
    <w:next w:val="4"/>
    <w:link w:val="26"/>
    <w:qFormat/>
    <w:uiPriority w:val="0"/>
    <w:rPr>
      <w:b/>
      <w:bCs/>
    </w:rPr>
  </w:style>
  <w:style w:type="paragraph" w:styleId="4">
    <w:name w:val="annotation text"/>
    <w:basedOn w:val="1"/>
    <w:link w:val="25"/>
    <w:qFormat/>
    <w:uiPriority w:val="0"/>
    <w:pPr>
      <w:jc w:val="left"/>
    </w:pPr>
  </w:style>
  <w:style w:type="paragraph" w:styleId="5">
    <w:name w:val="Body Text Indent 2"/>
    <w:qFormat/>
    <w:uiPriority w:val="99"/>
    <w:pPr>
      <w:widowControl w:val="0"/>
      <w:spacing w:line="360" w:lineRule="auto"/>
      <w:ind w:firstLine="600"/>
      <w:jc w:val="both"/>
    </w:pPr>
    <w:rPr>
      <w:rFonts w:ascii="宋体" w:hAnsi="Times New Roman" w:eastAsia="宋体" w:cs="Times New Roman"/>
      <w:kern w:val="2"/>
      <w:sz w:val="30"/>
      <w:lang w:val="en-US" w:eastAsia="zh-CN" w:bidi="ar-SA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paragraph" w:customStyle="1" w:styleId="16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页眉 字符"/>
    <w:basedOn w:val="10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font21"/>
    <w:basedOn w:val="10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  <w:style w:type="character" w:customStyle="1" w:styleId="20">
    <w:name w:val="font41"/>
    <w:basedOn w:val="10"/>
    <w:qFormat/>
    <w:uiPriority w:val="0"/>
    <w:rPr>
      <w:rFonts w:hint="default" w:ascii="MingLiU" w:hAnsi="MingLiU" w:eastAsia="MingLiU" w:cs="MingLiU"/>
      <w:color w:val="000000"/>
      <w:sz w:val="26"/>
      <w:szCs w:val="26"/>
      <w:u w:val="none"/>
    </w:rPr>
  </w:style>
  <w:style w:type="character" w:customStyle="1" w:styleId="21">
    <w:name w:val="批注框文本 字符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页脚 字符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5">
    <w:name w:val="批注文字 字符"/>
    <w:basedOn w:val="10"/>
    <w:link w:val="4"/>
    <w:uiPriority w:val="0"/>
    <w:rPr>
      <w:kern w:val="2"/>
      <w:sz w:val="21"/>
      <w:szCs w:val="24"/>
    </w:rPr>
  </w:style>
  <w:style w:type="character" w:customStyle="1" w:styleId="26">
    <w:name w:val="批注主题 字符"/>
    <w:basedOn w:val="25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408</Words>
  <Characters>2328</Characters>
  <Lines>19</Lines>
  <Paragraphs>5</Paragraphs>
  <TotalTime>7</TotalTime>
  <ScaleCrop>false</ScaleCrop>
  <LinksUpToDate>false</LinksUpToDate>
  <CharactersWithSpaces>2731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2022-03-04T07:38:00Z</dcterms:created>
  <dc:creator>411556</dc:creator>
  <cp:lastModifiedBy>孔万里</cp:lastModifiedBy>
  <cp:lastPrinted>2022-03-08T01:04:00Z</cp:lastPrinted>
  <dcterms:modified xsi:type="dcterms:W3CDTF">2023-01-05T02:41:08Z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E113E57FAD6949CEB186DE29C6098B00</vt:lpwstr>
  </property>
</Properties>
</file>