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 xml:space="preserve"> 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4</w:t>
      </w:r>
      <w:r>
        <w:rPr>
          <w:rFonts w:hint="eastAsia" w:ascii="仿宋_GB2312" w:eastAsia="仿宋_GB2312"/>
          <w:sz w:val="32"/>
        </w:rPr>
        <w:t xml:space="preserve">月 </w:t>
      </w:r>
      <w:r>
        <w:rPr>
          <w:rFonts w:hint="eastAsia" w:ascii="仿宋_GB2312" w:eastAsia="仿宋_GB2312"/>
          <w:sz w:val="32"/>
          <w:lang w:val="en-US" w:eastAsia="zh-CN"/>
        </w:rPr>
        <w:t>18</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tbl>
      <w:tblPr>
        <w:tblStyle w:val="10"/>
        <w:tblW w:w="9625" w:type="dxa"/>
        <w:tblInd w:w="-645" w:type="dxa"/>
        <w:tblLayout w:type="fixed"/>
        <w:tblCellMar>
          <w:top w:w="0" w:type="dxa"/>
          <w:left w:w="108" w:type="dxa"/>
          <w:bottom w:w="0" w:type="dxa"/>
          <w:right w:w="108" w:type="dxa"/>
        </w:tblCellMar>
      </w:tblPr>
      <w:tblGrid>
        <w:gridCol w:w="2625"/>
        <w:gridCol w:w="1955"/>
        <w:gridCol w:w="851"/>
        <w:gridCol w:w="581"/>
        <w:gridCol w:w="837"/>
        <w:gridCol w:w="1677"/>
        <w:gridCol w:w="1099"/>
      </w:tblGrid>
      <w:tr>
        <w:tblPrEx>
          <w:tblLayout w:type="fixed"/>
          <w:tblCellMar>
            <w:top w:w="0" w:type="dxa"/>
            <w:left w:w="108" w:type="dxa"/>
            <w:bottom w:w="0" w:type="dxa"/>
            <w:right w:w="108" w:type="dxa"/>
          </w:tblCellMar>
        </w:tblPrEx>
        <w:trPr>
          <w:trHeight w:val="841" w:hRule="atLeast"/>
        </w:trPr>
        <w:tc>
          <w:tcPr>
            <w:tcW w:w="2625"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0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555"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0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朱虹</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277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421"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0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277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0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巴黎航展搭建服务</w:t>
            </w:r>
          </w:p>
        </w:tc>
      </w:tr>
      <w:tr>
        <w:tblPrEx>
          <w:tblLayout w:type="fixed"/>
          <w:tblCellMar>
            <w:top w:w="0" w:type="dxa"/>
            <w:left w:w="108" w:type="dxa"/>
            <w:bottom w:w="0" w:type="dxa"/>
            <w:right w:w="108" w:type="dxa"/>
          </w:tblCellMar>
        </w:tblPrEx>
        <w:trPr>
          <w:trHeight w:val="1291"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供应商为</w:t>
            </w:r>
            <w:r>
              <w:rPr>
                <w:rFonts w:hint="eastAsia" w:ascii="仿宋" w:hAnsi="仿宋" w:eastAsia="仿宋" w:cs="仿宋"/>
                <w:color w:val="000000"/>
                <w:kern w:val="0"/>
                <w:sz w:val="24"/>
                <w:szCs w:val="24"/>
                <w:lang w:val="en-US" w:eastAsia="zh-CN"/>
              </w:rPr>
              <w:t>中国大陆地区</w:t>
            </w:r>
            <w:r>
              <w:rPr>
                <w:rFonts w:hint="eastAsia" w:ascii="仿宋" w:hAnsi="仿宋" w:eastAsia="仿宋" w:cs="仿宋"/>
                <w:color w:val="000000"/>
                <w:kern w:val="0"/>
                <w:sz w:val="24"/>
                <w:szCs w:val="24"/>
              </w:rPr>
              <w:t>合法有效存续的独立法人；</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营业执照中具有完成本项目所需的经营范围，供应商具有履行本项目的资质和能力；</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注册资金不少于500万；</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SA"/>
              </w:rPr>
              <w:t>具有2013年（包含）后的国际主流航展（巴黎航展、范保罗航展、新加坡航展、莫斯科航展、迪拜航展）项目经验，并提供</w:t>
            </w:r>
            <w:r>
              <w:rPr>
                <w:rFonts w:hint="eastAsia" w:ascii="仿宋" w:hAnsi="仿宋" w:eastAsia="仿宋" w:cs="仿宋"/>
                <w:color w:val="000000"/>
                <w:kern w:val="0"/>
                <w:sz w:val="24"/>
                <w:szCs w:val="24"/>
              </w:rPr>
              <w:t>项目合同；</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及相关负责人无重大违法违规记录，无任何履行本项目的法律障碍和重大事件影响供应商继续正常存续和全面履行本项目合同的能力，包括但不限于重大诉讼案件、重大债权债务纠纷，未被列为失信被执行人。　</w:t>
            </w:r>
          </w:p>
        </w:tc>
      </w:tr>
      <w:tr>
        <w:tblPrEx>
          <w:tblLayout w:type="fixed"/>
          <w:tblCellMar>
            <w:top w:w="0" w:type="dxa"/>
            <w:left w:w="108" w:type="dxa"/>
            <w:bottom w:w="0" w:type="dxa"/>
            <w:right w:w="108" w:type="dxa"/>
          </w:tblCellMar>
        </w:tblPrEx>
        <w:trPr>
          <w:trHeight w:val="968"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具备丰富的展台搭建经验；</w:t>
            </w:r>
          </w:p>
          <w:p>
            <w:pPr>
              <w:numPr>
                <w:ilvl w:val="0"/>
                <w:numId w:val="2"/>
              </w:numPr>
              <w:autoSpaceDN w:val="0"/>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具有专人负责制作施工图，具有专业的展台搭建团队；</w:t>
            </w:r>
          </w:p>
          <w:p>
            <w:pPr>
              <w:numPr>
                <w:ilvl w:val="0"/>
                <w:numId w:val="2"/>
              </w:numPr>
              <w:autoSpaceDN w:val="0"/>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配备负责该项目的项目经理，且应具备5年以上从业经验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并于项目所在地执行项目</w:t>
            </w:r>
            <w:r>
              <w:rPr>
                <w:rFonts w:hint="eastAsia" w:ascii="仿宋" w:hAnsi="仿宋" w:eastAsia="仿宋" w:cs="仿宋"/>
                <w:sz w:val="24"/>
                <w:szCs w:val="24"/>
              </w:rPr>
              <w:t>。　</w:t>
            </w:r>
          </w:p>
          <w:p>
            <w:pPr>
              <w:pStyle w:val="2"/>
              <w:rPr>
                <w:rFonts w:hint="eastAsia" w:ascii="仿宋" w:hAnsi="仿宋" w:eastAsia="仿宋" w:cs="仿宋"/>
                <w:sz w:val="24"/>
                <w:szCs w:val="24"/>
              </w:rPr>
            </w:pPr>
            <w:r>
              <w:rPr>
                <w:rFonts w:hint="eastAsia" w:ascii="仿宋" w:hAnsi="仿宋" w:eastAsia="仿宋" w:cs="仿宋"/>
                <w:kern w:val="2"/>
                <w:sz w:val="24"/>
                <w:szCs w:val="24"/>
                <w:lang w:val="en-US" w:eastAsia="zh-CN" w:bidi="ar-SA"/>
              </w:rPr>
              <w:t>注：评审加分项为2013年（包含）后巴黎航展贵宾房及展台搭建项目经验</w:t>
            </w:r>
          </w:p>
        </w:tc>
      </w:tr>
      <w:tr>
        <w:tblPrEx>
          <w:tblLayout w:type="fixed"/>
          <w:tblCellMar>
            <w:top w:w="0" w:type="dxa"/>
            <w:left w:w="108" w:type="dxa"/>
            <w:bottom w:w="0" w:type="dxa"/>
            <w:right w:w="108" w:type="dxa"/>
          </w:tblCellMar>
        </w:tblPrEx>
        <w:trPr>
          <w:trHeight w:val="1549"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项目技术要求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展台位于</w:t>
            </w:r>
            <w:r>
              <w:rPr>
                <w:rFonts w:hint="eastAsia" w:ascii="仿宋" w:hAnsi="仿宋" w:eastAsia="仿宋" w:cs="仿宋"/>
                <w:kern w:val="0"/>
                <w:sz w:val="24"/>
                <w:szCs w:val="24"/>
                <w:lang w:val="en-US" w:eastAsia="zh-CN"/>
              </w:rPr>
              <w:t>巴黎。</w:t>
            </w:r>
            <w:r>
              <w:rPr>
                <w:rFonts w:hint="eastAsia" w:ascii="仿宋" w:hAnsi="仿宋" w:eastAsia="仿宋" w:cs="仿宋"/>
                <w:kern w:val="0"/>
                <w:sz w:val="24"/>
                <w:szCs w:val="24"/>
              </w:rPr>
              <w:t>展位号</w:t>
            </w:r>
            <w:r>
              <w:rPr>
                <w:rFonts w:hint="eastAsia" w:ascii="仿宋" w:hAnsi="仿宋" w:eastAsia="仿宋" w:cs="仿宋"/>
                <w:kern w:val="0"/>
                <w:sz w:val="24"/>
                <w:szCs w:val="24"/>
                <w:lang w:val="en-US" w:eastAsia="zh-CN"/>
              </w:rPr>
              <w:t>G-300</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面积为200平方米。贵宾房号290，面积为140平方米</w:t>
            </w:r>
            <w:r>
              <w:rPr>
                <w:rFonts w:hint="eastAsia" w:ascii="仿宋" w:hAnsi="仿宋" w:eastAsia="仿宋" w:cs="仿宋"/>
                <w:kern w:val="0"/>
                <w:sz w:val="24"/>
                <w:szCs w:val="24"/>
              </w:rPr>
              <w:t>；</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按照展台设计要求（见附件），供应商应在规定时间内完成展台搭建；在展会结束后，按照主办方及采购方的要求，准时完成撤展及现场清理；</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供应商应提供详细的项目施工进度表；</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在响应文件中应包含详细报价清单，并注明所选用的具体材质；</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该工程款总额为闭口包干价，该价款已包括但不限于设计费、制作费、材料费、展场施工管理费、电费、水费、运输费、装卸费、安装调试费、维护维修费、撤展费、人工费、交通费、保险费、税费等</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完成本</w:t>
            </w:r>
            <w:r>
              <w:rPr>
                <w:rFonts w:hint="eastAsia" w:ascii="仿宋" w:hAnsi="仿宋" w:eastAsia="仿宋" w:cs="仿宋"/>
                <w:kern w:val="0"/>
                <w:sz w:val="24"/>
                <w:szCs w:val="24"/>
                <w:lang w:val="en-US" w:eastAsia="zh-CN"/>
              </w:rPr>
              <w:t>项目</w:t>
            </w:r>
            <w:r>
              <w:rPr>
                <w:rFonts w:hint="eastAsia" w:ascii="仿宋" w:hAnsi="仿宋" w:eastAsia="仿宋" w:cs="仿宋"/>
                <w:kern w:val="0"/>
                <w:sz w:val="24"/>
                <w:szCs w:val="24"/>
              </w:rPr>
              <w:t>所需的一切费用，除此之外，</w:t>
            </w:r>
            <w:r>
              <w:rPr>
                <w:rFonts w:hint="eastAsia" w:ascii="仿宋" w:hAnsi="仿宋" w:eastAsia="仿宋" w:cs="仿宋"/>
                <w:kern w:val="0"/>
                <w:sz w:val="24"/>
                <w:szCs w:val="24"/>
                <w:lang w:val="en-US" w:eastAsia="zh-CN"/>
              </w:rPr>
              <w:t>采购方</w:t>
            </w:r>
            <w:r>
              <w:rPr>
                <w:rFonts w:hint="eastAsia" w:ascii="仿宋" w:hAnsi="仿宋" w:eastAsia="仿宋" w:cs="仿宋"/>
                <w:kern w:val="0"/>
                <w:sz w:val="24"/>
                <w:szCs w:val="24"/>
              </w:rPr>
              <w:t>无须再向</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支付其它任何费用。</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项目全部完成并验收合格后，在采购方收到供应商出具合同总金额的增值税专用发票并确认有效性后的30个工作日内支付合同要求的相关款项。该金额为固定总价，供应商完成本项目所发生的所有费用均包含在固定总价内，采购方不再另行支付其他费用。</w:t>
            </w:r>
          </w:p>
        </w:tc>
      </w:tr>
      <w:tr>
        <w:tblPrEx>
          <w:tblLayout w:type="fixed"/>
          <w:tblCellMar>
            <w:top w:w="0" w:type="dxa"/>
            <w:left w:w="108" w:type="dxa"/>
            <w:bottom w:w="0" w:type="dxa"/>
            <w:right w:w="108" w:type="dxa"/>
          </w:tblCellMar>
        </w:tblPrEx>
        <w:trPr>
          <w:trHeight w:val="1400"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4"/>
              </w:numPr>
              <w:tabs>
                <w:tab w:val="left" w:pos="315"/>
              </w:tabs>
              <w:autoSpaceDN w:val="0"/>
              <w:spacing w:line="280" w:lineRule="exact"/>
              <w:ind w:left="240" w:hanging="240" w:hangingChars="100"/>
              <w:jc w:val="left"/>
              <w:textAlignment w:val="center"/>
              <w:rPr>
                <w:rFonts w:hint="eastAsia" w:ascii="仿宋" w:hAnsi="仿宋" w:eastAsia="仿宋" w:cs="仿宋"/>
                <w:sz w:val="24"/>
                <w:szCs w:val="24"/>
              </w:rPr>
            </w:pPr>
            <w:r>
              <w:rPr>
                <w:rFonts w:hint="eastAsia" w:ascii="仿宋" w:hAnsi="仿宋" w:eastAsia="仿宋" w:cs="仿宋"/>
                <w:sz w:val="24"/>
                <w:szCs w:val="24"/>
              </w:rPr>
              <w:t>搭建时间：202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日之前完成搭建</w:t>
            </w:r>
            <w:r>
              <w:rPr>
                <w:rFonts w:hint="eastAsia" w:ascii="仿宋" w:hAnsi="仿宋" w:eastAsia="仿宋" w:cs="仿宋"/>
                <w:sz w:val="24"/>
                <w:szCs w:val="24"/>
                <w:lang w:eastAsia="zh-CN"/>
              </w:rPr>
              <w:t>；</w:t>
            </w:r>
          </w:p>
          <w:p>
            <w:pPr>
              <w:pStyle w:val="18"/>
              <w:numPr>
                <w:ilvl w:val="0"/>
                <w:numId w:val="5"/>
              </w:numPr>
              <w:ind w:firstLine="0" w:firstLineChars="0"/>
              <w:rPr>
                <w:rFonts w:hint="eastAsia" w:ascii="仿宋" w:hAnsi="仿宋" w:eastAsia="仿宋" w:cs="仿宋"/>
                <w:sz w:val="24"/>
                <w:szCs w:val="24"/>
              </w:rPr>
            </w:pPr>
            <w:r>
              <w:rPr>
                <w:rFonts w:hint="eastAsia" w:ascii="仿宋" w:hAnsi="仿宋" w:eastAsia="仿宋" w:cs="仿宋"/>
                <w:sz w:val="24"/>
                <w:szCs w:val="24"/>
              </w:rPr>
              <w:t>开展时间：202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日（如有变动，以实际展出时间为准）</w:t>
            </w:r>
            <w:r>
              <w:rPr>
                <w:rFonts w:hint="eastAsia" w:ascii="仿宋" w:hAnsi="仿宋" w:eastAsia="仿宋" w:cs="仿宋"/>
                <w:sz w:val="24"/>
                <w:szCs w:val="24"/>
                <w:lang w:eastAsia="zh-CN"/>
              </w:rPr>
              <w:t>；</w:t>
            </w:r>
          </w:p>
          <w:p>
            <w:pPr>
              <w:autoSpaceDN w:val="0"/>
              <w:spacing w:line="280" w:lineRule="exact"/>
              <w:jc w:val="left"/>
              <w:textAlignment w:val="center"/>
              <w:rPr>
                <w:sz w:val="24"/>
                <w:szCs w:val="24"/>
                <w:lang w:val="en-US"/>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撤展时间：202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26</w:t>
            </w:r>
            <w:r>
              <w:rPr>
                <w:rFonts w:hint="eastAsia" w:ascii="仿宋" w:hAnsi="仿宋" w:eastAsia="仿宋" w:cs="仿宋"/>
                <w:sz w:val="24"/>
                <w:szCs w:val="24"/>
              </w:rPr>
              <w:t>日，依照主办方要求进行，若出现变动，以主办方通知为准。</w:t>
            </w:r>
          </w:p>
        </w:tc>
      </w:tr>
      <w:tr>
        <w:tblPrEx>
          <w:tblLayout w:type="fixed"/>
          <w:tblCellMar>
            <w:top w:w="0" w:type="dxa"/>
            <w:left w:w="108" w:type="dxa"/>
            <w:bottom w:w="0" w:type="dxa"/>
            <w:right w:w="108" w:type="dxa"/>
          </w:tblCellMar>
        </w:tblPrEx>
        <w:trPr>
          <w:trHeight w:val="559"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000"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 xml:space="preserve"> 24</w:t>
            </w:r>
            <w:r>
              <w:rPr>
                <w:rFonts w:hint="eastAsia" w:ascii="仿宋_GB2312" w:hAnsi="宋体" w:eastAsia="仿宋_GB2312" w:cs="宋体"/>
                <w:color w:val="000000"/>
                <w:kern w:val="0"/>
                <w:sz w:val="24"/>
              </w:rPr>
              <w:t>日</w:t>
            </w:r>
          </w:p>
        </w:tc>
      </w:tr>
      <w:tr>
        <w:tblPrEx>
          <w:tblLayout w:type="fixed"/>
          <w:tblCellMar>
            <w:top w:w="0" w:type="dxa"/>
            <w:left w:w="108" w:type="dxa"/>
            <w:bottom w:w="0" w:type="dxa"/>
            <w:right w:w="108" w:type="dxa"/>
          </w:tblCellMar>
        </w:tblPrEx>
        <w:trPr>
          <w:trHeight w:val="570"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55"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Arial Unicode MS" w:hAnsi="Arial Unicode MS" w:eastAsia="Arial Unicode MS" w:cs="Arial Unicode MS"/>
                <w:color w:val="000000"/>
                <w:kern w:val="0"/>
                <w:sz w:val="24"/>
                <w:lang w:val="en-US" w:eastAsia="zh-CN"/>
              </w:rPr>
              <w:t xml:space="preserve"> </w:t>
            </w:r>
            <w:r>
              <w:rPr>
                <w:rFonts w:hint="eastAsia" w:ascii="仿宋_GB2312" w:hAnsi="宋体" w:eastAsia="仿宋_GB2312" w:cs="宋体"/>
                <w:color w:val="000000"/>
                <w:kern w:val="0"/>
                <w:sz w:val="24"/>
              </w:rPr>
              <w:t>2023巴黎航展展台及贵宾房设计方案</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099"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widowControl/>
        <w:jc w:val="left"/>
        <w:rPr>
          <w:rFonts w:hint="eastAsia" w:ascii="仿宋_GB2312" w:hAnsi="宋体" w:eastAsia="仿宋_GB2312" w:cs="宋体"/>
          <w:color w:val="000000"/>
          <w:kern w:val="0"/>
          <w:sz w:val="22"/>
          <w:szCs w:val="22"/>
          <w:lang w:val="en-US" w:eastAsia="zh-CN"/>
        </w:rPr>
      </w:pP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附件一： 2023巴黎航展展台及贵宾房设计方案，请见单独附件。</w:t>
      </w: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附件二： 巴黎航展分项报价表（展台+贵宾房），请见单独附件。</w:t>
      </w:r>
    </w:p>
    <w:p>
      <w:pPr>
        <w:pStyle w:val="2"/>
        <w:rPr>
          <w:rFonts w:hint="default"/>
          <w:lang w:val="en-US" w:eastAsia="zh-CN"/>
        </w:rPr>
      </w:pPr>
      <w:r>
        <w:rPr>
          <w:rFonts w:hint="eastAsia" w:ascii="仿宋_GB2312" w:hAnsi="宋体" w:eastAsia="仿宋_GB2312" w:cs="宋体"/>
          <w:color w:val="000000"/>
          <w:kern w:val="0"/>
          <w:sz w:val="22"/>
          <w:szCs w:val="22"/>
          <w:lang w:val="en-US" w:eastAsia="zh-CN"/>
        </w:rPr>
        <w:t>附件三： 展商手册，请见单独附件。</w:t>
      </w:r>
    </w:p>
    <w:p>
      <w:r>
        <w:br w:type="page"/>
      </w:r>
      <w:bookmarkStart w:id="0" w:name="_GoBack"/>
      <w:bookmarkEnd w:id="0"/>
    </w:p>
    <w:tbl>
      <w:tblPr>
        <w:tblStyle w:val="10"/>
        <w:tblpPr w:leftFromText="180" w:rightFromText="180" w:vertAnchor="text" w:horzAnchor="margin" w:tblpXSpec="center" w:tblpY="441"/>
        <w:tblW w:w="10140" w:type="dxa"/>
        <w:tblInd w:w="0" w:type="dxa"/>
        <w:tblLayout w:type="fixed"/>
        <w:tblCellMar>
          <w:top w:w="0" w:type="dxa"/>
          <w:left w:w="108" w:type="dxa"/>
          <w:bottom w:w="0" w:type="dxa"/>
          <w:right w:w="108" w:type="dxa"/>
        </w:tblCellMar>
      </w:tblPr>
      <w:tblGrid>
        <w:gridCol w:w="1522"/>
        <w:gridCol w:w="4469"/>
        <w:gridCol w:w="2465"/>
        <w:gridCol w:w="1684"/>
      </w:tblGrid>
      <w:tr>
        <w:tblPrEx>
          <w:tblLayout w:type="fixed"/>
          <w:tblCellMar>
            <w:top w:w="0" w:type="dxa"/>
            <w:left w:w="108" w:type="dxa"/>
            <w:bottom w:w="0" w:type="dxa"/>
            <w:right w:w="108" w:type="dxa"/>
          </w:tblCellMar>
        </w:tblPrEx>
        <w:trPr>
          <w:trHeight w:val="239" w:hRule="atLeast"/>
        </w:trPr>
        <w:tc>
          <w:tcPr>
            <w:tcW w:w="1014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321" w:hRule="atLeast"/>
        </w:trPr>
        <w:tc>
          <w:tcPr>
            <w:tcW w:w="152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61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259" w:hRule="atLeast"/>
        </w:trPr>
        <w:tc>
          <w:tcPr>
            <w:tcW w:w="152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6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80" w:hRule="atLeast"/>
        </w:trPr>
        <w:tc>
          <w:tcPr>
            <w:tcW w:w="152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6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36" w:hRule="atLeast"/>
        </w:trPr>
        <w:tc>
          <w:tcPr>
            <w:tcW w:w="1522"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638"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465"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68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270"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314"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4"/>
                <w:lang w:val="en-US" w:eastAsia="zh-CN"/>
              </w:rPr>
              <w:t>或公司盖章版财务报表</w:t>
            </w:r>
            <w:r>
              <w:rPr>
                <w:rFonts w:hint="eastAsia" w:ascii="仿宋_GB2312" w:hAnsi="宋体" w:eastAsia="仿宋_GB2312" w:cs="宋体"/>
                <w:color w:val="000000"/>
                <w:kern w:val="0"/>
                <w:sz w:val="22"/>
                <w:szCs w:val="22"/>
              </w:rPr>
              <w:t>*</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91"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95"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222"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46"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291"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301"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465"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rPr>
              <w:t>□</w:t>
            </w: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914" w:hRule="atLeast"/>
        </w:trPr>
        <w:tc>
          <w:tcPr>
            <w:tcW w:w="1522"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618" w:type="dxa"/>
            <w:gridSpan w:val="3"/>
            <w:tcBorders>
              <w:top w:val="single" w:color="auto" w:sz="4" w:space="0"/>
              <w:left w:val="nil"/>
              <w:bottom w:val="single" w:color="auto" w:sz="4" w:space="0"/>
              <w:right w:val="single" w:color="auto" w:sz="4" w:space="0"/>
            </w:tcBorders>
            <w:vAlign w:val="center"/>
          </w:tcPr>
          <w:p>
            <w:pPr>
              <w:widowControl/>
              <w:jc w:val="left"/>
            </w:pPr>
          </w:p>
          <w:p>
            <w:pPr>
              <w:pStyle w:val="2"/>
            </w:pPr>
          </w:p>
          <w:p/>
          <w:p>
            <w:pPr>
              <w:pStyle w:val="2"/>
            </w:pPr>
          </w:p>
          <w:p/>
          <w:p>
            <w:pPr>
              <w:pStyle w:val="2"/>
            </w:pPr>
          </w:p>
          <w:p/>
          <w:p>
            <w:pPr>
              <w:pStyle w:val="2"/>
            </w:pPr>
          </w:p>
          <w:p/>
          <w:p>
            <w:pPr>
              <w:pStyle w:val="2"/>
            </w:pPr>
          </w:p>
        </w:tc>
      </w:tr>
    </w:tbl>
    <w:p>
      <w:pPr>
        <w:pStyle w:val="11"/>
        <w:ind w:firstLine="0" w:firstLineChars="0"/>
        <w:jc w:val="left"/>
        <w:rPr>
          <w:sz w:val="21"/>
          <w:szCs w:val="21"/>
        </w:rPr>
      </w:pPr>
      <w:r>
        <w:rPr>
          <w:rFonts w:hint="eastAsia"/>
          <w:sz w:val="21"/>
          <w:szCs w:val="21"/>
        </w:rPr>
        <w:t>注：*号项目，由采购需求部门按需调整。</w:t>
      </w:r>
    </w:p>
    <w:tbl>
      <w:tblPr>
        <w:tblStyle w:val="10"/>
        <w:tblpPr w:leftFromText="180" w:rightFromText="180" w:vertAnchor="text" w:horzAnchor="page" w:tblpX="1000" w:tblpY="42"/>
        <w:tblOverlap w:val="never"/>
        <w:tblW w:w="10137" w:type="dxa"/>
        <w:tblInd w:w="0" w:type="dxa"/>
        <w:tblLayout w:type="fixed"/>
        <w:tblCellMar>
          <w:top w:w="0" w:type="dxa"/>
          <w:left w:w="108" w:type="dxa"/>
          <w:bottom w:w="0" w:type="dxa"/>
          <w:right w:w="108" w:type="dxa"/>
        </w:tblCellMar>
      </w:tblPr>
      <w:tblGrid>
        <w:gridCol w:w="2157"/>
        <w:gridCol w:w="4177"/>
        <w:gridCol w:w="3803"/>
      </w:tblGrid>
      <w:tr>
        <w:tblPrEx>
          <w:tblLayout w:type="fixed"/>
          <w:tblCellMar>
            <w:top w:w="0" w:type="dxa"/>
            <w:left w:w="108" w:type="dxa"/>
            <w:bottom w:w="0" w:type="dxa"/>
            <w:right w:w="108" w:type="dxa"/>
          </w:tblCellMar>
        </w:tblPrEx>
        <w:trPr>
          <w:trHeight w:val="2748" w:hRule="atLeast"/>
        </w:trPr>
        <w:tc>
          <w:tcPr>
            <w:tcW w:w="215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9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10"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9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707"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98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98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80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10137"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宋体"/>
        <w:sz w:val="20"/>
        <w:szCs w:val="20"/>
        <w:lang w:val="en-US" w:eastAsia="zh-CN"/>
      </w:rPr>
    </w:pPr>
    <w:r>
      <w:rPr>
        <w:rFonts w:hint="eastAsia"/>
        <w:sz w:val="20"/>
        <w:szCs w:val="20"/>
      </w:rPr>
      <w:t>SACSC-RFQ-S-2023004</w:t>
    </w:r>
    <w:r>
      <w:rPr>
        <w:rFonts w:hint="eastAsia"/>
        <w:sz w:val="20"/>
        <w:szCs w:val="20"/>
        <w:lang w:val="en-US" w:eastAsia="zh-CN"/>
      </w:rPr>
      <w:t>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D6496"/>
    <w:multiLevelType w:val="singleLevel"/>
    <w:tmpl w:val="88FD6496"/>
    <w:lvl w:ilvl="0" w:tentative="0">
      <w:start w:val="1"/>
      <w:numFmt w:val="decimal"/>
      <w:suff w:val="nothing"/>
      <w:lvlText w:val="（%1）"/>
      <w:lvlJc w:val="left"/>
    </w:lvl>
  </w:abstractNum>
  <w:abstractNum w:abstractNumId="1">
    <w:nsid w:val="8C9C1776"/>
    <w:multiLevelType w:val="singleLevel"/>
    <w:tmpl w:val="8C9C1776"/>
    <w:lvl w:ilvl="0" w:tentative="0">
      <w:start w:val="1"/>
      <w:numFmt w:val="decimal"/>
      <w:lvlText w:val="%1."/>
      <w:lvlJc w:val="left"/>
      <w:pPr>
        <w:tabs>
          <w:tab w:val="left" w:pos="312"/>
        </w:tabs>
      </w:pPr>
    </w:lvl>
  </w:abstractNum>
  <w:abstractNum w:abstractNumId="2">
    <w:nsid w:val="90C57952"/>
    <w:multiLevelType w:val="singleLevel"/>
    <w:tmpl w:val="90C57952"/>
    <w:lvl w:ilvl="0" w:tentative="0">
      <w:start w:val="1"/>
      <w:numFmt w:val="decimal"/>
      <w:lvlText w:val="%1."/>
      <w:lvlJc w:val="left"/>
      <w:pPr>
        <w:tabs>
          <w:tab w:val="left" w:pos="312"/>
        </w:tabs>
      </w:pPr>
    </w:lvl>
  </w:abstractNum>
  <w:abstractNum w:abstractNumId="3">
    <w:nsid w:val="5E6D3251"/>
    <w:multiLevelType w:val="singleLevel"/>
    <w:tmpl w:val="5E6D3251"/>
    <w:lvl w:ilvl="0" w:tentative="0">
      <w:start w:val="2"/>
      <w:numFmt w:val="decimal"/>
      <w:suff w:val="nothing"/>
      <w:lvlText w:val="（%1）"/>
      <w:lvlJc w:val="left"/>
    </w:lvl>
  </w:abstractNum>
  <w:abstractNum w:abstractNumId="4">
    <w:nsid w:val="784B0929"/>
    <w:multiLevelType w:val="singleLevel"/>
    <w:tmpl w:val="784B0929"/>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04914"/>
    <w:rsid w:val="000674C8"/>
    <w:rsid w:val="00090FA5"/>
    <w:rsid w:val="000E0025"/>
    <w:rsid w:val="0010391E"/>
    <w:rsid w:val="0014221E"/>
    <w:rsid w:val="001A22E3"/>
    <w:rsid w:val="001E4126"/>
    <w:rsid w:val="00236030"/>
    <w:rsid w:val="00277B92"/>
    <w:rsid w:val="0029137D"/>
    <w:rsid w:val="002C2889"/>
    <w:rsid w:val="003505DE"/>
    <w:rsid w:val="003F02DD"/>
    <w:rsid w:val="004118B0"/>
    <w:rsid w:val="00446D1A"/>
    <w:rsid w:val="00447E6F"/>
    <w:rsid w:val="004802AF"/>
    <w:rsid w:val="004922D8"/>
    <w:rsid w:val="00584B1F"/>
    <w:rsid w:val="0059288A"/>
    <w:rsid w:val="00605481"/>
    <w:rsid w:val="00691AB5"/>
    <w:rsid w:val="007103BE"/>
    <w:rsid w:val="00714E29"/>
    <w:rsid w:val="007A0CAF"/>
    <w:rsid w:val="008B7CB6"/>
    <w:rsid w:val="008F7112"/>
    <w:rsid w:val="00914C8B"/>
    <w:rsid w:val="009339B3"/>
    <w:rsid w:val="00950924"/>
    <w:rsid w:val="00957740"/>
    <w:rsid w:val="009653E4"/>
    <w:rsid w:val="009B35F5"/>
    <w:rsid w:val="00A7283C"/>
    <w:rsid w:val="00A94D7E"/>
    <w:rsid w:val="00A951DD"/>
    <w:rsid w:val="00AC45BA"/>
    <w:rsid w:val="00AD3F59"/>
    <w:rsid w:val="00B113CE"/>
    <w:rsid w:val="00B27ADD"/>
    <w:rsid w:val="00B40A45"/>
    <w:rsid w:val="00B422AE"/>
    <w:rsid w:val="00B47B68"/>
    <w:rsid w:val="00B96DEE"/>
    <w:rsid w:val="00CB1F90"/>
    <w:rsid w:val="00D03231"/>
    <w:rsid w:val="00D32E8F"/>
    <w:rsid w:val="00DB1049"/>
    <w:rsid w:val="00DD461E"/>
    <w:rsid w:val="00EA02C9"/>
    <w:rsid w:val="00EA241D"/>
    <w:rsid w:val="00EB02ED"/>
    <w:rsid w:val="00F00BB9"/>
    <w:rsid w:val="00F53C8D"/>
    <w:rsid w:val="00F763F6"/>
    <w:rsid w:val="05BB76BC"/>
    <w:rsid w:val="091C65C9"/>
    <w:rsid w:val="0AED6A11"/>
    <w:rsid w:val="0C6D24A2"/>
    <w:rsid w:val="130E3E1F"/>
    <w:rsid w:val="17DC7947"/>
    <w:rsid w:val="198447A0"/>
    <w:rsid w:val="1AD433B5"/>
    <w:rsid w:val="1B5F2E2C"/>
    <w:rsid w:val="1C464A8B"/>
    <w:rsid w:val="1F1B2BD5"/>
    <w:rsid w:val="27B44F9F"/>
    <w:rsid w:val="2A113C2F"/>
    <w:rsid w:val="39AE5F47"/>
    <w:rsid w:val="3DF83EFE"/>
    <w:rsid w:val="40333D43"/>
    <w:rsid w:val="444B58CD"/>
    <w:rsid w:val="44E85815"/>
    <w:rsid w:val="4D790279"/>
    <w:rsid w:val="523B6B47"/>
    <w:rsid w:val="58E57266"/>
    <w:rsid w:val="68CB34EC"/>
    <w:rsid w:val="757B4267"/>
    <w:rsid w:val="7BE9064B"/>
    <w:rsid w:val="7E681A5E"/>
    <w:rsid w:val="7F02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subject"/>
    <w:basedOn w:val="4"/>
    <w:next w:val="4"/>
    <w:link w:val="16"/>
    <w:qFormat/>
    <w:uiPriority w:val="0"/>
    <w:rPr>
      <w:b/>
      <w:bCs/>
    </w:rPr>
  </w:style>
  <w:style w:type="paragraph" w:styleId="4">
    <w:name w:val="annotation text"/>
    <w:basedOn w:val="1"/>
    <w:link w:val="15"/>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paragraph" w:customStyle="1" w:styleId="11">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2">
    <w:name w:val="页眉 Char"/>
    <w:basedOn w:val="8"/>
    <w:link w:val="7"/>
    <w:qFormat/>
    <w:uiPriority w:val="0"/>
    <w:rPr>
      <w:rFonts w:ascii="Times New Roman" w:hAnsi="Times New Roman"/>
      <w:kern w:val="2"/>
      <w:sz w:val="18"/>
      <w:szCs w:val="18"/>
    </w:rPr>
  </w:style>
  <w:style w:type="character" w:customStyle="1" w:styleId="13">
    <w:name w:val="页脚 Char"/>
    <w:basedOn w:val="8"/>
    <w:link w:val="6"/>
    <w:qFormat/>
    <w:uiPriority w:val="0"/>
    <w:rPr>
      <w:rFonts w:ascii="Times New Roman" w:hAnsi="Times New Roman"/>
      <w:kern w:val="2"/>
      <w:sz w:val="18"/>
      <w:szCs w:val="18"/>
    </w:rPr>
  </w:style>
  <w:style w:type="character" w:customStyle="1" w:styleId="14">
    <w:name w:val="批注框文本 Char"/>
    <w:basedOn w:val="8"/>
    <w:link w:val="5"/>
    <w:qFormat/>
    <w:uiPriority w:val="0"/>
    <w:rPr>
      <w:rFonts w:ascii="Times New Roman" w:hAnsi="Times New Roman"/>
      <w:kern w:val="2"/>
      <w:sz w:val="18"/>
      <w:szCs w:val="18"/>
    </w:rPr>
  </w:style>
  <w:style w:type="character" w:customStyle="1" w:styleId="15">
    <w:name w:val="批注文字 Char"/>
    <w:basedOn w:val="8"/>
    <w:link w:val="4"/>
    <w:qFormat/>
    <w:uiPriority w:val="0"/>
    <w:rPr>
      <w:rFonts w:ascii="Times New Roman" w:hAnsi="Times New Roman"/>
      <w:kern w:val="2"/>
      <w:sz w:val="21"/>
      <w:szCs w:val="24"/>
    </w:rPr>
  </w:style>
  <w:style w:type="character" w:customStyle="1" w:styleId="16">
    <w:name w:val="批注主题 Char"/>
    <w:basedOn w:val="15"/>
    <w:link w:val="3"/>
    <w:qFormat/>
    <w:uiPriority w:val="0"/>
    <w:rPr>
      <w:rFonts w:ascii="Times New Roman" w:hAnsi="Times New Roman"/>
      <w:b/>
      <w:bCs/>
      <w:kern w:val="2"/>
      <w:sz w:val="21"/>
      <w:szCs w:val="24"/>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1482</Characters>
  <Lines>12</Lines>
  <Paragraphs>3</Paragraphs>
  <TotalTime>82</TotalTime>
  <ScaleCrop>false</ScaleCrop>
  <LinksUpToDate>false</LinksUpToDate>
  <CharactersWithSpaces>1739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2021-07-28T08:32:00Z</dcterms:created>
  <dc:creator>411556</dc:creator>
  <cp:lastModifiedBy>朱虹</cp:lastModifiedBy>
  <cp:lastPrinted>2023-03-20T06:41:00Z</cp:lastPrinted>
  <dcterms:modified xsi:type="dcterms:W3CDTF">2023-04-18T03:12:39Z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