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widowControl/>
        <w:spacing w:line="360" w:lineRule="auto"/>
        <w:jc w:val="center"/>
        <w:rPr>
          <w:rFonts w:hint="eastAsia" w:ascii="黑体" w:eastAsia="黑体"/>
          <w:sz w:val="28"/>
          <w:szCs w:val="28"/>
        </w:rPr>
      </w:pPr>
    </w:p>
    <w:p>
      <w:pPr>
        <w:widowControl/>
        <w:spacing w:line="360" w:lineRule="auto"/>
        <w:jc w:val="center"/>
        <w:rPr>
          <w:rFonts w:ascii="黑体" w:eastAsia="黑体"/>
          <w:sz w:val="28"/>
          <w:szCs w:val="28"/>
        </w:rPr>
      </w:pPr>
      <w:r>
        <w:rPr>
          <w:rFonts w:hint="eastAsia" w:ascii="黑体" w:eastAsia="黑体"/>
          <w:sz w:val="28"/>
          <w:szCs w:val="28"/>
        </w:rPr>
        <w:t>上海飞机客户服务有限公司</w:t>
      </w:r>
    </w:p>
    <w:p>
      <w:pPr>
        <w:widowControl/>
        <w:spacing w:line="360" w:lineRule="auto"/>
        <w:jc w:val="center"/>
        <w:rPr>
          <w:rFonts w:ascii="黑体" w:eastAsia="黑体"/>
          <w:sz w:val="28"/>
          <w:szCs w:val="28"/>
        </w:rPr>
      </w:pPr>
      <w:r>
        <w:rPr>
          <w:rFonts w:hint="eastAsia" w:ascii="黑体" w:eastAsia="黑体"/>
          <w:sz w:val="28"/>
          <w:szCs w:val="28"/>
        </w:rPr>
        <w:t>竞争性谈判/询价文件</w:t>
      </w:r>
    </w:p>
    <w:p>
      <w:pPr>
        <w:adjustRightInd w:val="0"/>
        <w:snapToGrid w:val="0"/>
        <w:spacing w:line="360" w:lineRule="auto"/>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我公司有以下采购项目，具体要求和联系方式见下表和附录，如有意向请在有效期内提交报价文件。</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2023</w:t>
      </w:r>
      <w:r>
        <w:rPr>
          <w:rFonts w:hint="eastAsia" w:ascii="仿宋_GB2312" w:eastAsia="仿宋_GB2312"/>
          <w:sz w:val="32"/>
        </w:rPr>
        <w:t xml:space="preserve">年 </w:t>
      </w:r>
      <w:r>
        <w:rPr>
          <w:rFonts w:hint="eastAsia" w:ascii="仿宋_GB2312" w:eastAsia="仿宋_GB2312"/>
          <w:sz w:val="32"/>
          <w:lang w:val="en-US" w:eastAsia="zh-CN"/>
        </w:rPr>
        <w:t>4</w:t>
      </w:r>
      <w:r>
        <w:rPr>
          <w:rFonts w:hint="eastAsia" w:ascii="仿宋_GB2312" w:eastAsia="仿宋_GB2312"/>
          <w:sz w:val="32"/>
        </w:rPr>
        <w:t xml:space="preserve">月 </w:t>
      </w:r>
      <w:r>
        <w:rPr>
          <w:rFonts w:hint="eastAsia" w:ascii="仿宋_GB2312" w:eastAsia="仿宋_GB2312"/>
          <w:sz w:val="32"/>
          <w:lang w:val="en-US" w:eastAsia="zh-CN"/>
        </w:rPr>
        <w:t>20</w:t>
      </w:r>
      <w:r>
        <w:rPr>
          <w:rFonts w:hint="eastAsia" w:ascii="仿宋_GB2312" w:eastAsia="仿宋_GB2312"/>
          <w:sz w:val="32"/>
        </w:rPr>
        <w:t>日</w:t>
      </w:r>
    </w:p>
    <w:p>
      <w:pPr>
        <w:adjustRightInd w:val="0"/>
        <w:snapToGrid w:val="0"/>
        <w:spacing w:line="600" w:lineRule="exact"/>
        <w:ind w:firstLine="645"/>
        <w:rPr>
          <w:rFonts w:ascii="仿宋_GB2312" w:eastAsia="仿宋_GB2312"/>
          <w:sz w:val="32"/>
        </w:rPr>
      </w:pPr>
    </w:p>
    <w:p>
      <w:pPr>
        <w:pStyle w:val="8"/>
        <w:ind w:firstLineChars="0"/>
        <w:jc w:val="left"/>
      </w:pPr>
    </w:p>
    <w:p>
      <w:pPr>
        <w:pStyle w:val="8"/>
        <w:ind w:firstLineChars="0"/>
        <w:jc w:val="left"/>
      </w:pPr>
    </w:p>
    <w:p>
      <w:pPr>
        <w:pStyle w:val="8"/>
        <w:ind w:firstLineChars="0"/>
        <w:jc w:val="left"/>
      </w:pPr>
      <w:r>
        <w:br w:type="page"/>
      </w:r>
    </w:p>
    <w:tbl>
      <w:tblPr>
        <w:tblStyle w:val="7"/>
        <w:tblpPr w:leftFromText="180" w:rightFromText="180" w:vertAnchor="text" w:horzAnchor="page" w:tblpX="1580" w:tblpY="457"/>
        <w:tblOverlap w:val="never"/>
        <w:tblW w:w="9570" w:type="dxa"/>
        <w:tblInd w:w="0" w:type="dxa"/>
        <w:tblLayout w:type="fixed"/>
        <w:tblCellMar>
          <w:top w:w="0" w:type="dxa"/>
          <w:left w:w="108" w:type="dxa"/>
          <w:bottom w:w="0" w:type="dxa"/>
          <w:right w:w="108" w:type="dxa"/>
        </w:tblCellMar>
      </w:tblPr>
      <w:tblGrid>
        <w:gridCol w:w="2689"/>
        <w:gridCol w:w="2268"/>
        <w:gridCol w:w="1275"/>
        <w:gridCol w:w="3338"/>
      </w:tblGrid>
      <w:tr>
        <w:tblPrEx>
          <w:tblLayout w:type="fixed"/>
          <w:tblCellMar>
            <w:top w:w="0" w:type="dxa"/>
            <w:left w:w="108" w:type="dxa"/>
            <w:bottom w:w="0" w:type="dxa"/>
            <w:right w:w="108" w:type="dxa"/>
          </w:tblCellMar>
        </w:tblPrEx>
        <w:trPr>
          <w:trHeight w:val="840" w:hRule="atLeast"/>
        </w:trPr>
        <w:tc>
          <w:tcPr>
            <w:tcW w:w="2689"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w:t>
            </w:r>
          </w:p>
        </w:tc>
        <w:tc>
          <w:tcPr>
            <w:tcW w:w="6881" w:type="dxa"/>
            <w:gridSpan w:val="3"/>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上海飞机客户服务有限公司</w:t>
            </w:r>
          </w:p>
        </w:tc>
      </w:tr>
      <w:tr>
        <w:tblPrEx>
          <w:tblLayout w:type="fixed"/>
          <w:tblCellMar>
            <w:top w:w="0" w:type="dxa"/>
            <w:left w:w="108" w:type="dxa"/>
            <w:bottom w:w="0" w:type="dxa"/>
            <w:right w:w="108" w:type="dxa"/>
          </w:tblCellMar>
        </w:tblPrEx>
        <w:trPr>
          <w:trHeight w:val="634"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采购实施部门联系人</w:t>
            </w:r>
          </w:p>
        </w:tc>
        <w:tc>
          <w:tcPr>
            <w:tcW w:w="2268" w:type="dxa"/>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朱虹</w:t>
            </w: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联系地址</w:t>
            </w:r>
          </w:p>
        </w:tc>
        <w:tc>
          <w:tcPr>
            <w:tcW w:w="3338" w:type="dxa"/>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上海市闵行区江川东路100号</w:t>
            </w:r>
          </w:p>
        </w:tc>
      </w:tr>
      <w:tr>
        <w:tblPrEx>
          <w:tblLayout w:type="fixed"/>
          <w:tblCellMar>
            <w:top w:w="0" w:type="dxa"/>
            <w:left w:w="108" w:type="dxa"/>
            <w:bottom w:w="0" w:type="dxa"/>
            <w:right w:w="108" w:type="dxa"/>
          </w:tblCellMar>
        </w:tblPrEx>
        <w:trPr>
          <w:trHeight w:val="701"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268" w:type="dxa"/>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18019195439</w:t>
            </w: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3338" w:type="dxa"/>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Zhuhong3</w:t>
            </w:r>
            <w:r>
              <w:rPr>
                <w:rFonts w:hint="eastAsia" w:ascii="仿宋_GB2312" w:hAnsi="宋体" w:eastAsia="仿宋_GB2312" w:cs="宋体"/>
                <w:color w:val="000000"/>
                <w:kern w:val="0"/>
                <w:sz w:val="24"/>
              </w:rPr>
              <w:t>@comac.cc　</w:t>
            </w:r>
          </w:p>
        </w:tc>
      </w:tr>
      <w:tr>
        <w:tblPrEx>
          <w:tblLayout w:type="fixed"/>
          <w:tblCellMar>
            <w:top w:w="0" w:type="dxa"/>
            <w:left w:w="108" w:type="dxa"/>
            <w:bottom w:w="0" w:type="dxa"/>
            <w:right w:w="108" w:type="dxa"/>
          </w:tblCellMar>
        </w:tblPrEx>
        <w:trPr>
          <w:trHeight w:val="725"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881" w:type="dxa"/>
            <w:gridSpan w:val="3"/>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cs="宋体"/>
                <w:color w:val="000000"/>
                <w:kern w:val="0"/>
                <w:sz w:val="24"/>
              </w:rPr>
            </w:pPr>
            <w:r>
              <w:rPr>
                <w:rFonts w:hint="eastAsia" w:ascii="仿宋_GB2312" w:hAnsi="宋体" w:eastAsia="仿宋_GB2312" w:cs="宋体"/>
                <w:color w:val="000000"/>
                <w:kern w:val="0"/>
                <w:sz w:val="24"/>
              </w:rPr>
              <w:t>互联网出口安全硬件设备采购项目</w:t>
            </w:r>
          </w:p>
        </w:tc>
      </w:tr>
      <w:tr>
        <w:tblPrEx>
          <w:tblLayout w:type="fixed"/>
          <w:tblCellMar>
            <w:top w:w="0" w:type="dxa"/>
            <w:left w:w="108" w:type="dxa"/>
            <w:bottom w:w="0" w:type="dxa"/>
            <w:right w:w="108" w:type="dxa"/>
          </w:tblCellMar>
        </w:tblPrEx>
        <w:trPr>
          <w:trHeight w:val="168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供应商资质要求</w:t>
            </w:r>
          </w:p>
        </w:tc>
        <w:tc>
          <w:tcPr>
            <w:tcW w:w="6881" w:type="dxa"/>
            <w:gridSpan w:val="3"/>
            <w:tcBorders>
              <w:top w:val="single" w:color="auto" w:sz="4" w:space="0"/>
              <w:left w:val="nil"/>
              <w:bottom w:val="single" w:color="auto" w:sz="4" w:space="0"/>
              <w:right w:val="single" w:color="auto" w:sz="4" w:space="0"/>
            </w:tcBorders>
            <w:vAlign w:val="center"/>
          </w:tcPr>
          <w:p>
            <w:pPr>
              <w:pStyle w:val="2"/>
              <w:numPr>
                <w:ilvl w:val="0"/>
                <w:numId w:val="1"/>
              </w:numPr>
              <w:jc w:val="left"/>
            </w:pPr>
            <w:r>
              <w:rPr>
                <w:rFonts w:hint="eastAsia" w:ascii="仿宋_GB2312" w:hAnsi="宋体" w:eastAsia="仿宋_GB2312" w:cs="宋体"/>
                <w:color w:val="000000"/>
                <w:kern w:val="0"/>
                <w:sz w:val="24"/>
              </w:rPr>
              <w:t>具有独立法人资质，具有企业法人营业执照并具有完成本项目所需的经营范围及资质；</w:t>
            </w:r>
          </w:p>
          <w:p>
            <w:pPr>
              <w:pStyle w:val="2"/>
              <w:numPr>
                <w:ilvl w:val="0"/>
                <w:numId w:val="1"/>
              </w:num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在签署本项目合同及履行本项目义务时无任何法律障碍和重大事件影响继续正常存续和全面履行本项目合同的能力，包括但不限于正在审理或执行完毕的标的金额大于500 万元人民币（含本数）的重大诉讼案件、债权债务纠纷、行政处罚，未被列为失信被执行人；</w:t>
            </w:r>
          </w:p>
          <w:p>
            <w:pPr>
              <w:pStyle w:val="2"/>
              <w:numPr>
                <w:ilvl w:val="0"/>
                <w:numId w:val="1"/>
              </w:num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中国商飞公司及其关联企业的在职人员及其直系亲属享有控制权的企事业单位不得参选。</w:t>
            </w:r>
          </w:p>
          <w:p>
            <w:pPr>
              <w:pStyle w:val="2"/>
              <w:numPr>
                <w:ilvl w:val="0"/>
                <w:numId w:val="1"/>
              </w:num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注册资本金不少于</w:t>
            </w:r>
            <w:r>
              <w:rPr>
                <w:rFonts w:hint="eastAsia" w:ascii="仿宋_GB2312" w:hAnsi="宋体" w:eastAsia="仿宋_GB2312" w:cs="宋体"/>
                <w:color w:val="000000"/>
                <w:kern w:val="0"/>
                <w:sz w:val="24"/>
                <w:lang w:val="en-US" w:eastAsia="zh-CN"/>
              </w:rPr>
              <w:t>1000万元人民币。</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1544"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供应商能力要求</w:t>
            </w:r>
          </w:p>
        </w:tc>
        <w:tc>
          <w:tcPr>
            <w:tcW w:w="6881" w:type="dxa"/>
            <w:gridSpan w:val="3"/>
            <w:tcBorders>
              <w:top w:val="single" w:color="auto" w:sz="4" w:space="0"/>
              <w:left w:val="nil"/>
              <w:bottom w:val="single" w:color="auto" w:sz="4" w:space="0"/>
              <w:right w:val="single" w:color="auto" w:sz="4" w:space="0"/>
            </w:tcBorders>
            <w:vAlign w:val="center"/>
          </w:tcPr>
          <w:p>
            <w:pPr>
              <w:pStyle w:val="2"/>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1、提供企业法定代表人资格证明或提供被授权人身份证明及</w:t>
            </w:r>
            <w:r>
              <w:rPr>
                <w:rFonts w:hint="eastAsia" w:ascii="仿宋_GB2312" w:hAnsi="宋体" w:eastAsia="仿宋_GB2312" w:cs="宋体"/>
                <w:color w:val="000000"/>
                <w:kern w:val="0"/>
                <w:sz w:val="24"/>
                <w:lang w:val="en-US" w:eastAsia="zh-CN"/>
              </w:rPr>
              <w:t>针对本项目的</w:t>
            </w:r>
            <w:r>
              <w:rPr>
                <w:rFonts w:hint="eastAsia" w:ascii="仿宋_GB2312" w:hAnsi="宋体" w:eastAsia="仿宋_GB2312" w:cs="宋体"/>
                <w:color w:val="000000"/>
                <w:kern w:val="0"/>
                <w:sz w:val="24"/>
              </w:rPr>
              <w:t>法人授权委托书、营业执照复印件等相关资料；</w:t>
            </w:r>
          </w:p>
          <w:p>
            <w:pPr>
              <w:pStyle w:val="2"/>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2、提供近三年经审计的年度财务报表或公司盖章版财务报表（公司成立若不满三年，则按实际情况提供）；</w:t>
            </w:r>
          </w:p>
          <w:p>
            <w:pPr>
              <w:pStyle w:val="2"/>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3、提供防火墙设备、准入控制设备、网络流量控制设备、APT设备、内容过滤设备、日志设备、互联网流量牵引设备、主机防病毒设备</w:t>
            </w:r>
            <w:r>
              <w:rPr>
                <w:rFonts w:hint="eastAsia" w:ascii="仿宋_GB2312" w:hAnsi="宋体" w:eastAsia="仿宋_GB2312" w:cs="宋体"/>
                <w:color w:val="000000"/>
                <w:kern w:val="0"/>
                <w:sz w:val="24"/>
                <w:lang w:eastAsia="zh-CN"/>
              </w:rPr>
              <w:t>厂商</w:t>
            </w:r>
            <w:r>
              <w:rPr>
                <w:rFonts w:hint="eastAsia" w:ascii="仿宋_GB2312" w:hAnsi="宋体" w:eastAsia="仿宋_GB2312" w:cs="宋体"/>
                <w:color w:val="000000"/>
                <w:kern w:val="0"/>
                <w:sz w:val="24"/>
              </w:rPr>
              <w:t>针对本项目的项目授权书；</w:t>
            </w:r>
          </w:p>
          <w:p>
            <w:pPr>
              <w:pStyle w:val="2"/>
              <w:rPr>
                <w:rFonts w:ascii="仿宋_GB2312" w:hAnsi="宋体" w:eastAsia="仿宋_GB2312" w:cs="宋体"/>
                <w:color w:val="000000"/>
                <w:kern w:val="0"/>
                <w:sz w:val="24"/>
              </w:rPr>
            </w:pPr>
            <w:r>
              <w:rPr>
                <w:rFonts w:hint="eastAsia" w:ascii="仿宋_GB2312" w:hAnsi="宋体" w:eastAsia="仿宋_GB2312" w:cs="宋体"/>
                <w:color w:val="000000"/>
                <w:kern w:val="0"/>
                <w:sz w:val="24"/>
              </w:rPr>
              <w:t>4、提供</w:t>
            </w:r>
            <w:r>
              <w:rPr>
                <w:rFonts w:hint="eastAsia" w:ascii="仿宋_GB2312" w:hAnsi="宋体" w:eastAsia="仿宋_GB2312" w:cs="宋体"/>
                <w:color w:val="000000"/>
                <w:kern w:val="0"/>
                <w:sz w:val="24"/>
                <w:lang w:val="en-US" w:eastAsia="zh-CN"/>
              </w:rPr>
              <w:t>3份</w:t>
            </w:r>
            <w:r>
              <w:rPr>
                <w:rFonts w:hint="eastAsia" w:ascii="仿宋_GB2312" w:hAnsi="宋体" w:eastAsia="仿宋_GB2312" w:cs="宋体"/>
                <w:color w:val="000000"/>
                <w:kern w:val="0"/>
                <w:sz w:val="24"/>
              </w:rPr>
              <w:t>类似案例相关合同证明文件</w:t>
            </w:r>
            <w:r>
              <w:rPr>
                <w:rFonts w:hint="eastAsia" w:ascii="仿宋_GB2312" w:hAnsi="宋体" w:eastAsia="仿宋_GB2312" w:cs="宋体"/>
                <w:color w:val="000000"/>
                <w:kern w:val="0"/>
                <w:sz w:val="24"/>
                <w:lang w:eastAsia="zh-CN"/>
              </w:rPr>
              <w:t>；</w:t>
            </w:r>
          </w:p>
        </w:tc>
      </w:tr>
      <w:tr>
        <w:tblPrEx>
          <w:tblLayout w:type="fixed"/>
          <w:tblCellMar>
            <w:top w:w="0" w:type="dxa"/>
            <w:left w:w="108" w:type="dxa"/>
            <w:bottom w:w="0" w:type="dxa"/>
            <w:right w:w="108" w:type="dxa"/>
          </w:tblCellMar>
        </w:tblPrEx>
        <w:trPr>
          <w:trHeight w:val="532"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项目技术要求</w:t>
            </w:r>
          </w:p>
        </w:tc>
        <w:tc>
          <w:tcPr>
            <w:tcW w:w="6881" w:type="dxa"/>
            <w:gridSpan w:val="3"/>
            <w:tcBorders>
              <w:top w:val="single" w:color="auto" w:sz="4" w:space="0"/>
              <w:left w:val="nil"/>
              <w:bottom w:val="single" w:color="auto" w:sz="4" w:space="0"/>
              <w:right w:val="single" w:color="auto" w:sz="4" w:space="0"/>
            </w:tcBorders>
            <w:vAlign w:val="center"/>
          </w:tcPr>
          <w:p>
            <w:pPr>
              <w:widowControl w:val="0"/>
              <w:spacing w:line="360" w:lineRule="auto"/>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1、详细技术要求见附件</w:t>
            </w:r>
            <w:r>
              <w:rPr>
                <w:rFonts w:hint="eastAsia" w:ascii="仿宋_GB2312" w:hAnsi="宋体" w:eastAsia="仿宋_GB2312" w:cs="宋体"/>
                <w:color w:val="000000"/>
                <w:kern w:val="0"/>
                <w:sz w:val="24"/>
                <w:lang w:val="en-US" w:eastAsia="zh-CN"/>
              </w:rPr>
              <w:t>一互联网信息安全设备技术要求</w:t>
            </w:r>
            <w:r>
              <w:rPr>
                <w:rFonts w:hint="eastAsia" w:ascii="仿宋_GB2312" w:hAnsi="宋体" w:eastAsia="仿宋_GB2312" w:cs="宋体"/>
                <w:color w:val="000000"/>
                <w:kern w:val="0"/>
                <w:sz w:val="24"/>
              </w:rPr>
              <w:t>。</w:t>
            </w:r>
          </w:p>
        </w:tc>
      </w:tr>
      <w:tr>
        <w:tblPrEx>
          <w:tblLayout w:type="fixed"/>
          <w:tblCellMar>
            <w:top w:w="0" w:type="dxa"/>
            <w:left w:w="108" w:type="dxa"/>
            <w:bottom w:w="0" w:type="dxa"/>
            <w:right w:w="108" w:type="dxa"/>
          </w:tblCellMar>
        </w:tblPrEx>
        <w:trPr>
          <w:trHeight w:val="140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项目进度要求</w:t>
            </w:r>
          </w:p>
        </w:tc>
        <w:tc>
          <w:tcPr>
            <w:tcW w:w="6881" w:type="dxa"/>
            <w:gridSpan w:val="3"/>
            <w:tcBorders>
              <w:top w:val="single" w:color="auto" w:sz="4" w:space="0"/>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安装地点位于上海飞机客户服务有限公司闵行紫竹园区和嘉兴园区。合同签订生效后的两个月内完成安装调试工作。设备质保期一年。　</w:t>
            </w:r>
          </w:p>
          <w:p>
            <w:pPr>
              <w:autoSpaceDN w:val="0"/>
              <w:spacing w:line="28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付款条件要求：合同金额分二期支付，通过银行转账的方式进行，每期支付的金额和时间如下：</w:t>
            </w:r>
          </w:p>
          <w:p>
            <w:pPr>
              <w:autoSpaceDN w:val="0"/>
              <w:spacing w:line="28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第一期支付合同总金额的95%，支付时间：卖方完成软硬件设备安装调试，验收合格，卖方提供全额的合法有效的增值税专用发票</w:t>
            </w:r>
            <w:r>
              <w:rPr>
                <w:rFonts w:hint="eastAsia" w:ascii="仿宋_GB2312" w:hAnsi="宋体" w:eastAsia="仿宋_GB2312" w:cs="宋体"/>
                <w:color w:val="000000"/>
                <w:kern w:val="0"/>
                <w:sz w:val="24"/>
                <w:lang w:eastAsia="zh-CN"/>
              </w:rPr>
              <w:t>后</w:t>
            </w:r>
            <w:r>
              <w:rPr>
                <w:rFonts w:hint="eastAsia" w:ascii="仿宋_GB2312" w:hAnsi="宋体" w:eastAsia="仿宋_GB2312" w:cs="宋体"/>
                <w:color w:val="000000"/>
                <w:kern w:val="0"/>
                <w:sz w:val="24"/>
                <w:lang w:val="en-US" w:eastAsia="zh-CN"/>
              </w:rPr>
              <w:t>30个工作日内完成付款</w:t>
            </w:r>
            <w:r>
              <w:rPr>
                <w:rFonts w:hint="eastAsia" w:ascii="仿宋_GB2312" w:hAnsi="宋体" w:eastAsia="仿宋_GB2312" w:cs="宋体"/>
                <w:color w:val="000000"/>
                <w:kern w:val="0"/>
                <w:sz w:val="24"/>
              </w:rPr>
              <w:t>；</w:t>
            </w:r>
          </w:p>
          <w:p>
            <w:pPr>
              <w:autoSpaceDN w:val="0"/>
              <w:spacing w:line="28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第二期支付合同总金额的5%，支付时间：质保期结束，无质量问题</w:t>
            </w:r>
            <w:r>
              <w:rPr>
                <w:rFonts w:hint="eastAsia" w:ascii="仿宋_GB2312" w:hAnsi="宋体" w:eastAsia="仿宋_GB2312" w:cs="宋体"/>
                <w:color w:val="000000"/>
                <w:kern w:val="0"/>
                <w:sz w:val="24"/>
                <w:lang w:eastAsia="zh-CN"/>
              </w:rPr>
              <w:t>后</w:t>
            </w:r>
            <w:r>
              <w:rPr>
                <w:rFonts w:hint="eastAsia" w:ascii="仿宋_GB2312" w:hAnsi="宋体" w:eastAsia="仿宋_GB2312" w:cs="宋体"/>
                <w:color w:val="000000"/>
                <w:kern w:val="0"/>
                <w:sz w:val="24"/>
                <w:lang w:val="en-US" w:eastAsia="zh-CN"/>
              </w:rPr>
              <w:t>30个工作日内完成付款</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59"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响应文件送达截止时间</w:t>
            </w:r>
          </w:p>
        </w:tc>
        <w:tc>
          <w:tcPr>
            <w:tcW w:w="6881" w:type="dxa"/>
            <w:gridSpan w:val="3"/>
            <w:tcBorders>
              <w:top w:val="single" w:color="auto" w:sz="4" w:space="0"/>
              <w:left w:val="nil"/>
              <w:bottom w:val="single" w:color="auto" w:sz="4" w:space="0"/>
              <w:right w:val="single" w:color="auto" w:sz="4" w:space="0"/>
            </w:tcBorders>
            <w:vAlign w:val="center"/>
          </w:tcPr>
          <w:p>
            <w:pPr>
              <w:autoSpaceDN w:val="0"/>
              <w:spacing w:line="280" w:lineRule="exact"/>
              <w:ind w:firstLine="2880" w:firstLineChars="1200"/>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2023</w:t>
            </w:r>
            <w:r>
              <w:rPr>
                <w:rFonts w:hint="eastAsia" w:ascii="仿宋_GB2312" w:hAnsi="宋体" w:eastAsia="仿宋_GB2312" w:cs="宋体"/>
                <w:color w:val="000000"/>
                <w:kern w:val="0"/>
                <w:sz w:val="24"/>
              </w:rPr>
              <w:t xml:space="preserve">年 </w:t>
            </w:r>
            <w:r>
              <w:rPr>
                <w:rFonts w:hint="eastAsia" w:ascii="仿宋_GB2312" w:hAnsi="宋体" w:eastAsia="仿宋_GB2312" w:cs="宋体"/>
                <w:color w:val="000000"/>
                <w:kern w:val="0"/>
                <w:sz w:val="24"/>
                <w:lang w:val="en-US" w:eastAsia="zh-CN"/>
              </w:rPr>
              <w:t>4</w:t>
            </w:r>
            <w:r>
              <w:rPr>
                <w:rFonts w:hint="eastAsia" w:ascii="仿宋_GB2312" w:hAnsi="宋体" w:eastAsia="仿宋_GB2312" w:cs="宋体"/>
                <w:color w:val="000000"/>
                <w:kern w:val="0"/>
                <w:sz w:val="24"/>
              </w:rPr>
              <w:t xml:space="preserve">月 </w:t>
            </w:r>
            <w:r>
              <w:rPr>
                <w:rFonts w:hint="eastAsia" w:ascii="仿宋_GB2312" w:hAnsi="宋体" w:eastAsia="仿宋_GB2312" w:cs="宋体"/>
                <w:color w:val="000000"/>
                <w:kern w:val="0"/>
                <w:sz w:val="24"/>
                <w:lang w:val="en-US" w:eastAsia="zh-CN"/>
              </w:rPr>
              <w:t>28</w:t>
            </w:r>
            <w:r>
              <w:rPr>
                <w:rFonts w:hint="eastAsia" w:ascii="仿宋_GB2312" w:hAnsi="宋体" w:eastAsia="仿宋_GB2312" w:cs="宋体"/>
                <w:color w:val="000000"/>
                <w:kern w:val="0"/>
                <w:sz w:val="24"/>
              </w:rPr>
              <w:t>日　</w:t>
            </w:r>
          </w:p>
        </w:tc>
      </w:tr>
    </w:tbl>
    <w:p>
      <w:pPr>
        <w:pStyle w:val="8"/>
        <w:ind w:left="220" w:hanging="220" w:hangingChars="100"/>
        <w:jc w:val="left"/>
        <w:rPr>
          <w:rFonts w:ascii="仿宋_GB2312" w:eastAsia="仿宋_GB2312" w:cs="宋体"/>
          <w:color w:val="000000"/>
          <w:kern w:val="0"/>
          <w:sz w:val="22"/>
          <w:szCs w:val="22"/>
        </w:rPr>
      </w:pPr>
    </w:p>
    <w:tbl>
      <w:tblPr>
        <w:tblStyle w:val="7"/>
        <w:tblpPr w:leftFromText="180" w:rightFromText="180" w:vertAnchor="text" w:horzAnchor="page" w:tblpX="1580" w:tblpY="457"/>
        <w:tblOverlap w:val="never"/>
        <w:tblW w:w="9570" w:type="dxa"/>
        <w:tblInd w:w="0" w:type="dxa"/>
        <w:tblLayout w:type="fixed"/>
        <w:tblCellMar>
          <w:top w:w="0" w:type="dxa"/>
          <w:left w:w="108" w:type="dxa"/>
          <w:bottom w:w="0" w:type="dxa"/>
          <w:right w:w="108" w:type="dxa"/>
        </w:tblCellMar>
      </w:tblPr>
      <w:tblGrid>
        <w:gridCol w:w="2689"/>
        <w:gridCol w:w="1842"/>
        <w:gridCol w:w="1161"/>
        <w:gridCol w:w="2380"/>
        <w:gridCol w:w="1498"/>
      </w:tblGrid>
      <w:tr>
        <w:tblPrEx>
          <w:tblLayout w:type="fixed"/>
          <w:tblCellMar>
            <w:top w:w="0" w:type="dxa"/>
            <w:left w:w="108" w:type="dxa"/>
            <w:bottom w:w="0" w:type="dxa"/>
            <w:right w:w="108" w:type="dxa"/>
          </w:tblCellMar>
        </w:tblPrEx>
        <w:trPr>
          <w:trHeight w:val="720" w:hRule="atLeast"/>
        </w:trPr>
        <w:tc>
          <w:tcPr>
            <w:tcW w:w="2689"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附录</w:t>
            </w:r>
          </w:p>
        </w:tc>
        <w:tc>
          <w:tcPr>
            <w:tcW w:w="1842"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lang w:eastAsia="zh-CN"/>
              </w:rPr>
              <w:t>☑</w:t>
            </w:r>
            <w:r>
              <w:rPr>
                <w:rFonts w:hint="eastAsia" w:ascii="仿宋_GB2312" w:hAnsi="宋体" w:eastAsia="仿宋_GB2312" w:cs="宋体"/>
                <w:color w:val="000000"/>
                <w:kern w:val="0"/>
                <w:sz w:val="24"/>
              </w:rPr>
              <w:t>详细技术要求</w:t>
            </w:r>
          </w:p>
        </w:tc>
        <w:tc>
          <w:tcPr>
            <w:tcW w:w="1161"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报价单</w:t>
            </w:r>
          </w:p>
        </w:tc>
        <w:tc>
          <w:tcPr>
            <w:tcW w:w="2380"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报价文件编制要求</w:t>
            </w:r>
          </w:p>
        </w:tc>
        <w:tc>
          <w:tcPr>
            <w:tcW w:w="1498"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hint="eastAsia" w:ascii="仿宋_GB2312" w:hAnsi="宋体" w:eastAsia="仿宋_GB2312" w:cs="宋体"/>
                <w:color w:val="000000"/>
                <w:kern w:val="0"/>
                <w:sz w:val="24"/>
                <w:lang w:eastAsia="zh-CN"/>
              </w:rPr>
            </w:pPr>
            <w:r>
              <w:rPr>
                <w:rFonts w:hint="eastAsia" w:ascii="Arial Unicode MS" w:hAnsi="Arial Unicode MS" w:eastAsia="Arial Unicode MS" w:cs="Arial Unicode MS"/>
                <w:color w:val="000000"/>
                <w:kern w:val="0"/>
                <w:sz w:val="24"/>
              </w:rPr>
              <w:sym w:font="Wingdings 2" w:char="0052"/>
            </w:r>
            <w:r>
              <w:rPr>
                <w:rFonts w:hint="eastAsia" w:ascii="仿宋_GB2312" w:hAnsi="宋体" w:eastAsia="仿宋_GB2312" w:cs="宋体"/>
                <w:color w:val="000000"/>
                <w:kern w:val="0"/>
                <w:sz w:val="24"/>
              </w:rPr>
              <w:t>其他</w:t>
            </w:r>
            <w:r>
              <w:rPr>
                <w:rFonts w:hint="eastAsia" w:ascii="仿宋_GB2312" w:hAnsi="宋体" w:eastAsia="仿宋_GB2312" w:cs="宋体"/>
                <w:color w:val="000000"/>
                <w:kern w:val="0"/>
                <w:sz w:val="24"/>
                <w:lang w:eastAsia="zh-CN"/>
              </w:rPr>
              <w:t>：供应商信息采集表</w:t>
            </w:r>
          </w:p>
        </w:tc>
      </w:tr>
    </w:tbl>
    <w:p>
      <w:pPr>
        <w:pStyle w:val="8"/>
        <w:ind w:firstLineChars="0"/>
        <w:jc w:val="left"/>
      </w:pPr>
      <w:r>
        <w:rPr>
          <w:rFonts w:hint="eastAsia" w:ascii="仿宋_GB2312" w:eastAsia="仿宋_GB2312" w:cs="宋体"/>
          <w:color w:val="000000"/>
          <w:kern w:val="0"/>
          <w:sz w:val="22"/>
          <w:szCs w:val="22"/>
        </w:rPr>
        <w:t>注：明确技术标准和要求，不限定或指定唯一品牌，在引用品牌或生产供应商名称前加上“参照”或“相当于”字样，确保品牌的市场可选择性。</w:t>
      </w:r>
    </w:p>
    <w:p>
      <w:r>
        <w:br w:type="page"/>
      </w:r>
    </w:p>
    <w:tbl>
      <w:tblPr>
        <w:tblStyle w:val="7"/>
        <w:tblpPr w:leftFromText="180" w:rightFromText="180" w:vertAnchor="text" w:horzAnchor="margin" w:tblpXSpec="center" w:tblpY="441"/>
        <w:tblW w:w="10137" w:type="dxa"/>
        <w:tblInd w:w="0" w:type="dxa"/>
        <w:tblLayout w:type="fixed"/>
        <w:tblCellMar>
          <w:top w:w="0" w:type="dxa"/>
          <w:left w:w="108" w:type="dxa"/>
          <w:bottom w:w="0" w:type="dxa"/>
          <w:right w:w="108" w:type="dxa"/>
        </w:tblCellMar>
      </w:tblPr>
      <w:tblGrid>
        <w:gridCol w:w="1581"/>
        <w:gridCol w:w="4114"/>
        <w:gridCol w:w="2623"/>
        <w:gridCol w:w="126"/>
        <w:gridCol w:w="1693"/>
      </w:tblGrid>
      <w:tr>
        <w:tblPrEx>
          <w:tblLayout w:type="fixed"/>
          <w:tblCellMar>
            <w:top w:w="0" w:type="dxa"/>
            <w:left w:w="108" w:type="dxa"/>
            <w:bottom w:w="0" w:type="dxa"/>
            <w:right w:w="108" w:type="dxa"/>
          </w:tblCellMar>
        </w:tblPrEx>
        <w:trPr>
          <w:trHeight w:val="510" w:hRule="atLeast"/>
        </w:trPr>
        <w:tc>
          <w:tcPr>
            <w:tcW w:w="10137"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以下由报价供应商填写（盖章）</w:t>
            </w:r>
          </w:p>
        </w:tc>
      </w:tr>
      <w:tr>
        <w:tblPrEx>
          <w:tblLayout w:type="fixed"/>
          <w:tblCellMar>
            <w:top w:w="0" w:type="dxa"/>
            <w:left w:w="108" w:type="dxa"/>
            <w:bottom w:w="0" w:type="dxa"/>
            <w:right w:w="108" w:type="dxa"/>
          </w:tblCellMar>
        </w:tblPrEx>
        <w:trPr>
          <w:trHeight w:val="69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供应商性质</w:t>
            </w:r>
          </w:p>
        </w:tc>
        <w:tc>
          <w:tcPr>
            <w:tcW w:w="8556"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□高校/科研院所 □国有及国有控股企业 □外资企业 □民营企业 □境外单位或个人</w:t>
            </w:r>
          </w:p>
        </w:tc>
      </w:tr>
      <w:tr>
        <w:tblPrEx>
          <w:tblLayout w:type="fixed"/>
          <w:tblCellMar>
            <w:top w:w="0" w:type="dxa"/>
            <w:left w:w="108" w:type="dxa"/>
            <w:bottom w:w="0" w:type="dxa"/>
            <w:right w:w="108" w:type="dxa"/>
          </w:tblCellMar>
        </w:tblPrEx>
        <w:trPr>
          <w:trHeight w:val="555"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联系人</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联系地址</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E-Mail</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1581" w:type="dxa"/>
            <w:vMerge w:val="restart"/>
            <w:tcBorders>
              <w:top w:val="nil"/>
              <w:left w:val="single" w:color="auto" w:sz="4" w:space="0"/>
              <w:bottom w:val="single" w:color="000000"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资质文件</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（复印件应加盖单位公章，带*号的为必备材料）</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（一）基本证照</w:t>
            </w:r>
          </w:p>
        </w:tc>
      </w:tr>
      <w:tr>
        <w:tblPrEx>
          <w:tblLayout w:type="fixed"/>
          <w:tblCellMar>
            <w:top w:w="0" w:type="dxa"/>
            <w:left w:w="108" w:type="dxa"/>
            <w:bottom w:w="0" w:type="dxa"/>
            <w:right w:w="108" w:type="dxa"/>
          </w:tblCellMar>
        </w:tblPrEx>
        <w:trPr>
          <w:trHeight w:val="1380"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□营业执照*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□组织机构代码证*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□税务登记证*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或□“三证合一”证书</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□法人代表授权书*</w:t>
            </w:r>
          </w:p>
        </w:tc>
        <w:tc>
          <w:tcPr>
            <w:tcW w:w="1819" w:type="dxa"/>
            <w:gridSpan w:val="2"/>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□设备</w:t>
            </w:r>
            <w:r>
              <w:rPr>
                <w:rFonts w:hint="eastAsia" w:ascii="仿宋_GB2312" w:hAnsi="宋体" w:eastAsia="仿宋_GB2312" w:cs="宋体"/>
                <w:color w:val="000000"/>
                <w:kern w:val="0"/>
                <w:sz w:val="22"/>
                <w:szCs w:val="22"/>
                <w:lang w:eastAsia="zh-CN"/>
              </w:rPr>
              <w:t>厂商</w:t>
            </w:r>
            <w:r>
              <w:rPr>
                <w:rFonts w:hint="eastAsia" w:ascii="仿宋_GB2312" w:hAnsi="宋体" w:eastAsia="仿宋_GB2312" w:cs="宋体"/>
                <w:color w:val="000000"/>
                <w:kern w:val="0"/>
                <w:sz w:val="22"/>
                <w:szCs w:val="22"/>
              </w:rPr>
              <w:t>针对本项目的项目授权书*</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二</w:t>
            </w:r>
            <w:r>
              <w:rPr>
                <w:rFonts w:hint="eastAsia" w:ascii="仿宋_GB2312" w:hAnsi="宋体" w:eastAsia="仿宋_GB2312" w:cs="宋体"/>
                <w:color w:val="000000"/>
                <w:kern w:val="0"/>
                <w:sz w:val="22"/>
                <w:szCs w:val="22"/>
              </w:rPr>
              <w:t>）财务资料</w:t>
            </w:r>
          </w:p>
        </w:tc>
      </w:tr>
      <w:tr>
        <w:tblPrEx>
          <w:tblLayout w:type="fixed"/>
          <w:tblCellMar>
            <w:top w:w="0" w:type="dxa"/>
            <w:left w:w="108" w:type="dxa"/>
            <w:bottom w:w="0" w:type="dxa"/>
            <w:right w:w="108" w:type="dxa"/>
          </w:tblCellMar>
        </w:tblPrEx>
        <w:trPr>
          <w:trHeight w:val="67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□银行基本账户开户许可证*</w:t>
            </w:r>
          </w:p>
        </w:tc>
        <w:tc>
          <w:tcPr>
            <w:tcW w:w="2749"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2"/>
                <w:szCs w:val="22"/>
              </w:rPr>
              <w:t>□经审计的近三年的年度财务报表</w:t>
            </w:r>
            <w:r>
              <w:rPr>
                <w:rFonts w:hint="eastAsia" w:ascii="仿宋_GB2312" w:hAnsi="宋体" w:eastAsia="仿宋_GB2312" w:cs="宋体"/>
                <w:color w:val="000000"/>
                <w:kern w:val="0"/>
                <w:sz w:val="24"/>
              </w:rPr>
              <w:t>或</w:t>
            </w:r>
          </w:p>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4"/>
              </w:rPr>
              <w:t>公司盖章版财务报表</w:t>
            </w:r>
            <w:r>
              <w:rPr>
                <w:rFonts w:hint="eastAsia" w:ascii="仿宋_GB2312" w:hAnsi="宋体" w:eastAsia="仿宋_GB2312" w:cs="宋体"/>
                <w:color w:val="000000"/>
                <w:kern w:val="0"/>
                <w:sz w:val="24"/>
                <w:lang w:val="en-US" w:eastAsia="zh-CN"/>
              </w:rPr>
              <w:t>*</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□资信证明*（银行开具或查询网页截图）</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□其他财务指标证明材料</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3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（三）经营范围资料（包括但不限于依法须经批准的项目，相关部门的批准文件）</w:t>
            </w:r>
          </w:p>
        </w:tc>
      </w:tr>
      <w:tr>
        <w:tblPrEx>
          <w:tblLayout w:type="fixed"/>
          <w:tblCellMar>
            <w:top w:w="0" w:type="dxa"/>
            <w:left w:w="108" w:type="dxa"/>
            <w:bottom w:w="0" w:type="dxa"/>
            <w:right w:w="108" w:type="dxa"/>
          </w:tblCellMar>
        </w:tblPrEx>
        <w:trPr>
          <w:trHeight w:val="47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□批准文件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2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（四）能力证明资料</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□相关领域的资质文件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□行业资质证书</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□质量体系认证</w:t>
            </w:r>
          </w:p>
        </w:tc>
      </w:tr>
      <w:tr>
        <w:tblPrEx>
          <w:tblLayout w:type="fixed"/>
          <w:tblCellMar>
            <w:top w:w="0" w:type="dxa"/>
            <w:left w:w="108" w:type="dxa"/>
            <w:bottom w:w="0" w:type="dxa"/>
            <w:right w:w="108" w:type="dxa"/>
          </w:tblCellMar>
        </w:tblPrEx>
        <w:trPr>
          <w:trHeight w:val="64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□拟派出项目组成员的资质文件</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□以往类似项目的合同</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或验收报告</w:t>
            </w:r>
          </w:p>
        </w:tc>
        <w:tc>
          <w:tcPr>
            <w:tcW w:w="1819"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□成功案例</w:t>
            </w:r>
            <w:r>
              <w:rPr>
                <w:rFonts w:hint="eastAsia" w:ascii="仿宋_GB2312" w:hAnsi="宋体" w:eastAsia="仿宋_GB2312" w:cs="宋体"/>
                <w:color w:val="000000"/>
                <w:kern w:val="0"/>
                <w:sz w:val="22"/>
                <w:szCs w:val="22"/>
                <w:lang w:val="en-US" w:eastAsia="zh-CN"/>
              </w:rPr>
              <w:t>*</w:t>
            </w:r>
          </w:p>
        </w:tc>
      </w:tr>
      <w:tr>
        <w:tblPrEx>
          <w:tblLayout w:type="fixed"/>
          <w:tblCellMar>
            <w:top w:w="0" w:type="dxa"/>
            <w:left w:w="108" w:type="dxa"/>
            <w:bottom w:w="0" w:type="dxa"/>
            <w:right w:w="108" w:type="dxa"/>
          </w:tblCellMar>
        </w:tblPrEx>
        <w:trPr>
          <w:trHeight w:val="1974" w:hRule="atLeast"/>
        </w:trPr>
        <w:tc>
          <w:tcPr>
            <w:tcW w:w="15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资质情况说明</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bookmarkStart w:id="1" w:name="_GoBack"/>
            <w:bookmarkEnd w:id="1"/>
          </w:p>
        </w:tc>
      </w:tr>
    </w:tbl>
    <w:p>
      <w:pPr>
        <w:pStyle w:val="8"/>
        <w:ind w:firstLineChars="0"/>
        <w:jc w:val="left"/>
        <w:rPr>
          <w:sz w:val="21"/>
          <w:szCs w:val="21"/>
        </w:rPr>
      </w:pPr>
      <w:r>
        <w:rPr>
          <w:rFonts w:hint="eastAsia"/>
          <w:sz w:val="21"/>
          <w:szCs w:val="21"/>
        </w:rPr>
        <w:t>注：*号项目，由采购需求部门按需调整。</w:t>
      </w:r>
    </w:p>
    <w:p>
      <w:pPr>
        <w:pStyle w:val="8"/>
        <w:ind w:firstLineChars="0"/>
        <w:jc w:val="left"/>
      </w:pPr>
    </w:p>
    <w:p>
      <w:pPr>
        <w:pStyle w:val="8"/>
        <w:ind w:firstLineChars="0"/>
        <w:jc w:val="left"/>
      </w:pPr>
    </w:p>
    <w:p>
      <w:pPr>
        <w:pStyle w:val="8"/>
        <w:ind w:firstLineChars="0"/>
        <w:jc w:val="left"/>
      </w:pPr>
    </w:p>
    <w:tbl>
      <w:tblPr>
        <w:tblStyle w:val="7"/>
        <w:tblW w:w="9513" w:type="dxa"/>
        <w:tblInd w:w="93" w:type="dxa"/>
        <w:tblLayout w:type="fixed"/>
        <w:tblCellMar>
          <w:top w:w="0" w:type="dxa"/>
          <w:left w:w="108" w:type="dxa"/>
          <w:bottom w:w="0" w:type="dxa"/>
          <w:right w:w="108" w:type="dxa"/>
        </w:tblCellMar>
      </w:tblPr>
      <w:tblGrid>
        <w:gridCol w:w="1680"/>
        <w:gridCol w:w="2508"/>
        <w:gridCol w:w="2662"/>
        <w:gridCol w:w="2663"/>
      </w:tblGrid>
      <w:tr>
        <w:tblPrEx>
          <w:tblLayout w:type="fixed"/>
          <w:tblCellMar>
            <w:top w:w="0" w:type="dxa"/>
            <w:left w:w="108" w:type="dxa"/>
            <w:bottom w:w="0" w:type="dxa"/>
            <w:right w:w="108" w:type="dxa"/>
          </w:tblCellMar>
        </w:tblPrEx>
        <w:trPr>
          <w:trHeight w:val="2748"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质量能力说明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650"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技术方案说明</w:t>
            </w:r>
          </w:p>
        </w:tc>
        <w:tc>
          <w:tcPr>
            <w:tcW w:w="783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707" w:hRule="atLeast"/>
        </w:trPr>
        <w:tc>
          <w:tcPr>
            <w:tcW w:w="16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交付时间（天）</w:t>
            </w:r>
          </w:p>
        </w:tc>
        <w:tc>
          <w:tcPr>
            <w:tcW w:w="783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w:t>
            </w:r>
          </w:p>
        </w:tc>
        <w:tc>
          <w:tcPr>
            <w:tcW w:w="783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人民币                                       （大写）</w:t>
            </w:r>
          </w:p>
        </w:tc>
      </w:tr>
      <w:tr>
        <w:tblPrEx>
          <w:tblLayout w:type="fixed"/>
          <w:tblCellMar>
            <w:top w:w="0" w:type="dxa"/>
            <w:left w:w="108" w:type="dxa"/>
            <w:bottom w:w="0" w:type="dxa"/>
            <w:right w:w="108" w:type="dxa"/>
          </w:tblCellMar>
        </w:tblPrEx>
        <w:trPr>
          <w:trHeight w:val="945"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附录</w:t>
            </w:r>
          </w:p>
        </w:tc>
        <w:tc>
          <w:tcPr>
            <w:tcW w:w="25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□项目技术方案</w:t>
            </w:r>
          </w:p>
        </w:tc>
        <w:tc>
          <w:tcPr>
            <w:tcW w:w="26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□报价单</w:t>
            </w:r>
          </w:p>
        </w:tc>
        <w:tc>
          <w:tcPr>
            <w:tcW w:w="26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□其他说明资料</w:t>
            </w:r>
          </w:p>
        </w:tc>
      </w:tr>
      <w:tr>
        <w:tblPrEx>
          <w:tblLayout w:type="fixed"/>
          <w:tblCellMar>
            <w:top w:w="0" w:type="dxa"/>
            <w:left w:w="108" w:type="dxa"/>
            <w:bottom w:w="0" w:type="dxa"/>
            <w:right w:w="108" w:type="dxa"/>
          </w:tblCellMar>
        </w:tblPrEx>
        <w:trPr>
          <w:trHeight w:val="650" w:hRule="atLeast"/>
        </w:trPr>
        <w:tc>
          <w:tcPr>
            <w:tcW w:w="9513" w:type="dxa"/>
            <w:gridSpan w:val="4"/>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仿宋_GB2312" w:hAnsi="宋体" w:eastAsia="仿宋_GB2312" w:cs="宋体"/>
                <w:color w:val="000000"/>
                <w:kern w:val="0"/>
                <w:sz w:val="22"/>
                <w:szCs w:val="22"/>
              </w:rPr>
              <w:t>注：报价文件盖章后密封送达采购联系人，内含盖章版电子扫描件（U盘或光盘）</w:t>
            </w:r>
            <w:r>
              <w:rPr>
                <w:rFonts w:hint="eastAsia" w:ascii="Tahoma" w:hAnsi="Tahoma" w:cs="Tahoma"/>
                <w:color w:val="000000"/>
                <w:kern w:val="0"/>
                <w:sz w:val="20"/>
                <w:szCs w:val="20"/>
              </w:rPr>
              <w:t>。</w:t>
            </w:r>
          </w:p>
        </w:tc>
      </w:tr>
    </w:tbl>
    <w:p>
      <w:pPr>
        <w:pStyle w:val="8"/>
        <w:ind w:firstLineChars="0"/>
        <w:jc w:val="left"/>
      </w:pPr>
    </w:p>
    <w:p/>
    <w:p>
      <w:pPr>
        <w:pStyle w:val="2"/>
      </w:pPr>
    </w:p>
    <w:p/>
    <w:p>
      <w:pPr>
        <w:pStyle w:val="2"/>
      </w:pPr>
    </w:p>
    <w:p/>
    <w:p>
      <w:pPr>
        <w:widowControl w:val="0"/>
        <w:spacing w:line="360" w:lineRule="auto"/>
        <w:ind w:firstLine="2240"/>
        <w:jc w:val="both"/>
        <w:rPr>
          <w:rFonts w:hint="eastAsia" w:ascii="仿宋" w:hAnsi="仿宋" w:eastAsia="仿宋" w:cs="仿宋"/>
          <w:b/>
          <w:kern w:val="0"/>
          <w:sz w:val="32"/>
          <w:szCs w:val="32"/>
          <w:lang w:val="en-US" w:eastAsia="zh-CN" w:bidi="ar-SA"/>
        </w:rPr>
      </w:pPr>
      <w:bookmarkStart w:id="0" w:name="_Hlk33796796"/>
    </w:p>
    <w:p>
      <w:pPr>
        <w:widowControl w:val="0"/>
        <w:spacing w:line="360" w:lineRule="auto"/>
        <w:ind w:firstLine="2240"/>
        <w:jc w:val="both"/>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附件一：互联网</w:t>
      </w:r>
      <w:bookmarkEnd w:id="0"/>
      <w:r>
        <w:rPr>
          <w:rFonts w:hint="eastAsia" w:ascii="仿宋" w:hAnsi="仿宋" w:eastAsia="仿宋" w:cs="仿宋"/>
          <w:b/>
          <w:kern w:val="0"/>
          <w:sz w:val="32"/>
          <w:szCs w:val="32"/>
          <w:lang w:val="en-US" w:eastAsia="zh-CN" w:bidi="ar-SA"/>
        </w:rPr>
        <w:t>信息安全设备技术要求</w:t>
      </w:r>
    </w:p>
    <w:p>
      <w:pPr>
        <w:widowControl w:val="0"/>
        <w:spacing w:line="360" w:lineRule="auto"/>
        <w:ind w:firstLine="2240"/>
        <w:jc w:val="both"/>
        <w:rPr>
          <w:rFonts w:hint="eastAsia" w:ascii="仿宋" w:hAnsi="仿宋" w:eastAsia="仿宋" w:cs="仿宋"/>
          <w:kern w:val="2"/>
          <w:sz w:val="24"/>
          <w:szCs w:val="24"/>
          <w:lang w:val="en-US" w:eastAsia="zh-CN" w:bidi="ar-SA"/>
        </w:rPr>
      </w:pPr>
    </w:p>
    <w:p>
      <w:pPr>
        <w:widowControl w:val="0"/>
        <w:numPr>
          <w:ilvl w:val="0"/>
          <w:numId w:val="2"/>
        </w:numPr>
        <w:spacing w:line="360" w:lineRule="auto"/>
        <w:ind w:left="720" w:hanging="720"/>
        <w:jc w:val="both"/>
        <w:rPr>
          <w:rFonts w:hint="eastAsia" w:ascii="仿宋" w:hAnsi="仿宋" w:eastAsia="仿宋" w:cs="仿宋"/>
          <w:color w:val="000000"/>
          <w:kern w:val="0"/>
          <w:sz w:val="24"/>
          <w:szCs w:val="24"/>
          <w:lang w:val="en-US" w:eastAsia="zh-CN" w:bidi="ar"/>
        </w:rPr>
      </w:pPr>
      <w:r>
        <w:rPr>
          <w:rFonts w:hint="eastAsia" w:ascii="仿宋" w:hAnsi="仿宋" w:eastAsia="仿宋" w:cs="仿宋"/>
          <w:b/>
          <w:kern w:val="2"/>
          <w:sz w:val="30"/>
          <w:szCs w:val="20"/>
          <w:lang w:val="en-US" w:eastAsia="zh-CN" w:bidi="ar-SA"/>
        </w:rPr>
        <w:t>防火墙FW/IPS</w:t>
      </w:r>
    </w:p>
    <w:p>
      <w:pPr>
        <w:widowControl w:val="0"/>
        <w:spacing w:line="360" w:lineRule="auto"/>
        <w:ind w:firstLine="480" w:firstLineChars="20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
        </w:rPr>
        <w:t>一台，对出口流量进行安全防护，与出口流量性能匹配，包含IPS、网络防病毒。</w:t>
      </w:r>
      <w:r>
        <w:rPr>
          <w:rFonts w:hint="eastAsia" w:ascii="仿宋" w:hAnsi="仿宋" w:eastAsia="仿宋" w:cs="仿宋"/>
          <w:color w:val="000000"/>
          <w:kern w:val="0"/>
          <w:sz w:val="24"/>
          <w:szCs w:val="24"/>
          <w:highlight w:val="none"/>
          <w:lang w:val="en-US" w:eastAsia="zh-CN" w:bidi="ar"/>
        </w:rPr>
        <w:t>与山石品牌E2860型号设备完全兼容。</w:t>
      </w: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59" w:type="dxa"/>
            <w:shd w:val="clear" w:color="auto" w:fill="D8D8D8"/>
            <w:vAlign w:val="center"/>
          </w:tcPr>
          <w:p>
            <w:pPr>
              <w:snapToGrid w:val="0"/>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指标项</w:t>
            </w:r>
          </w:p>
        </w:tc>
        <w:tc>
          <w:tcPr>
            <w:tcW w:w="7481" w:type="dxa"/>
            <w:shd w:val="clear" w:color="auto" w:fill="D8D8D8"/>
            <w:vAlign w:val="center"/>
          </w:tcPr>
          <w:p>
            <w:pPr>
              <w:snapToGrid w:val="0"/>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硬件要求</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管理接口：设备需提供1个Console接口，1个MGT口，2个USB3.0口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 xml:space="preserve">业务接口：在提供管理接口的基础上，提供≥8个千兆电口，提供≥8个千兆光口，≥2个万兆光接口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提供交流双电源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restart"/>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性能要求</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网络层吞吐≥10Gbps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continue"/>
            <w:vAlign w:val="center"/>
          </w:tcPr>
          <w:p>
            <w:pPr>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最大并发≥150万，可扩展≥220万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continue"/>
            <w:vAlign w:val="center"/>
          </w:tcPr>
          <w:p>
            <w:pPr>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HTTP新建≥13万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continue"/>
            <w:vAlign w:val="center"/>
          </w:tcPr>
          <w:p>
            <w:pPr>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IPS吞吐≥5Gbps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continue"/>
            <w:vAlign w:val="center"/>
          </w:tcPr>
          <w:p>
            <w:pPr>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AV吞吐≥4Gbps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vMerge w:val="continue"/>
            <w:vAlign w:val="center"/>
          </w:tcPr>
          <w:p>
            <w:pPr>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IPsec VPN吞吐≥5Gbps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策略数</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policy策略数≥10万条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特征库</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配置1年IPS、AV、APP特征库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IPS入侵防御</w:t>
            </w:r>
          </w:p>
        </w:tc>
        <w:tc>
          <w:tcPr>
            <w:tcW w:w="7481" w:type="dxa"/>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支持旁路和在线两种模式，支持基于安全策略和安全域启用IPS功能，可在不同的攻击方向上启用IPS（至少支持流入\流出\双向等方向）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支持对HTTP、FTP、SMTP、IMAP、POP3、TELNET、TCP、UDP、DNS、RPC、FINGER、MSSQL、ORACLE、NNTP、DHCP、LDAP、VoIP、NETBIOS、TFTP、SUNRPC和MSRPC等常用协议及应用的攻击检测和防御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tcPr>
          <w:p>
            <w:pPr>
              <w:widowControl/>
              <w:spacing w:line="440" w:lineRule="exact"/>
              <w:jc w:val="left"/>
              <w:rPr>
                <w:rFonts w:hint="eastAsia" w:ascii="仿宋" w:hAnsi="仿宋" w:eastAsia="仿宋" w:cs="仿宋"/>
                <w:szCs w:val="21"/>
              </w:rPr>
            </w:pPr>
            <w:r>
              <w:rPr>
                <w:rFonts w:hint="eastAsia" w:ascii="仿宋" w:hAnsi="仿宋" w:eastAsia="仿宋" w:cs="仿宋"/>
                <w:szCs w:val="21"/>
              </w:rPr>
              <w:t>具备12000种以上攻击特征库规则列表，至少支持基于协议类型、操作系统、攻击类型、流行程度、严重程度、特征ID等方式的查询；入侵防御特征库为独立文件，支持自动更新和手动更新模式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支持SQL注入、XSS防护，支持HTTP头域中的URL、Cookie、Referer、POST检查点配置防护策略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NAT功能</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需支持动态地址转换和静态地址转换，支持多对一、一对多和一对一等多种方式的地址转换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支持NAT地址池可用性探测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VPN</w:t>
            </w: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要求所投产品支持IPSec VPN\SSL VPN\L2TP VPN等VPN技术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jc w:val="left"/>
              <w:rPr>
                <w:rFonts w:hint="eastAsia" w:ascii="仿宋" w:hAnsi="仿宋" w:eastAsia="仿宋" w:cs="仿宋"/>
                <w:szCs w:val="21"/>
              </w:rPr>
            </w:pP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支持SM2\SM3\SM4算法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jc w:val="left"/>
              <w:rPr>
                <w:rFonts w:hint="eastAsia" w:ascii="仿宋" w:hAnsi="仿宋" w:eastAsia="仿宋" w:cs="仿宋"/>
                <w:szCs w:val="21"/>
              </w:rPr>
            </w:pP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要求且SSL VPN具备USB-KEY认证的能力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路由协议</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需支持静态路由、等价路由、策略路由，以及BGP、RIPv1/v2、OSPF等动态IPv4路由协议（非透传）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策略路由需支持基于指定IP地址、指定应用协议、指定时间表生效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出栈负载</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 xml:space="preserve">支持智能链路负载，基于带宽利用率、延时、抖动、丢包率进行自动切换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入栈负载</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支持smartDNS入栈智能负载，支持设备对域名的权威解析，可基于ISP地址簿返回给client不同的IP地址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黑名单地址库</w:t>
            </w: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鉴于安全攻防时大量封堵IP的需求，要求设备支持通过非策略方式配置黑名单地址库，避免因为海量地址封堵导致设备性能严重下降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559" w:type="dxa"/>
            <w:vMerge w:val="continue"/>
            <w:vAlign w:val="center"/>
          </w:tcPr>
          <w:p>
            <w:pPr>
              <w:widowControl/>
              <w:jc w:val="left"/>
              <w:rPr>
                <w:rFonts w:hint="eastAsia" w:ascii="仿宋" w:hAnsi="仿宋" w:eastAsia="仿宋" w:cs="仿宋"/>
                <w:szCs w:val="21"/>
              </w:rPr>
            </w:pP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要求防火墙支持读取外部地址库，例如FTP发布的地址库，且支持周期更新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访问控制策略</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需支持基于五元组，基于应用，基于URL的的访问控制策略，防火墙策略命中数统计功能，便于管理员维护防火墙策略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支持基于国家/地区维度进行流量控制等安全策略，支持自学习生成策略，支持垃圾策略清理，支持聚合策略以及策略导出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DNS代理</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支持基于策略的DNS代理，DNS策略支持入接口、源地址、目的地址、域名等控制粒度；</w:t>
            </w:r>
          </w:p>
          <w:p>
            <w:pPr>
              <w:widowControl/>
              <w:spacing w:line="440" w:lineRule="exact"/>
              <w:jc w:val="left"/>
              <w:rPr>
                <w:rFonts w:hint="eastAsia" w:ascii="仿宋" w:hAnsi="仿宋" w:eastAsia="仿宋" w:cs="仿宋"/>
                <w:szCs w:val="21"/>
              </w:rPr>
            </w:pPr>
            <w:r>
              <w:rPr>
                <w:rFonts w:hint="eastAsia" w:ascii="仿宋" w:hAnsi="仿宋" w:eastAsia="仿宋" w:cs="仿宋"/>
                <w:szCs w:val="21"/>
              </w:rPr>
              <w:t xml:space="preserve">支持针对DNS代理的命中数分析及日志记录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会话控制</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需支持基于源地址、目的地址、生效时间、应用协议（http、https、mysql、ms-sql、sqlnet、sip、P2P下载、视频、网络游戏等）限制新建连接、并发连接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系统版本</w:t>
            </w: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需支持2个系统软件并存，并可在WEB界面上直接配置启动顺序，防止配置不当或系统故障造成的网络中断，充分保证系统的稳定性；支持不少于10个配置文件并存，并支持配置文件的中文备注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API接口</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要求防火墙支持RESTful API接口，基于GET/POST/PUT/DELETE方法对设备进行增、删、改、查操作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要求支持基于API获取设备的会话、新建连接数、整机流量及接口流量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要求支持基于API进行黑名单地址库的下发，例如IP、MAC、Service下发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要求支持基于API进行策略的增、删、改、查，包括但不限于IP、服务、应用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559" w:type="dxa"/>
            <w:vMerge w:val="restart"/>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监控和统计</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需支持在WEB界面上显示设备的硬件状态：包括CPU利用率、内存利用率、存储空间利用率、会话利用率、CPU温度、机箱温度、风扇运行等状况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需支持在WEB界面上显示设备历史时间段内的整机流量、接口流量、新建连接数、并发连接数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9" w:type="dxa"/>
            <w:vMerge w:val="continue"/>
            <w:vAlign w:val="center"/>
          </w:tcPr>
          <w:p>
            <w:pPr>
              <w:widowControl/>
              <w:spacing w:line="440" w:lineRule="exact"/>
              <w:jc w:val="left"/>
              <w:rPr>
                <w:rFonts w:hint="eastAsia" w:ascii="仿宋" w:hAnsi="仿宋" w:eastAsia="仿宋" w:cs="仿宋"/>
                <w:szCs w:val="21"/>
              </w:rPr>
            </w:pP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需支持基于IP及应用的流量、并发连接数、最近1小时、最近一天、最近一月类型的统计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会话控制</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需支持基于源地址、目的地址、生效时间、应用协议（http、https、mysql、ms-sql、sqlnet、sip、P2P下载、视频、网络游戏等）限制新建连接、并发连接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559"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流量包统计</w:t>
            </w:r>
          </w:p>
        </w:tc>
        <w:tc>
          <w:tcPr>
            <w:tcW w:w="7481" w:type="dxa"/>
            <w:vAlign w:val="center"/>
          </w:tcPr>
          <w:p>
            <w:pPr>
              <w:widowControl/>
              <w:spacing w:line="440" w:lineRule="exact"/>
              <w:jc w:val="left"/>
              <w:rPr>
                <w:rFonts w:hint="eastAsia" w:ascii="仿宋" w:hAnsi="仿宋" w:eastAsia="仿宋" w:cs="仿宋"/>
                <w:szCs w:val="21"/>
              </w:rPr>
            </w:pPr>
            <w:r>
              <w:rPr>
                <w:rFonts w:hint="eastAsia" w:ascii="仿宋" w:hAnsi="仿宋" w:eastAsia="仿宋" w:cs="仿宋"/>
                <w:szCs w:val="21"/>
              </w:rPr>
              <w:t>支持按64字节、128字节、256字节、512字节等数据包流量统计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559" w:type="dxa"/>
            <w:vAlign w:val="center"/>
          </w:tcPr>
          <w:p>
            <w:pPr>
              <w:widowControl/>
              <w:jc w:val="center"/>
              <w:rPr>
                <w:rFonts w:hint="eastAsia" w:ascii="仿宋" w:hAnsi="仿宋" w:eastAsia="仿宋" w:cs="仿宋"/>
                <w:szCs w:val="21"/>
              </w:rPr>
            </w:pPr>
            <w:r>
              <w:rPr>
                <w:rFonts w:hint="eastAsia" w:ascii="仿宋" w:hAnsi="仿宋" w:eastAsia="仿宋" w:cs="仿宋"/>
                <w:szCs w:val="21"/>
              </w:rPr>
              <w:t>资质证书</w:t>
            </w:r>
          </w:p>
        </w:tc>
        <w:tc>
          <w:tcPr>
            <w:tcW w:w="7481" w:type="dxa"/>
            <w:vAlign w:val="center"/>
          </w:tcPr>
          <w:p>
            <w:pPr>
              <w:widowControl/>
              <w:jc w:val="left"/>
              <w:rPr>
                <w:rFonts w:hint="eastAsia" w:ascii="仿宋" w:hAnsi="仿宋" w:eastAsia="仿宋" w:cs="仿宋"/>
                <w:szCs w:val="21"/>
              </w:rPr>
            </w:pPr>
            <w:r>
              <w:rPr>
                <w:rFonts w:hint="eastAsia" w:ascii="仿宋" w:hAnsi="仿宋" w:eastAsia="仿宋" w:cs="仿宋"/>
                <w:szCs w:val="21"/>
              </w:rPr>
              <w:t>提供公安部颁发的防火墙销售许可证</w:t>
            </w:r>
          </w:p>
        </w:tc>
      </w:tr>
    </w:tbl>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 xml:space="preserve">2．准入控制设备 </w:t>
      </w:r>
    </w:p>
    <w:p>
      <w:pPr>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两台，对外网接入用户进行准入控制，能够实现公司统一终端准入一键策略下发。与齐安信品牌NAC-1000SX型号设备完全兼容。</w:t>
      </w:r>
    </w:p>
    <w:tbl>
      <w:tblPr>
        <w:tblStyle w:val="7"/>
        <w:tblW w:w="8962" w:type="dxa"/>
        <w:tblInd w:w="78" w:type="dxa"/>
        <w:tblLayout w:type="fixed"/>
        <w:tblCellMar>
          <w:top w:w="0" w:type="dxa"/>
          <w:left w:w="108" w:type="dxa"/>
          <w:bottom w:w="0" w:type="dxa"/>
          <w:right w:w="108" w:type="dxa"/>
        </w:tblCellMar>
      </w:tblPr>
      <w:tblGrid>
        <w:gridCol w:w="1591"/>
        <w:gridCol w:w="7371"/>
      </w:tblGrid>
      <w:tr>
        <w:tblPrEx>
          <w:tblLayout w:type="fixed"/>
          <w:tblCellMar>
            <w:top w:w="0" w:type="dxa"/>
            <w:left w:w="108" w:type="dxa"/>
            <w:bottom w:w="0" w:type="dxa"/>
            <w:right w:w="108" w:type="dxa"/>
          </w:tblCellMar>
        </w:tblPrEx>
        <w:trPr>
          <w:trHeight w:val="4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指标项</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参数要求</w:t>
            </w:r>
          </w:p>
        </w:tc>
      </w:tr>
      <w:tr>
        <w:tblPrEx>
          <w:tblLayout w:type="fixed"/>
          <w:tblCellMar>
            <w:top w:w="0" w:type="dxa"/>
            <w:left w:w="108" w:type="dxa"/>
            <w:bottom w:w="0" w:type="dxa"/>
            <w:right w:w="108" w:type="dxa"/>
          </w:tblCellMar>
        </w:tblPrEx>
        <w:trPr>
          <w:trHeight w:val="3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硬件参数</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要求支持3000个终端授权,最小支持3G流量，支持Console口，6个自适应电口，3个扩展槽，2TB 硬盘，双电源。</w:t>
            </w:r>
          </w:p>
        </w:tc>
      </w:tr>
      <w:tr>
        <w:tblPrEx>
          <w:tblLayout w:type="fixed"/>
          <w:tblCellMar>
            <w:top w:w="0" w:type="dxa"/>
            <w:left w:w="108" w:type="dxa"/>
            <w:bottom w:w="0" w:type="dxa"/>
            <w:right w:w="108" w:type="dxa"/>
          </w:tblCellMar>
        </w:tblPrEx>
        <w:trPr>
          <w:trHeight w:val="3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管理架构</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系统控制中心采用B/S架构，支持管理员分区分权管理模式，灵活配置管理权限，适应大型分级管理组织架构</w:t>
            </w:r>
          </w:p>
        </w:tc>
      </w:tr>
      <w:tr>
        <w:tblPrEx>
          <w:tblLayout w:type="fixed"/>
          <w:tblCellMar>
            <w:top w:w="0" w:type="dxa"/>
            <w:left w:w="108" w:type="dxa"/>
            <w:bottom w:w="0" w:type="dxa"/>
            <w:right w:w="108" w:type="dxa"/>
          </w:tblCellMar>
        </w:tblPrEx>
        <w:trPr>
          <w:trHeight w:val="556"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集中管理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支持设备集中管理，可在同一管理平台集中管理所有设备，支持设备分组，权限管理，实现分布式部署、集中管理，满足大型网络环境下的部署要求。</w:t>
            </w:r>
          </w:p>
        </w:tc>
      </w:tr>
      <w:tr>
        <w:tblPrEx>
          <w:tblLayout w:type="fixed"/>
          <w:tblCellMar>
            <w:top w:w="0" w:type="dxa"/>
            <w:left w:w="108" w:type="dxa"/>
            <w:bottom w:w="0" w:type="dxa"/>
            <w:right w:w="108" w:type="dxa"/>
          </w:tblCellMar>
        </w:tblPrEx>
        <w:trPr>
          <w:trHeight w:val="3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系统监控</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支持图形化记录和展示最近一小时、最近一天、最近一周、最近四周时间段内的CPU、内存、系统负载、磁盘、网络接口流量的使用率情况</w:t>
            </w:r>
          </w:p>
        </w:tc>
      </w:tr>
      <w:tr>
        <w:tblPrEx>
          <w:tblLayout w:type="fixed"/>
          <w:tblCellMar>
            <w:top w:w="0" w:type="dxa"/>
            <w:left w:w="108" w:type="dxa"/>
            <w:bottom w:w="0" w:type="dxa"/>
            <w:right w:w="108" w:type="dxa"/>
          </w:tblCellMar>
        </w:tblPrEx>
        <w:trPr>
          <w:trHeight w:val="3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设备配置采集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能够识别设备的设备名称、操作系统、开放网络端口、运行网络应用等配置信息</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识别库管理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支持指纹库管理，对于未识别成功的终端，可通过人工录入指纹的方式修正终端信息扫描结果，支持指纹库的外部导入及备份</w:t>
            </w:r>
          </w:p>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能够同时根据MAC规则、操作系统、厂商、开放端口、运行服务、主机名、型号来自定义识别规则</w:t>
            </w:r>
          </w:p>
        </w:tc>
      </w:tr>
      <w:tr>
        <w:tblPrEx>
          <w:tblLayout w:type="fixed"/>
          <w:tblCellMar>
            <w:top w:w="0" w:type="dxa"/>
            <w:left w:w="108" w:type="dxa"/>
            <w:bottom w:w="0" w:type="dxa"/>
            <w:right w:w="108" w:type="dxa"/>
          </w:tblCellMar>
        </w:tblPrEx>
        <w:trPr>
          <w:trHeight w:val="8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网络设备管理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支持可网管型交换机信息的图形化展示，通过面板的形式详尽展现了交换机型号信息、交换机的端口数、各接口状态以及各接口下联的终端详细信息，方便管理员掌握全网网络设备信息</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准入技术</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产品支持多种认证控制方式，支持802.1x、portal、DHCP、MAB MAC、策略路由、旁路镜像、WebAuth等方式，支持无线和有线环境下的接入控制，适应复杂网络环境下的接入控制</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引导部署</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检测是否安装客户端，达到入网遵从条件，保障入网终端是安全可信的，未安装客户端的终端禁止访问，将被重定向到客户端安装页面快速引导部署</w:t>
            </w:r>
          </w:p>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针对未认证或不合规的设备，当终端访问http、https网站时，支持对其网站访问重定向至引导页面进行身份认证或修复</w:t>
            </w:r>
          </w:p>
        </w:tc>
      </w:tr>
      <w:tr>
        <w:tblPrEx>
          <w:tblLayout w:type="fixed"/>
          <w:tblCellMar>
            <w:top w:w="0" w:type="dxa"/>
            <w:left w:w="108" w:type="dxa"/>
            <w:bottom w:w="0" w:type="dxa"/>
            <w:right w:w="108" w:type="dxa"/>
          </w:tblCellMar>
        </w:tblPrEx>
        <w:trPr>
          <w:trHeight w:val="48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身份认证</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支持使用客户端或portal方式进行设备身份认证，只有合法的用户才可接入网络</w:t>
            </w:r>
          </w:p>
        </w:tc>
      </w:tr>
      <w:tr>
        <w:tblPrEx>
          <w:tblLayout w:type="fixed"/>
          <w:tblCellMar>
            <w:top w:w="0" w:type="dxa"/>
            <w:left w:w="108" w:type="dxa"/>
            <w:bottom w:w="0" w:type="dxa"/>
            <w:right w:w="108" w:type="dxa"/>
          </w:tblCellMar>
        </w:tblPrEx>
        <w:trPr>
          <w:trHeight w:val="64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用户管理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系统内置用户身份管理系统，支持创建、导入或从第三方系统同步用户身份信息，以便进行身份认证、权限设置等操作</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第三方认证源</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支持LDAP、Email、Http认证源三种认证源配置，支持第三方认证源的高可用配置</w:t>
            </w:r>
          </w:p>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支持在不修改第三方认证源中用户信息的前提下，临时限制特定账号的入网认证请求</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设备身份认证源</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支持基于终端身份标识的设备身份验证方式</w:t>
            </w:r>
          </w:p>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支持同时校验用户身份和设备身份的双重认证</w:t>
            </w:r>
          </w:p>
        </w:tc>
      </w:tr>
      <w:tr>
        <w:tblPrEx>
          <w:tblLayout w:type="fixed"/>
          <w:tblCellMar>
            <w:top w:w="0" w:type="dxa"/>
            <w:left w:w="108" w:type="dxa"/>
            <w:bottom w:w="0" w:type="dxa"/>
            <w:right w:w="108" w:type="dxa"/>
          </w:tblCellMar>
        </w:tblPrEx>
        <w:trPr>
          <w:trHeight w:val="68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DHCP服务</w:t>
            </w:r>
          </w:p>
        </w:tc>
        <w:tc>
          <w:tcPr>
            <w:tcW w:w="7371"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系统内置DHCP服务器，支持动态分配、固定分配、保留地址，设备停用等DHCP常用场景，支持根据设备合规状态动态切换设备IP的DHCP准入控制方式</w:t>
            </w:r>
          </w:p>
        </w:tc>
      </w:tr>
      <w:tr>
        <w:tblPrEx>
          <w:tblLayout w:type="fixed"/>
          <w:tblCellMar>
            <w:top w:w="0" w:type="dxa"/>
            <w:left w:w="108" w:type="dxa"/>
            <w:bottom w:w="0" w:type="dxa"/>
            <w:right w:w="108" w:type="dxa"/>
          </w:tblCellMar>
        </w:tblPrEx>
        <w:trPr>
          <w:trHeight w:val="4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黑名单管理</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支持导入或联动第三方安全系统进行非常设备的加黑处置，对于黑名单中的IP/MAC地址，一律阻断其网络访问流量</w:t>
            </w:r>
          </w:p>
        </w:tc>
      </w:tr>
      <w:tr>
        <w:tblPrEx>
          <w:tblLayout w:type="fixed"/>
          <w:tblCellMar>
            <w:top w:w="0" w:type="dxa"/>
            <w:left w:w="108" w:type="dxa"/>
            <w:bottom w:w="0" w:type="dxa"/>
            <w:right w:w="108" w:type="dxa"/>
          </w:tblCellMar>
        </w:tblPrEx>
        <w:trPr>
          <w:trHeight w:val="4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动态授权</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可基于用户、角色、设备类型、设备分组、设备标签、终端安检结果等动态下发VLAN、acl或厂家属性</w:t>
            </w:r>
          </w:p>
        </w:tc>
      </w:tr>
      <w:tr>
        <w:tblPrEx>
          <w:tblLayout w:type="fixed"/>
          <w:tblCellMar>
            <w:top w:w="0" w:type="dxa"/>
            <w:left w:w="108" w:type="dxa"/>
            <w:bottom w:w="0" w:type="dxa"/>
            <w:right w:w="108" w:type="dxa"/>
          </w:tblCellMar>
        </w:tblPrEx>
        <w:trPr>
          <w:trHeight w:val="6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动态ACL</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支持基于不同设备类型定义访问控制规则，特定类型的设备仅允许访问指定的关键服务器，并只允许合法的协议通过</w:t>
            </w:r>
          </w:p>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支持基于终端使用用户的用户组、用户角色定义访问控制策略，无论用户使用什么设备还是IP，均可执行对应的访问控制策略</w:t>
            </w:r>
          </w:p>
        </w:tc>
      </w:tr>
      <w:tr>
        <w:tblPrEx>
          <w:tblLayout w:type="fixed"/>
          <w:tblCellMar>
            <w:top w:w="0" w:type="dxa"/>
            <w:left w:w="108" w:type="dxa"/>
            <w:bottom w:w="0" w:type="dxa"/>
            <w:right w:w="108" w:type="dxa"/>
          </w:tblCellMar>
        </w:tblPrEx>
        <w:trPr>
          <w:trHeight w:val="46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开放端口检查</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能检查终端开放端口情况，判断必须是否满足必须开放与禁止开放的安全要求</w:t>
            </w:r>
          </w:p>
        </w:tc>
      </w:tr>
      <w:tr>
        <w:tblPrEx>
          <w:tblLayout w:type="fixed"/>
          <w:tblCellMar>
            <w:top w:w="0" w:type="dxa"/>
            <w:left w:w="108" w:type="dxa"/>
            <w:bottom w:w="0" w:type="dxa"/>
            <w:right w:w="108" w:type="dxa"/>
          </w:tblCellMar>
        </w:tblPrEx>
        <w:trPr>
          <w:trHeight w:val="7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指纹仿冒检查</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能检查终端外在静态指纹特征，支持多种特征维度，支持DHCP动态IP下的设备仿冒检查，无论非法设备修改IP还是修改MAC进行仿冒替换，系统均能快速发现并及时阻断</w:t>
            </w:r>
          </w:p>
        </w:tc>
      </w:tr>
      <w:tr>
        <w:tblPrEx>
          <w:tblLayout w:type="fixed"/>
          <w:tblCellMar>
            <w:top w:w="0" w:type="dxa"/>
            <w:left w:w="108" w:type="dxa"/>
            <w:bottom w:w="0" w:type="dxa"/>
            <w:right w:w="108" w:type="dxa"/>
          </w:tblCellMar>
        </w:tblPrEx>
        <w:trPr>
          <w:trHeight w:val="44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协议检查</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支持基于协议黑白名单的设备协议检查，规范设备行为，防止使用高危协议的设备接入网络</w:t>
            </w:r>
          </w:p>
        </w:tc>
      </w:tr>
      <w:tr>
        <w:tblPrEx>
          <w:tblLayout w:type="fixed"/>
          <w:tblCellMar>
            <w:top w:w="0" w:type="dxa"/>
            <w:left w:w="108" w:type="dxa"/>
            <w:bottom w:w="0" w:type="dxa"/>
            <w:right w:w="108" w:type="dxa"/>
          </w:tblCellMar>
        </w:tblPrEx>
        <w:trPr>
          <w:trHeight w:val="38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异常行为</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能检查终端网络行为模型，支持多种判断模型机器学习，判断终端网络行为是否满足已学习的安全要求</w:t>
            </w:r>
          </w:p>
        </w:tc>
      </w:tr>
      <w:tr>
        <w:tblPrEx>
          <w:tblLayout w:type="fixed"/>
          <w:tblCellMar>
            <w:top w:w="0" w:type="dxa"/>
            <w:left w:w="108" w:type="dxa"/>
            <w:bottom w:w="0" w:type="dxa"/>
            <w:right w:w="108" w:type="dxa"/>
          </w:tblCellMar>
        </w:tblPrEx>
        <w:trPr>
          <w:trHeight w:val="54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异常流量</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检查设备的上下行流量是否在规范范围内，设备流量过大或过小均自动告警</w:t>
            </w:r>
          </w:p>
        </w:tc>
      </w:tr>
      <w:tr>
        <w:tblPrEx>
          <w:tblLayout w:type="fixed"/>
          <w:tblCellMar>
            <w:top w:w="0" w:type="dxa"/>
            <w:left w:w="108" w:type="dxa"/>
            <w:bottom w:w="0" w:type="dxa"/>
            <w:right w:w="108" w:type="dxa"/>
          </w:tblCellMar>
        </w:tblPrEx>
        <w:trPr>
          <w:trHeight w:val="4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应用检查</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支持在不安装客户端安全软件的基础上，判断设备特定软件的安装情况，预置常用应用软件识别规则</w:t>
            </w:r>
          </w:p>
        </w:tc>
      </w:tr>
      <w:tr>
        <w:tblPrEx>
          <w:tblLayout w:type="fixed"/>
          <w:tblCellMar>
            <w:top w:w="0" w:type="dxa"/>
            <w:left w:w="108" w:type="dxa"/>
            <w:bottom w:w="0" w:type="dxa"/>
            <w:right w:w="108" w:type="dxa"/>
          </w:tblCellMar>
        </w:tblPrEx>
        <w:trPr>
          <w:trHeight w:val="46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客户端软件</w:t>
            </w:r>
          </w:p>
        </w:tc>
        <w:tc>
          <w:tcPr>
            <w:tcW w:w="7371"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为保证使用便捷，需要与现有终端安全管理系统（天擎）使用同一客户端</w:t>
            </w:r>
          </w:p>
        </w:tc>
      </w:tr>
      <w:tr>
        <w:tblPrEx>
          <w:tblLayout w:type="fixed"/>
          <w:tblCellMar>
            <w:top w:w="0" w:type="dxa"/>
            <w:left w:w="108" w:type="dxa"/>
            <w:bottom w:w="0" w:type="dxa"/>
            <w:right w:w="108" w:type="dxa"/>
          </w:tblCellMar>
        </w:tblPrEx>
        <w:trPr>
          <w:trHeight w:val="50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认证方式</w:t>
            </w:r>
          </w:p>
        </w:tc>
        <w:tc>
          <w:tcPr>
            <w:tcW w:w="7371"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准入客户端提供有线802.1X、无线802.1X，http认证能力，支持用户名密码，主机认证，证书认证多种认证方式</w:t>
            </w:r>
          </w:p>
        </w:tc>
      </w:tr>
      <w:tr>
        <w:tblPrEx>
          <w:tblLayout w:type="fixed"/>
          <w:tblCellMar>
            <w:top w:w="0" w:type="dxa"/>
            <w:left w:w="108" w:type="dxa"/>
            <w:bottom w:w="0" w:type="dxa"/>
            <w:right w:w="108" w:type="dxa"/>
          </w:tblCellMar>
        </w:tblPrEx>
        <w:trPr>
          <w:trHeight w:val="4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全静默认证</w:t>
            </w:r>
          </w:p>
        </w:tc>
        <w:tc>
          <w:tcPr>
            <w:tcW w:w="7371"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支持全静默的终端身份认证，无需人工参与，终端即可自动完成准入认证，整个过程无弹窗，不影响全屏进程</w:t>
            </w:r>
          </w:p>
        </w:tc>
      </w:tr>
      <w:tr>
        <w:tblPrEx>
          <w:tblLayout w:type="fixed"/>
          <w:tblCellMar>
            <w:top w:w="0" w:type="dxa"/>
            <w:left w:w="108" w:type="dxa"/>
            <w:bottom w:w="0" w:type="dxa"/>
            <w:right w:w="108" w:type="dxa"/>
          </w:tblCellMar>
        </w:tblPrEx>
        <w:trPr>
          <w:trHeight w:val="78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合规检查</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健康合规检查策略，采用动态检测技术，需支持多种检查机制，至少支持入网检查、定时检查、周期检查机制，针对接入内部网络的计算机终端实行多种安全检查策略，支持分组策略下发控制，拦截不安全终端接入网络。</w:t>
            </w:r>
          </w:p>
        </w:tc>
      </w:tr>
      <w:tr>
        <w:tblPrEx>
          <w:tblLayout w:type="fixed"/>
          <w:tblCellMar>
            <w:top w:w="0" w:type="dxa"/>
            <w:left w:w="108" w:type="dxa"/>
            <w:bottom w:w="0" w:type="dxa"/>
            <w:right w:w="108" w:type="dxa"/>
          </w:tblCellMar>
        </w:tblPrEx>
        <w:trPr>
          <w:trHeight w:val="8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隔离处置</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支持终端安全检查失败处置措施，可基于协议、特定端口、端口范围、特定地址、IP范围、URL来控制终端访问权限，从而无需操作交换机达到终端网络隔离目的，实现细粒度的访问控制管理</w:t>
            </w:r>
          </w:p>
        </w:tc>
      </w:tr>
      <w:tr>
        <w:tblPrEx>
          <w:tblLayout w:type="fixed"/>
          <w:tblCellMar>
            <w:top w:w="0" w:type="dxa"/>
            <w:left w:w="108" w:type="dxa"/>
            <w:bottom w:w="0" w:type="dxa"/>
            <w:right w:w="108" w:type="dxa"/>
          </w:tblCellMar>
        </w:tblPrEx>
        <w:trPr>
          <w:trHeight w:val="807"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引导修复</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支持对不合规的终端提供软隔离，不符合安全策略的计算机终端进行友好提示，提供终端修复向导，需支持引导修复和一键修复功能，并支持不同区域终端的修复区域定义。</w:t>
            </w:r>
          </w:p>
        </w:tc>
      </w:tr>
      <w:tr>
        <w:tblPrEx>
          <w:tblLayout w:type="fixed"/>
          <w:tblCellMar>
            <w:top w:w="0" w:type="dxa"/>
            <w:left w:w="108" w:type="dxa"/>
            <w:bottom w:w="0" w:type="dxa"/>
            <w:right w:w="108" w:type="dxa"/>
          </w:tblCellMar>
        </w:tblPrEx>
        <w:trPr>
          <w:trHeight w:val="520" w:hRule="atLeast"/>
        </w:trPr>
        <w:tc>
          <w:tcPr>
            <w:tcW w:w="159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告警信息</w:t>
            </w:r>
          </w:p>
        </w:tc>
        <w:tc>
          <w:tcPr>
            <w:tcW w:w="7371" w:type="dxa"/>
            <w:tcBorders>
              <w:top w:val="single" w:color="auto" w:sz="6" w:space="0"/>
              <w:left w:val="single" w:color="auto" w:sz="6" w:space="0"/>
              <w:bottom w:val="single" w:color="auto" w:sz="6" w:space="0"/>
              <w:right w:val="single" w:color="auto" w:sz="6" w:space="0"/>
            </w:tcBorders>
            <w:shd w:val="solid" w:color="FFFFFF" w:fill="auto"/>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支持以邮件或短信方式将新设备接入、IP地址变更、接入位置变更、设备仿冒等事件及时告知管理员</w:t>
            </w:r>
          </w:p>
        </w:tc>
      </w:tr>
    </w:tbl>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sz w:val="28"/>
          <w:szCs w:val="28"/>
        </w:rPr>
      </w:pPr>
      <w:r>
        <w:rPr>
          <w:rFonts w:hint="eastAsia" w:ascii="仿宋" w:hAnsi="仿宋" w:eastAsia="仿宋" w:cs="仿宋"/>
          <w:b/>
          <w:sz w:val="32"/>
          <w:szCs w:val="32"/>
        </w:rPr>
        <w:t xml:space="preserve">3．日志设备 </w:t>
      </w:r>
    </w:p>
    <w:p>
      <w:pPr>
        <w:ind w:firstLine="480" w:firstLineChars="200"/>
        <w:rPr>
          <w:rFonts w:hint="eastAsia" w:ascii="仿宋" w:hAnsi="仿宋" w:eastAsia="仿宋" w:cs="仿宋"/>
          <w:sz w:val="20"/>
          <w:szCs w:val="20"/>
        </w:rPr>
      </w:pPr>
      <w:r>
        <w:rPr>
          <w:rFonts w:hint="eastAsia" w:ascii="仿宋" w:hAnsi="仿宋" w:eastAsia="仿宋" w:cs="仿宋"/>
          <w:color w:val="000000"/>
          <w:kern w:val="0"/>
          <w:sz w:val="24"/>
          <w:lang w:bidi="ar"/>
        </w:rPr>
        <w:t>两台，采集外网流量日志。与齐安信品牌NGSOC-NDS5000-TG35P型号设备完全兼容。</w:t>
      </w:r>
    </w:p>
    <w:tbl>
      <w:tblPr>
        <w:tblStyle w:val="7"/>
        <w:tblW w:w="8962" w:type="dxa"/>
        <w:tblInd w:w="78" w:type="dxa"/>
        <w:tblLayout w:type="fixed"/>
        <w:tblCellMar>
          <w:top w:w="0" w:type="dxa"/>
          <w:left w:w="108" w:type="dxa"/>
          <w:bottom w:w="0" w:type="dxa"/>
          <w:right w:w="108" w:type="dxa"/>
        </w:tblCellMar>
      </w:tblPr>
      <w:tblGrid>
        <w:gridCol w:w="1732"/>
        <w:gridCol w:w="7230"/>
      </w:tblGrid>
      <w:tr>
        <w:tblPrEx>
          <w:tblLayout w:type="fixed"/>
          <w:tblCellMar>
            <w:top w:w="0" w:type="dxa"/>
            <w:left w:w="108" w:type="dxa"/>
            <w:bottom w:w="0" w:type="dxa"/>
            <w:right w:w="108" w:type="dxa"/>
          </w:tblCellMar>
        </w:tblPrEx>
        <w:trPr>
          <w:trHeight w:val="3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指标项</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参数要求</w:t>
            </w:r>
          </w:p>
        </w:tc>
      </w:tr>
      <w:tr>
        <w:tblPrEx>
          <w:tblLayout w:type="fixed"/>
          <w:tblCellMar>
            <w:top w:w="0" w:type="dxa"/>
            <w:left w:w="108" w:type="dxa"/>
            <w:bottom w:w="0" w:type="dxa"/>
            <w:right w:w="108" w:type="dxa"/>
          </w:tblCellMar>
        </w:tblPrEx>
        <w:trPr>
          <w:trHeight w:val="6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硬件规格</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同时开启网络流量采集、威胁数据采集和日志上报功能情况下混合流吞吐量3Gbps，HTTP并发连接数不低于400万，HTTP新建连接速率不低于15万/秒；2U设备，最少配备6个10/100/1000M自适应千兆电口，1个Console口，2个接口扩展板卡插槽。</w:t>
            </w:r>
          </w:p>
        </w:tc>
      </w:tr>
      <w:tr>
        <w:tblPrEx>
          <w:tblLayout w:type="fixed"/>
          <w:tblCellMar>
            <w:top w:w="0" w:type="dxa"/>
            <w:left w:w="108" w:type="dxa"/>
            <w:bottom w:w="0" w:type="dxa"/>
            <w:right w:w="108" w:type="dxa"/>
          </w:tblCellMar>
        </w:tblPrEx>
        <w:trPr>
          <w:trHeight w:val="6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旁路部署</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支持通过流量镜像的方式旁路部署在虚拟化网络中，实现网络流量数据采集、威胁检测和日志外发，支持通过重置会话的方式阻断TCP威胁会话连接，支持通过流量被动识别资产。</w:t>
            </w:r>
          </w:p>
        </w:tc>
      </w:tr>
      <w:tr>
        <w:tblPrEx>
          <w:tblLayout w:type="fixed"/>
          <w:tblCellMar>
            <w:top w:w="0" w:type="dxa"/>
            <w:left w:w="108" w:type="dxa"/>
            <w:bottom w:w="0" w:type="dxa"/>
            <w:right w:w="108" w:type="dxa"/>
          </w:tblCellMar>
        </w:tblPrEx>
        <w:trPr>
          <w:trHeight w:val="3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流量采集</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需支持空载荷过滤，支持对采集的流量的上下行载荷长度设置；</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支持离线采集，可通过手动PCAP导入或FTP等协议批量上传导入等方式对离线流量进行采集</w:t>
            </w:r>
          </w:p>
        </w:tc>
      </w:tr>
      <w:tr>
        <w:tblPrEx>
          <w:tblLayout w:type="fixed"/>
          <w:tblCellMar>
            <w:top w:w="0" w:type="dxa"/>
            <w:left w:w="108" w:type="dxa"/>
            <w:bottom w:w="0" w:type="dxa"/>
            <w:right w:w="108" w:type="dxa"/>
          </w:tblCellMar>
        </w:tblPrEx>
        <w:trPr>
          <w:trHeight w:val="3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流量识别与解析</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支持精准识别通讯类、语音类、视频类、更新类、下载类、邮件类、金融类、理财类等多类别的应用识别，应用识别库3000+。</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支持ICMP、DHCP、HTTP、TELNET、DNS、SSL等基础协议的解析</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具有自定义解析流量能力，支持基于正则表达式、TLV格式、固定长度等提取模式对应用流量解析</w:t>
            </w:r>
          </w:p>
        </w:tc>
      </w:tr>
      <w:tr>
        <w:tblPrEx>
          <w:tblLayout w:type="fixed"/>
          <w:tblCellMar>
            <w:top w:w="0" w:type="dxa"/>
            <w:left w:w="108" w:type="dxa"/>
            <w:bottom w:w="0" w:type="dxa"/>
            <w:right w:w="108" w:type="dxa"/>
          </w:tblCellMar>
        </w:tblPrEx>
        <w:trPr>
          <w:trHeight w:val="3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文件还原</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支持还原多种文件传输协议，包括：邮件（SMTP、POP3、IMAP、webmail）、Web（HTTP）、FTP、SMB、TFTP、QQ；</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多种文件类型的筛选，可执行文件还原格式包含：bin、exe、bat、dll、sys、com、ax、acm、drv等；压缩文件还原格式包含：rar、zip、gz、7z、tar等；文档类型的还原格式包含：doc、docx、xls、txt、pptx、pdf、rtf、ppt等。</w:t>
            </w:r>
          </w:p>
        </w:tc>
      </w:tr>
      <w:tr>
        <w:tblPrEx>
          <w:tblLayout w:type="fixed"/>
          <w:tblCellMar>
            <w:top w:w="0" w:type="dxa"/>
            <w:left w:w="108" w:type="dxa"/>
            <w:bottom w:w="0" w:type="dxa"/>
            <w:right w:w="108" w:type="dxa"/>
          </w:tblCellMar>
        </w:tblPrEx>
        <w:trPr>
          <w:trHeight w:val="6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威胁检测</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系统具备全面的间谍软件检测能力，可检测常见的病毒蠕虫、僵尸网络、黑市工具、勒索软件、挖矿木马、隧道、代理通道、后门程序、远控木马等</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系统具备全面的漏洞检测能力，可检测常见的溢出攻击、跨站脚本、SQL注入、拒绝服务、跨站请求伪造、目录遍历、webshell上传等</w:t>
            </w:r>
          </w:p>
        </w:tc>
      </w:tr>
      <w:tr>
        <w:tblPrEx>
          <w:tblLayout w:type="fixed"/>
          <w:tblCellMar>
            <w:top w:w="0" w:type="dxa"/>
            <w:left w:w="108" w:type="dxa"/>
            <w:bottom w:w="0" w:type="dxa"/>
            <w:right w:w="108" w:type="dxa"/>
          </w:tblCellMar>
        </w:tblPrEx>
        <w:trPr>
          <w:trHeight w:val="612"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系统支持Flood攻击检测，包括SYN Flood、ICMP Flood、UDP Flood和IP Flood；支持应用层Flood攻击检测，包括DNS Flood和HTTP Flood。</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系统需支持按照协议类型对攻击事件规则的设置检测有效性，协议类型包括HTTP、DNS、FTP、ICMP、IMAP、IRC、Mongodb、NNTP、POP3、RIP、RLOGIN、SMTP、SNMP、TDS、TELNET、TFTP、TNS等 </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系统需具备专业的查毒引擎，独立的病毒库，支持通过对HTTP、FTP、SMTP、POP3、IMAP、SMB、TFTP、NFS协议进行恶意文件检测。</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具有云端检测能力，并支持云端沙箱检测</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系统需具备攻击检测能力的扩展功能，支持自定义恶意文件、自定义漏洞、自定义间谍软件、自定义威胁情报；</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系统本地需具备攻击告警的过滤能力，能够针对IP地址或端口对攻击告警进行过滤，支持攻击特征高亮展示，方便分析人员事件分析</w:t>
            </w:r>
          </w:p>
        </w:tc>
      </w:tr>
      <w:tr>
        <w:tblPrEx>
          <w:tblLayout w:type="fixed"/>
          <w:tblCellMar>
            <w:top w:w="0" w:type="dxa"/>
            <w:left w:w="108" w:type="dxa"/>
            <w:bottom w:w="0" w:type="dxa"/>
            <w:right w:w="108" w:type="dxa"/>
          </w:tblCellMar>
        </w:tblPrEx>
        <w:trPr>
          <w:trHeight w:val="3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数据外发</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通信模式支持但不限于KAFKA、ZMQ、SYSLOG等协议，需支持多路外发，并支持外发多地址的负载均衡处理</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外发类别支持但不限于流量日志、威胁日志、资产日志、样本文件、威胁相关pcap等</w:t>
            </w:r>
          </w:p>
        </w:tc>
      </w:tr>
      <w:tr>
        <w:tblPrEx>
          <w:tblLayout w:type="fixed"/>
          <w:tblCellMar>
            <w:top w:w="0" w:type="dxa"/>
            <w:left w:w="108" w:type="dxa"/>
            <w:bottom w:w="0" w:type="dxa"/>
            <w:right w:w="108" w:type="dxa"/>
          </w:tblCellMar>
        </w:tblPrEx>
        <w:trPr>
          <w:trHeight w:val="6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SSL旁路解密</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☆支持基于SSL协议的SMTPS、POP3S、IMAPS、HTTPS流量进行解密，可添加基于源目的地址及端口的过滤条件。支持解密后的明文流量镜像至下游设备。</w:t>
            </w:r>
          </w:p>
        </w:tc>
      </w:tr>
      <w:tr>
        <w:tblPrEx>
          <w:tblLayout w:type="fixed"/>
          <w:tblCellMar>
            <w:top w:w="0" w:type="dxa"/>
            <w:left w:w="108" w:type="dxa"/>
            <w:bottom w:w="0" w:type="dxa"/>
            <w:right w:w="108" w:type="dxa"/>
          </w:tblCellMar>
        </w:tblPrEx>
        <w:trPr>
          <w:trHeight w:val="6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资产识别</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系统具有资产识别能力，能够根据流量识别资产的操作系统、服务、开放端口、banner信息等；支持资产识别范围配置、支持资产识别展示及导出</w:t>
            </w:r>
          </w:p>
        </w:tc>
      </w:tr>
      <w:tr>
        <w:tblPrEx>
          <w:tblLayout w:type="fixed"/>
          <w:tblCellMar>
            <w:top w:w="0" w:type="dxa"/>
            <w:left w:w="108" w:type="dxa"/>
            <w:bottom w:w="0" w:type="dxa"/>
            <w:right w:w="108" w:type="dxa"/>
          </w:tblCellMar>
        </w:tblPrEx>
        <w:trPr>
          <w:trHeight w:val="3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 资产识别范围配置、支持资产识别展示及导出</w:t>
            </w:r>
          </w:p>
        </w:tc>
      </w:tr>
      <w:tr>
        <w:tblPrEx>
          <w:tblLayout w:type="fixed"/>
          <w:tblCellMar>
            <w:top w:w="0" w:type="dxa"/>
            <w:left w:w="108" w:type="dxa"/>
            <w:bottom w:w="0" w:type="dxa"/>
            <w:right w:w="108" w:type="dxa"/>
          </w:tblCellMar>
        </w:tblPrEx>
        <w:trPr>
          <w:trHeight w:val="6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流量及样本取证</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支持威胁告警的相关pcap数据留存，支持本地下载及外发，外发通信协议包括但不限于KAFKA、FTP、SFTP等</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支持威胁告警的相关文件留存，支持本地下载及外发，外发通信协议包括但不限于FTP、SFTP等</w:t>
            </w:r>
          </w:p>
        </w:tc>
      </w:tr>
      <w:tr>
        <w:tblPrEx>
          <w:tblLayout w:type="fixed"/>
          <w:tblCellMar>
            <w:top w:w="0" w:type="dxa"/>
            <w:left w:w="108" w:type="dxa"/>
            <w:bottom w:w="0" w:type="dxa"/>
            <w:right w:w="108" w:type="dxa"/>
          </w:tblCellMar>
        </w:tblPrEx>
        <w:trPr>
          <w:trHeight w:val="6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业务统计和状态监控</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支持失陷主机、恶意文件检测、漏洞攻击检测的数量统计。</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基于应用维度的TOP5、TOP10的24小时/7天的实时流量统计和可视化展示。</w:t>
            </w:r>
          </w:p>
        </w:tc>
      </w:tr>
      <w:tr>
        <w:tblPrEx>
          <w:tblLayout w:type="fixed"/>
          <w:tblCellMar>
            <w:top w:w="0" w:type="dxa"/>
            <w:left w:w="108" w:type="dxa"/>
            <w:bottom w:w="0" w:type="dxa"/>
            <w:right w:w="108" w:type="dxa"/>
          </w:tblCellMar>
        </w:tblPrEx>
        <w:trPr>
          <w:trHeight w:val="600" w:hRule="atLeast"/>
        </w:trPr>
        <w:tc>
          <w:tcPr>
            <w:tcW w:w="1732" w:type="dxa"/>
            <w:vMerge w:val="continue"/>
            <w:tcBorders>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基于会话维度并发、新建的24小时/7天的统计和可视化。</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网络流量传感器生成的网络流量日志数和威胁检测日志数的实时统计及可视化展示</w:t>
            </w:r>
          </w:p>
        </w:tc>
      </w:tr>
      <w:tr>
        <w:tblPrEx>
          <w:tblLayout w:type="fixed"/>
          <w:tblCellMar>
            <w:top w:w="0" w:type="dxa"/>
            <w:left w:w="108" w:type="dxa"/>
            <w:bottom w:w="0" w:type="dxa"/>
            <w:right w:w="108" w:type="dxa"/>
          </w:tblCellMar>
        </w:tblPrEx>
        <w:trPr>
          <w:trHeight w:val="300" w:hRule="atLeast"/>
        </w:trPr>
        <w:tc>
          <w:tcPr>
            <w:tcW w:w="1732" w:type="dxa"/>
            <w:vMerge w:val="restart"/>
            <w:tcBorders>
              <w:top w:val="single" w:color="auto" w:sz="6" w:space="0"/>
              <w:left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安全管理</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支持HTTP、HTTPS、Telnet、远程SSH等多种管理方式，用户可自定义修改管理端口</w:t>
            </w:r>
          </w:p>
        </w:tc>
      </w:tr>
      <w:tr>
        <w:tblPrEx>
          <w:tblLayout w:type="fixed"/>
          <w:tblCellMar>
            <w:top w:w="0" w:type="dxa"/>
            <w:left w:w="108" w:type="dxa"/>
            <w:bottom w:w="0" w:type="dxa"/>
            <w:right w:w="108" w:type="dxa"/>
          </w:tblCellMar>
        </w:tblPrEx>
        <w:trPr>
          <w:trHeight w:val="300" w:hRule="atLeast"/>
        </w:trPr>
        <w:tc>
          <w:tcPr>
            <w:tcW w:w="1732" w:type="dxa"/>
            <w:vMerge w:val="continue"/>
            <w:tcBorders>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支持可信主机和可信MAC功能，仅可信地址可访问该设备</w:t>
            </w:r>
          </w:p>
        </w:tc>
      </w:tr>
      <w:tr>
        <w:tblPrEx>
          <w:tblLayout w:type="fixed"/>
          <w:tblCellMar>
            <w:top w:w="0" w:type="dxa"/>
            <w:left w:w="108" w:type="dxa"/>
            <w:bottom w:w="0" w:type="dxa"/>
            <w:right w:w="108" w:type="dxa"/>
          </w:tblCellMar>
        </w:tblPrEx>
        <w:trPr>
          <w:trHeight w:val="300" w:hRule="atLeast"/>
        </w:trPr>
        <w:tc>
          <w:tcPr>
            <w:tcW w:w="1732"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对接要求</w:t>
            </w:r>
          </w:p>
        </w:tc>
        <w:tc>
          <w:tcPr>
            <w:tcW w:w="7230"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需要与集团核心平台无缝对接</w:t>
            </w:r>
          </w:p>
        </w:tc>
      </w:tr>
    </w:tbl>
    <w:p>
      <w:pPr>
        <w:rPr>
          <w:rFonts w:hint="eastAsia" w:ascii="仿宋" w:hAnsi="仿宋" w:eastAsia="仿宋" w:cs="仿宋"/>
          <w:szCs w:val="21"/>
        </w:rPr>
      </w:pPr>
    </w:p>
    <w:p>
      <w:pPr>
        <w:rPr>
          <w:rFonts w:hint="eastAsia" w:ascii="仿宋" w:hAnsi="仿宋" w:eastAsia="仿宋" w:cs="仿宋"/>
          <w:sz w:val="22"/>
          <w:szCs w:val="2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4.APT 设备</w:t>
      </w:r>
    </w:p>
    <w:p>
      <w:pPr>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两台，接收公安部门威胁情报，防御威胁攻击。与公安一所品牌K01型号设备完全兼容。</w:t>
      </w:r>
    </w:p>
    <w:tbl>
      <w:tblPr>
        <w:tblStyle w:val="7"/>
        <w:tblW w:w="9351" w:type="dxa"/>
        <w:tblInd w:w="0" w:type="dxa"/>
        <w:tblLayout w:type="fixed"/>
        <w:tblCellMar>
          <w:top w:w="15" w:type="dxa"/>
          <w:left w:w="108" w:type="dxa"/>
          <w:bottom w:w="0" w:type="dxa"/>
          <w:right w:w="108" w:type="dxa"/>
        </w:tblCellMar>
      </w:tblPr>
      <w:tblGrid>
        <w:gridCol w:w="1413"/>
        <w:gridCol w:w="1417"/>
        <w:gridCol w:w="6521"/>
      </w:tblGrid>
      <w:tr>
        <w:tblPrEx>
          <w:tblLayout w:type="fixed"/>
          <w:tblCellMar>
            <w:top w:w="15" w:type="dxa"/>
            <w:left w:w="108" w:type="dxa"/>
            <w:bottom w:w="0" w:type="dxa"/>
            <w:right w:w="108" w:type="dxa"/>
          </w:tblCellMar>
        </w:tblPrEx>
        <w:trPr>
          <w:trHeight w:val="90" w:hRule="atLeast"/>
        </w:trPr>
        <w:tc>
          <w:tcPr>
            <w:tcW w:w="2830" w:type="dxa"/>
            <w:gridSpan w:val="2"/>
            <w:tcBorders>
              <w:top w:val="single" w:color="auto" w:sz="8" w:space="0"/>
              <w:left w:val="single" w:color="auto" w:sz="4" w:space="0"/>
              <w:bottom w:val="single" w:color="auto" w:sz="4" w:space="0"/>
              <w:right w:val="single" w:color="auto" w:sz="4" w:space="0"/>
            </w:tcBorders>
            <w:shd w:val="clear" w:color="auto" w:fill="auto"/>
            <w:noWrap/>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指标项</w:t>
            </w:r>
          </w:p>
        </w:tc>
        <w:tc>
          <w:tcPr>
            <w:tcW w:w="6521" w:type="dxa"/>
            <w:tcBorders>
              <w:top w:val="single" w:color="auto" w:sz="8" w:space="0"/>
              <w:left w:val="nil"/>
              <w:bottom w:val="single" w:color="auto" w:sz="4" w:space="0"/>
              <w:right w:val="single" w:color="auto" w:sz="8" w:space="0"/>
            </w:tcBorders>
            <w:shd w:val="clear" w:color="auto" w:fill="auto"/>
            <w:noWrap/>
          </w:tcPr>
          <w:p>
            <w:pPr>
              <w:widowControl/>
              <w:autoSpaceDE w:val="0"/>
              <w:autoSpaceDN w:val="0"/>
              <w:adjustRightInd w:val="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参数要求</w:t>
            </w:r>
          </w:p>
        </w:tc>
      </w:tr>
      <w:tr>
        <w:tblPrEx>
          <w:tblLayout w:type="fixed"/>
          <w:tblCellMar>
            <w:top w:w="15" w:type="dxa"/>
            <w:left w:w="108" w:type="dxa"/>
            <w:bottom w:w="0" w:type="dxa"/>
            <w:right w:w="108" w:type="dxa"/>
          </w:tblCellMar>
        </w:tblPrEx>
        <w:trPr>
          <w:trHeight w:val="600" w:hRule="atLeast"/>
        </w:trPr>
        <w:tc>
          <w:tcPr>
            <w:tcW w:w="1413" w:type="dxa"/>
            <w:tcBorders>
              <w:top w:val="nil"/>
              <w:left w:val="single" w:color="auto" w:sz="4" w:space="0"/>
              <w:bottom w:val="single" w:color="000000" w:sz="4" w:space="0"/>
              <w:right w:val="single" w:color="auto" w:sz="4" w:space="0"/>
            </w:tcBorders>
            <w:shd w:val="clear" w:color="auto" w:fill="auto"/>
            <w:vAlign w:val="center"/>
          </w:tcPr>
          <w:p>
            <w:pPr>
              <w:ind w:firstLine="210" w:firstLineChars="1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硬件规格</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硬件规格</w:t>
            </w:r>
          </w:p>
        </w:tc>
        <w:tc>
          <w:tcPr>
            <w:tcW w:w="6521" w:type="dxa"/>
            <w:tcBorders>
              <w:top w:val="nil"/>
              <w:left w:val="nil"/>
              <w:bottom w:val="single" w:color="auto" w:sz="4" w:space="0"/>
              <w:right w:val="single" w:color="auto" w:sz="8"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1U机架设备，内存≥16G，硬盘≥1T，1个Console口，2个USB接口，板载千兆电口≥6个，支持2组Bypass，扩展槽≥2</w:t>
            </w:r>
          </w:p>
        </w:tc>
      </w:tr>
      <w:tr>
        <w:tblPrEx>
          <w:tblLayout w:type="fixed"/>
          <w:tblCellMar>
            <w:top w:w="15" w:type="dxa"/>
            <w:left w:w="108" w:type="dxa"/>
            <w:bottom w:w="0" w:type="dxa"/>
            <w:right w:w="108" w:type="dxa"/>
          </w:tblCellMar>
        </w:tblPrEx>
        <w:trPr>
          <w:trHeight w:val="790" w:hRule="atLeast"/>
        </w:trPr>
        <w:tc>
          <w:tcPr>
            <w:tcW w:w="141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性能参数</w:t>
            </w:r>
          </w:p>
        </w:tc>
        <w:tc>
          <w:tcPr>
            <w:tcW w:w="1417" w:type="dxa"/>
            <w:tcBorders>
              <w:top w:val="single" w:color="auto" w:sz="4" w:space="0"/>
              <w:left w:val="nil"/>
              <w:bottom w:val="nil"/>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新建链接数</w:t>
            </w:r>
          </w:p>
        </w:tc>
        <w:tc>
          <w:tcPr>
            <w:tcW w:w="6521" w:type="dxa"/>
            <w:tcBorders>
              <w:top w:val="nil"/>
              <w:left w:val="nil"/>
              <w:bottom w:val="single" w:color="auto" w:sz="4" w:space="0"/>
              <w:right w:val="single" w:color="auto" w:sz="8"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千兆：≥15000/秒</w:t>
            </w:r>
          </w:p>
        </w:tc>
      </w:tr>
      <w:tr>
        <w:tblPrEx>
          <w:tblLayout w:type="fixed"/>
          <w:tblCellMar>
            <w:top w:w="15" w:type="dxa"/>
            <w:left w:w="108" w:type="dxa"/>
            <w:bottom w:w="0" w:type="dxa"/>
            <w:right w:w="108" w:type="dxa"/>
          </w:tblCellMar>
        </w:tblPrEx>
        <w:trPr>
          <w:trHeight w:val="745" w:hRule="atLeast"/>
        </w:trPr>
        <w:tc>
          <w:tcPr>
            <w:tcW w:w="1413"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tcBorders>
              <w:top w:val="single" w:color="auto" w:sz="4" w:space="0"/>
              <w:left w:val="nil"/>
              <w:bottom w:val="nil"/>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并发链接数</w:t>
            </w:r>
          </w:p>
        </w:tc>
        <w:tc>
          <w:tcPr>
            <w:tcW w:w="6521" w:type="dxa"/>
            <w:tcBorders>
              <w:top w:val="nil"/>
              <w:left w:val="nil"/>
              <w:bottom w:val="single" w:color="auto" w:sz="4" w:space="0"/>
              <w:right w:val="single" w:color="auto" w:sz="8"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千兆：1000000</w:t>
            </w:r>
          </w:p>
        </w:tc>
      </w:tr>
      <w:tr>
        <w:tblPrEx>
          <w:tblLayout w:type="fixed"/>
          <w:tblCellMar>
            <w:top w:w="15" w:type="dxa"/>
            <w:left w:w="108" w:type="dxa"/>
            <w:bottom w:w="0" w:type="dxa"/>
            <w:right w:w="108" w:type="dxa"/>
          </w:tblCellMar>
        </w:tblPrEx>
        <w:trPr>
          <w:trHeight w:val="745" w:hRule="atLeast"/>
        </w:trPr>
        <w:tc>
          <w:tcPr>
            <w:tcW w:w="1413"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tcBorders>
              <w:top w:val="single" w:color="auto" w:sz="4" w:space="0"/>
              <w:left w:val="nil"/>
              <w:bottom w:val="nil"/>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旁路阻断率</w:t>
            </w:r>
          </w:p>
        </w:tc>
        <w:tc>
          <w:tcPr>
            <w:tcW w:w="6521" w:type="dxa"/>
            <w:tcBorders>
              <w:top w:val="nil"/>
              <w:left w:val="nil"/>
              <w:bottom w:val="single" w:color="auto" w:sz="4" w:space="0"/>
              <w:right w:val="single" w:color="auto" w:sz="8"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≥99%，</w:t>
            </w:r>
          </w:p>
        </w:tc>
      </w:tr>
      <w:tr>
        <w:tblPrEx>
          <w:tblLayout w:type="fixed"/>
          <w:tblCellMar>
            <w:top w:w="15" w:type="dxa"/>
            <w:left w:w="108" w:type="dxa"/>
            <w:bottom w:w="0" w:type="dxa"/>
            <w:right w:w="108" w:type="dxa"/>
          </w:tblCellMar>
        </w:tblPrEx>
        <w:trPr>
          <w:trHeight w:val="745" w:hRule="atLeast"/>
        </w:trPr>
        <w:tc>
          <w:tcPr>
            <w:tcW w:w="1413"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串联阻断率</w:t>
            </w:r>
          </w:p>
        </w:tc>
        <w:tc>
          <w:tcPr>
            <w:tcW w:w="6521" w:type="dxa"/>
            <w:tcBorders>
              <w:top w:val="nil"/>
              <w:left w:val="nil"/>
              <w:bottom w:val="single" w:color="auto" w:sz="4" w:space="0"/>
              <w:right w:val="single" w:color="auto" w:sz="8"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≥99%</w:t>
            </w:r>
          </w:p>
        </w:tc>
      </w:tr>
      <w:tr>
        <w:tblPrEx>
          <w:tblLayout w:type="fixed"/>
          <w:tblCellMar>
            <w:top w:w="15" w:type="dxa"/>
            <w:left w:w="108" w:type="dxa"/>
            <w:bottom w:w="0" w:type="dxa"/>
            <w:right w:w="108" w:type="dxa"/>
          </w:tblCellMar>
        </w:tblPrEx>
        <w:trPr>
          <w:trHeight w:val="650" w:hRule="atLeast"/>
        </w:trPr>
        <w:tc>
          <w:tcPr>
            <w:tcW w:w="14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功能参数</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网络部署</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支持串联与旁路部署方式，支持channel、trunk接口模式，并支持802.1Q网络环境</w:t>
            </w:r>
          </w:p>
        </w:tc>
      </w:tr>
      <w:tr>
        <w:tblPrEx>
          <w:tblLayout w:type="fixed"/>
          <w:tblCellMar>
            <w:top w:w="15" w:type="dxa"/>
            <w:left w:w="108" w:type="dxa"/>
            <w:bottom w:w="0" w:type="dxa"/>
            <w:right w:w="108" w:type="dxa"/>
          </w:tblCellMar>
        </w:tblPrEx>
        <w:trPr>
          <w:trHeight w:val="65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支持管理口、镜像口、阻断口及业务口分离部署</w:t>
            </w:r>
          </w:p>
        </w:tc>
      </w:tr>
      <w:tr>
        <w:tblPrEx>
          <w:tblLayout w:type="fixed"/>
          <w:tblCellMar>
            <w:top w:w="15" w:type="dxa"/>
            <w:left w:w="108" w:type="dxa"/>
            <w:bottom w:w="0" w:type="dxa"/>
            <w:right w:w="108" w:type="dxa"/>
          </w:tblCellMar>
        </w:tblPrEx>
        <w:trPr>
          <w:trHeight w:val="635"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阻断拦截</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支持串联与旁路部署情况下，对流量进行实时检测，并阻断异常访问行为</w:t>
            </w:r>
          </w:p>
        </w:tc>
      </w:tr>
      <w:tr>
        <w:tblPrEx>
          <w:tblLayout w:type="fixed"/>
          <w:tblCellMar>
            <w:top w:w="15" w:type="dxa"/>
            <w:left w:w="108" w:type="dxa"/>
            <w:bottom w:w="0" w:type="dxa"/>
            <w:right w:w="108" w:type="dxa"/>
          </w:tblCellMar>
        </w:tblPrEx>
        <w:trPr>
          <w:trHeight w:val="625"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支持自动值守和人工研判的攻击阻断方式</w:t>
            </w:r>
          </w:p>
        </w:tc>
      </w:tr>
      <w:tr>
        <w:tblPrEx>
          <w:tblLayout w:type="fixed"/>
          <w:tblCellMar>
            <w:top w:w="15" w:type="dxa"/>
            <w:left w:w="108" w:type="dxa"/>
            <w:bottom w:w="0" w:type="dxa"/>
            <w:right w:w="108" w:type="dxa"/>
          </w:tblCellMar>
        </w:tblPrEx>
        <w:trPr>
          <w:trHeight w:val="875"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访问控制</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支持IP黑白名单及访问控制策略配置，支持按照分、时、天、月及永久等不同级别设定生效周期，并支持配置导入导出</w:t>
            </w:r>
          </w:p>
        </w:tc>
      </w:tr>
      <w:tr>
        <w:tblPrEx>
          <w:tblLayout w:type="fixed"/>
          <w:tblCellMar>
            <w:top w:w="15" w:type="dxa"/>
            <w:left w:w="108" w:type="dxa"/>
            <w:bottom w:w="0" w:type="dxa"/>
            <w:right w:w="108" w:type="dxa"/>
          </w:tblCellMar>
        </w:tblPrEx>
        <w:trPr>
          <w:trHeight w:val="875"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支持IPv6地址格式</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情报源支持</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系统支持多情报源接入，至少包含正向攻击情报源、受控外联情报源、IP画像情报源及自定义情报源等类型</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多情报源支持冗余设置，可根据网络健康程度进行自由切换</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支持自定义私有情报源，接入方式至少包含FTP、FTPS等类型，且更新频率可自定义设置</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支持IPv6格式情报数据</w:t>
            </w:r>
          </w:p>
        </w:tc>
      </w:tr>
      <w:tr>
        <w:tblPrEx>
          <w:tblLayout w:type="fixed"/>
          <w:tblCellMar>
            <w:top w:w="15" w:type="dxa"/>
            <w:left w:w="108" w:type="dxa"/>
            <w:bottom w:w="0" w:type="dxa"/>
            <w:right w:w="108" w:type="dxa"/>
          </w:tblCellMar>
        </w:tblPrEx>
        <w:trPr>
          <w:trHeight w:val="55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攻击监测与阻断</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支持基于正向攻击类情报的威胁监测与阻断</w:t>
            </w:r>
          </w:p>
        </w:tc>
      </w:tr>
      <w:tr>
        <w:tblPrEx>
          <w:tblLayout w:type="fixed"/>
          <w:tblCellMar>
            <w:top w:w="15" w:type="dxa"/>
            <w:left w:w="108" w:type="dxa"/>
            <w:bottom w:w="0" w:type="dxa"/>
            <w:right w:w="108" w:type="dxa"/>
          </w:tblCellMar>
        </w:tblPrEx>
        <w:trPr>
          <w:trHeight w:val="54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系统内置日常和重保策略模板，并支持自定义模板配置</w:t>
            </w:r>
          </w:p>
        </w:tc>
      </w:tr>
      <w:tr>
        <w:tblPrEx>
          <w:tblLayout w:type="fixed"/>
          <w:tblCellMar>
            <w:top w:w="15" w:type="dxa"/>
            <w:left w:w="108" w:type="dxa"/>
            <w:bottom w:w="0" w:type="dxa"/>
            <w:right w:w="108" w:type="dxa"/>
          </w:tblCellMar>
        </w:tblPrEx>
        <w:trPr>
          <w:trHeight w:val="61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支持基于不同资产、情报源、情报行业、情报类型、情报碰撞策略及情报威胁等级等维度设置策略匹配条件</w:t>
            </w:r>
          </w:p>
        </w:tc>
      </w:tr>
      <w:tr>
        <w:tblPrEx>
          <w:tblLayout w:type="fixed"/>
          <w:tblCellMar>
            <w:top w:w="15" w:type="dxa"/>
            <w:left w:w="108" w:type="dxa"/>
            <w:bottom w:w="0" w:type="dxa"/>
            <w:right w:w="108" w:type="dxa"/>
          </w:tblCellMar>
        </w:tblPrEx>
        <w:trPr>
          <w:trHeight w:val="565"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支持配置阻断范围，至少包含单IP和网段</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支持阻断策略优先级配置</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外联检测与阻断</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支持基于受控外联类情报的外联检测与阻断</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支持针对不同资产设置对应策略</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支持自定义添加外联情报，且支持批量导入、导出、删除等操作，支持精确匹配及正则表达式匹配</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自定义外联情报支持API接入</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弱口令登录检测与阻断</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支持弱口令登录检测与阻断</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支持针对不同资产设置对应策略</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支持自定义检测强度，至少包含高、中、低3种不同级别</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支持自定义口令字典，可进行批量导入、导出、删除等操作</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溯源画像</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支持情报源的基础属性画像，至少包含归属地、归属地、经纬度、运营商等属性</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支持情报源的资产属性画像，至少包含资产标签、组件标签、开放端口等属性</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至少支持最近三个月的攻击轨迹溯源，至少包含历史攻击单位、攻击类型、被攻击单位所属行业等属性</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会话取证</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支持全流量留存取证</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支持基于不同协议的分类流量取证，至少包含HTTP、FTP、SMTP、DNS及SNMP等类型</w:t>
            </w:r>
          </w:p>
        </w:tc>
      </w:tr>
      <w:tr>
        <w:tblPrEx>
          <w:tblLayout w:type="fixed"/>
          <w:tblCellMar>
            <w:top w:w="15" w:type="dxa"/>
            <w:left w:w="108" w:type="dxa"/>
            <w:bottom w:w="0" w:type="dxa"/>
            <w:right w:w="108" w:type="dxa"/>
          </w:tblCellMar>
        </w:tblPrEx>
        <w:trPr>
          <w:trHeight w:val="11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统计分析</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支持攻击监测日志、攻击IP分析及被攻击IP分析等三个维度的统计，可通过丰富的组合筛选条件进行详细风险审计。并支持情报及本地攻击行为的溯源</w:t>
            </w:r>
          </w:p>
        </w:tc>
      </w:tr>
      <w:tr>
        <w:tblPrEx>
          <w:tblLayout w:type="fixed"/>
          <w:tblCellMar>
            <w:top w:w="15" w:type="dxa"/>
            <w:left w:w="108" w:type="dxa"/>
            <w:bottom w:w="0" w:type="dxa"/>
            <w:right w:w="108" w:type="dxa"/>
          </w:tblCellMar>
        </w:tblPrEx>
        <w:trPr>
          <w:trHeight w:val="11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支持外联检测日志、外联检测分析以及外联域名分析等三个维度的统计，可通过丰富的组合筛选条件进行详细审计</w:t>
            </w:r>
          </w:p>
        </w:tc>
      </w:tr>
      <w:tr>
        <w:tblPrEx>
          <w:tblLayout w:type="fixed"/>
          <w:tblCellMar>
            <w:top w:w="15" w:type="dxa"/>
            <w:left w:w="108" w:type="dxa"/>
            <w:bottom w:w="0" w:type="dxa"/>
            <w:right w:w="108" w:type="dxa"/>
          </w:tblCellMar>
        </w:tblPrEx>
        <w:trPr>
          <w:trHeight w:val="10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支持整体攻击态势可视化展示，并可在地图上直观查看的情报IP的分布情况，同时可直接在数据统计模块进行人工研判</w:t>
            </w:r>
          </w:p>
        </w:tc>
      </w:tr>
      <w:tr>
        <w:tblPrEx>
          <w:tblLayout w:type="fixed"/>
          <w:tblCellMar>
            <w:top w:w="15" w:type="dxa"/>
            <w:left w:w="108" w:type="dxa"/>
            <w:bottom w:w="0" w:type="dxa"/>
            <w:right w:w="108" w:type="dxa"/>
          </w:tblCellMar>
        </w:tblPrEx>
        <w:trPr>
          <w:trHeight w:val="10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报表导出</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支持按照告警模块导出统计报告；报告格式支持HTML和PDF</w:t>
            </w:r>
          </w:p>
        </w:tc>
      </w:tr>
      <w:tr>
        <w:tblPrEx>
          <w:tblLayout w:type="fixed"/>
          <w:tblCellMar>
            <w:top w:w="15" w:type="dxa"/>
            <w:left w:w="108" w:type="dxa"/>
            <w:bottom w:w="0" w:type="dxa"/>
            <w:right w:w="108" w:type="dxa"/>
          </w:tblCellMar>
        </w:tblPrEx>
        <w:trPr>
          <w:trHeight w:val="10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支持手动和自动导出方式，自动导出周期至少包含天、周、月等时间周期</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日志外发</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支持Syslog日志外发，支持JSON及字符串两种数据格式</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系统管理</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支持系统备份及恢复，可选择手动备份或定期自动备份两种方式</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自动备份周期支持按天、按周或按月设置</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支持可视化展示CPU、内存、硬盘资源占用率及网络接口流量情况</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支持自定义远程管理地址段权限设置</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支持账号密码有效期设置，满足等保要求</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支持规则库远程在线升级</w:t>
            </w:r>
          </w:p>
        </w:tc>
      </w:tr>
      <w:tr>
        <w:tblPrEx>
          <w:tblLayout w:type="fixed"/>
          <w:tblCellMar>
            <w:top w:w="15" w:type="dxa"/>
            <w:left w:w="108" w:type="dxa"/>
            <w:bottom w:w="0" w:type="dxa"/>
            <w:right w:w="108" w:type="dxa"/>
          </w:tblCellMar>
        </w:tblPrEx>
        <w:trPr>
          <w:trHeight w:val="600"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系统内置系统管理员、审计管理员和账号管理员三种角色</w:t>
            </w:r>
          </w:p>
        </w:tc>
      </w:tr>
    </w:tbl>
    <w:p>
      <w:pPr>
        <w:rPr>
          <w:rFonts w:hint="eastAsia" w:ascii="仿宋" w:hAnsi="仿宋" w:eastAsia="仿宋" w:cs="仿宋"/>
          <w:color w:val="000000"/>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rPr>
          <w:rFonts w:hint="eastAsia"/>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 xml:space="preserve">5.内容过滤设备 </w:t>
      </w:r>
    </w:p>
    <w:p>
      <w:pPr>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两台，一台满足100M出口带宽使用需求，一台满足500M出口带宽使用需求。根据公司要求及各自数据文件特点，制定内容传输控制策略。与天空卫士品牌UCSG1100型号设备完全兼容。</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55" w:type="dxa"/>
            <w:shd w:val="clear" w:color="000000" w:fill="auto"/>
          </w:tcPr>
          <w:p>
            <w:pPr>
              <w:widowControl/>
              <w:autoSpaceDE w:val="0"/>
              <w:autoSpaceDN w:val="0"/>
              <w:adjustRightInd w:val="0"/>
              <w:jc w:val="center"/>
              <w:rPr>
                <w:rFonts w:hint="eastAsia" w:ascii="仿宋" w:hAnsi="仿宋" w:eastAsia="仿宋" w:cs="仿宋"/>
                <w:szCs w:val="21"/>
              </w:rPr>
            </w:pPr>
            <w:r>
              <w:rPr>
                <w:rFonts w:hint="eastAsia" w:ascii="仿宋" w:hAnsi="仿宋" w:eastAsia="仿宋" w:cs="仿宋"/>
                <w:b/>
                <w:bCs/>
                <w:color w:val="000000"/>
                <w:kern w:val="0"/>
                <w:szCs w:val="21"/>
              </w:rPr>
              <w:t>指标项</w:t>
            </w:r>
          </w:p>
        </w:tc>
        <w:tc>
          <w:tcPr>
            <w:tcW w:w="7899" w:type="dxa"/>
            <w:shd w:val="clear" w:color="000000" w:fill="auto"/>
          </w:tcPr>
          <w:p>
            <w:pPr>
              <w:widowControl/>
              <w:autoSpaceDE w:val="0"/>
              <w:autoSpaceDN w:val="0"/>
              <w:adjustRightInd w:val="0"/>
              <w:jc w:val="center"/>
              <w:rPr>
                <w:rFonts w:hint="eastAsia" w:ascii="仿宋" w:hAnsi="仿宋" w:eastAsia="仿宋" w:cs="仿宋"/>
                <w:szCs w:val="21"/>
              </w:rPr>
            </w:pPr>
            <w:r>
              <w:rPr>
                <w:rFonts w:hint="eastAsia" w:ascii="仿宋" w:hAnsi="仿宋" w:eastAsia="仿宋" w:cs="仿宋"/>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预置规则</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系统需预置各类行业及法律法规的规则模版，包括并不限于以下模板：</w:t>
            </w:r>
            <w:r>
              <w:rPr>
                <w:rFonts w:hint="eastAsia" w:ascii="仿宋" w:hAnsi="仿宋" w:eastAsia="仿宋" w:cs="仿宋"/>
                <w:iCs/>
                <w:szCs w:val="21"/>
              </w:rPr>
              <w:t>GDPR法案、个人信息保护法规、网络安全法</w:t>
            </w:r>
            <w:r>
              <w:rPr>
                <w:rFonts w:hint="eastAsia" w:ascii="仿宋" w:hAnsi="仿宋" w:eastAsia="仿宋"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系统需预置开箱即用的权重字典。包括并不限于以下字典：</w:t>
            </w:r>
            <w:r>
              <w:rPr>
                <w:rFonts w:hint="eastAsia" w:ascii="仿宋" w:hAnsi="仿宋" w:eastAsia="仿宋" w:cs="仿宋"/>
                <w:iCs/>
                <w:szCs w:val="21"/>
              </w:rPr>
              <w:t>个人用户敏感信息、国家领导人、政治言论、高管信息、技术方案、会议纪要、采购计划、网络安全、投资信息等、简历字典</w:t>
            </w:r>
            <w:r>
              <w:rPr>
                <w:rFonts w:hint="eastAsia" w:ascii="仿宋" w:hAnsi="仿宋" w:eastAsia="仿宋"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系统需预置常见的正则表达式，包括并不限于以下正则：</w:t>
            </w:r>
            <w:r>
              <w:rPr>
                <w:rFonts w:hint="eastAsia" w:ascii="仿宋" w:hAnsi="仿宋" w:eastAsia="仿宋" w:cs="仿宋"/>
                <w:iCs/>
                <w:szCs w:val="21"/>
              </w:rPr>
              <w:t>手机号码、固话号码、姓名、地址、邮箱、身份证号、银行卡号</w:t>
            </w:r>
            <w:r>
              <w:rPr>
                <w:rFonts w:hint="eastAsia" w:ascii="仿宋" w:hAnsi="仿宋" w:eastAsia="仿宋" w:cs="仿宋"/>
                <w:szCs w:val="21"/>
              </w:rPr>
              <w:t>等，支持对数据的有效性进行验证。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关键字识别技术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系统需支持关键字内容匹配的检测规则。支持重复关键字数的统计及关键字的精确匹配模式，并支持自动简繁体自动内容转换的识别技术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字典识别技术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系统应支持关键字组合权重的字典识别技术；支持从外部导入字典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正则表达式识别技术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系统需预置常见的数据识别脚本，包括并不限于以下内容：</w:t>
            </w:r>
            <w:r>
              <w:rPr>
                <w:rFonts w:hint="eastAsia" w:ascii="仿宋" w:hAnsi="仿宋" w:eastAsia="仿宋" w:cs="仿宋"/>
                <w:iCs/>
                <w:szCs w:val="21"/>
              </w:rPr>
              <w:t>手机号码、固话号码、姓名、地址、邮箱、身份证号、银行卡号</w:t>
            </w:r>
            <w:r>
              <w:rPr>
                <w:rFonts w:hint="eastAsia" w:ascii="仿宋" w:hAnsi="仿宋" w:eastAsia="仿宋" w:cs="仿宋"/>
                <w:szCs w:val="21"/>
              </w:rPr>
              <w:t>等，支持对数据的有效性进行验证。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系统应支持标准的正则表达式进行内容检测。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数据库指纹识别技术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系统应支持对数据库（包括并不限于以下数据库类型：</w:t>
            </w:r>
            <w:r>
              <w:rPr>
                <w:rFonts w:hint="eastAsia" w:ascii="仿宋" w:hAnsi="仿宋" w:eastAsia="仿宋" w:cs="仿宋"/>
                <w:iCs/>
                <w:szCs w:val="21"/>
              </w:rPr>
              <w:t>CSV文件、Oracle、SQLServer、MySQL、Postgres、DB2</w:t>
            </w:r>
            <w:r>
              <w:rPr>
                <w:rFonts w:hint="eastAsia" w:ascii="仿宋" w:hAnsi="仿宋" w:eastAsia="仿宋" w:cs="仿宋"/>
                <w:szCs w:val="21"/>
              </w:rPr>
              <w:t>等数据库）进行指纹学习，生成敏感数据库数据指纹，从而可以精确识别从数据库源中泄漏的数据。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 xml:space="preserve">文件指纹识别技术 </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w:t>
            </w:r>
            <w:r>
              <w:rPr>
                <w:rFonts w:hint="eastAsia" w:ascii="仿宋" w:hAnsi="仿宋" w:eastAsia="仿宋" w:cs="仿宋"/>
                <w:iCs/>
                <w:szCs w:val="21"/>
              </w:rPr>
              <w:t>压缩包上传</w:t>
            </w:r>
            <w:r>
              <w:rPr>
                <w:rFonts w:hint="eastAsia" w:ascii="仿宋" w:hAnsi="仿宋" w:eastAsia="仿宋" w:cs="仿宋"/>
                <w:szCs w:val="21"/>
              </w:rPr>
              <w:t>、</w:t>
            </w:r>
            <w:r>
              <w:rPr>
                <w:rFonts w:hint="eastAsia" w:ascii="仿宋" w:hAnsi="仿宋" w:eastAsia="仿宋" w:cs="仿宋"/>
                <w:iCs/>
                <w:szCs w:val="21"/>
              </w:rPr>
              <w:t xml:space="preserve">远程共享学习 </w:t>
            </w:r>
            <w:r>
              <w:rPr>
                <w:rFonts w:hint="eastAsia" w:ascii="仿宋" w:hAnsi="仿宋" w:eastAsia="仿宋" w:cs="仿宋"/>
                <w:szCs w:val="21"/>
              </w:rPr>
              <w:t>的方式对各类Office、PDF等文本文档学习生成 精确数据指纹 和 相似数据指纹，可设置10%-90%的相似度阈值从而防止重要文档泄漏.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w:t>
            </w:r>
            <w:r>
              <w:rPr>
                <w:rFonts w:hint="eastAsia" w:ascii="仿宋" w:hAnsi="仿宋" w:eastAsia="仿宋" w:cs="仿宋"/>
                <w:iCs/>
                <w:szCs w:val="21"/>
              </w:rPr>
              <w:t xml:space="preserve">增量 </w:t>
            </w:r>
            <w:r>
              <w:rPr>
                <w:rFonts w:hint="eastAsia" w:ascii="仿宋" w:hAnsi="仿宋" w:eastAsia="仿宋" w:cs="仿宋"/>
                <w:szCs w:val="21"/>
              </w:rPr>
              <w:t xml:space="preserve">或 </w:t>
            </w:r>
            <w:r>
              <w:rPr>
                <w:rFonts w:hint="eastAsia" w:ascii="仿宋" w:hAnsi="仿宋" w:eastAsia="仿宋" w:cs="仿宋"/>
                <w:iCs/>
                <w:szCs w:val="21"/>
              </w:rPr>
              <w:t xml:space="preserve">全量 </w:t>
            </w:r>
            <w:r>
              <w:rPr>
                <w:rFonts w:hint="eastAsia" w:ascii="仿宋" w:hAnsi="仿宋" w:eastAsia="仿宋" w:cs="仿宋"/>
                <w:szCs w:val="21"/>
              </w:rPr>
              <w:t>的指纹学习 与 定时指纹生成 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w:t>
            </w:r>
            <w:r>
              <w:rPr>
                <w:rFonts w:hint="eastAsia" w:ascii="仿宋" w:hAnsi="仿宋" w:eastAsia="仿宋" w:cs="仿宋"/>
                <w:iCs/>
                <w:szCs w:val="21"/>
              </w:rPr>
              <w:t>反向指纹学习</w:t>
            </w:r>
            <w:r>
              <w:rPr>
                <w:rFonts w:hint="eastAsia" w:ascii="仿宋" w:hAnsi="仿宋" w:eastAsia="仿宋" w:cs="仿宋"/>
                <w:szCs w:val="21"/>
              </w:rPr>
              <w:t>，可以将非机密信息如免责声明、内部模版、邮件签名等内容进行例外，降低指纹匹配中误报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noWrap/>
            <w:vAlign w:val="center"/>
          </w:tcPr>
          <w:p>
            <w:pPr>
              <w:rPr>
                <w:rFonts w:hint="eastAsia" w:ascii="仿宋" w:hAnsi="仿宋" w:eastAsia="仿宋" w:cs="仿宋"/>
                <w:szCs w:val="21"/>
              </w:rPr>
            </w:pPr>
            <w:r>
              <w:rPr>
                <w:rFonts w:hint="eastAsia" w:ascii="仿宋" w:hAnsi="仿宋" w:eastAsia="仿宋" w:cs="仿宋"/>
                <w:szCs w:val="21"/>
              </w:rPr>
              <w:t>机器学习技术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系统应支持机器学习技术，可智能获取指定类型的文件内容特征, 从而识别公司中此类文档中潜在数据泄漏威胁。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w:t>
            </w:r>
            <w:r>
              <w:rPr>
                <w:rFonts w:hint="eastAsia" w:ascii="仿宋" w:hAnsi="仿宋" w:eastAsia="仿宋" w:cs="仿宋"/>
                <w:iCs/>
                <w:szCs w:val="21"/>
              </w:rPr>
              <w:t>正向</w:t>
            </w:r>
            <w:r>
              <w:rPr>
                <w:rFonts w:hint="eastAsia" w:ascii="仿宋" w:hAnsi="仿宋" w:eastAsia="仿宋" w:cs="仿宋"/>
                <w:szCs w:val="21"/>
              </w:rPr>
              <w:t>、</w:t>
            </w:r>
            <w:r>
              <w:rPr>
                <w:rFonts w:hint="eastAsia" w:ascii="仿宋" w:hAnsi="仿宋" w:eastAsia="仿宋" w:cs="仿宋"/>
                <w:iCs/>
                <w:szCs w:val="21"/>
              </w:rPr>
              <w:t xml:space="preserve">反向机器学习 </w:t>
            </w:r>
            <w:r>
              <w:rPr>
                <w:rFonts w:hint="eastAsia" w:ascii="仿宋" w:hAnsi="仿宋" w:eastAsia="仿宋" w:cs="仿宋"/>
                <w:szCs w:val="21"/>
              </w:rPr>
              <w:t>以提高识别能力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 xml:space="preserve">系统应支持 </w:t>
            </w:r>
            <w:r>
              <w:rPr>
                <w:rFonts w:hint="eastAsia" w:ascii="仿宋" w:hAnsi="仿宋" w:eastAsia="仿宋" w:cs="仿宋"/>
                <w:iCs/>
                <w:szCs w:val="21"/>
              </w:rPr>
              <w:t xml:space="preserve">远程目录自动机器 </w:t>
            </w:r>
            <w:r>
              <w:rPr>
                <w:rFonts w:hint="eastAsia" w:ascii="仿宋" w:hAnsi="仿宋" w:eastAsia="仿宋" w:cs="仿宋"/>
                <w:szCs w:val="21"/>
              </w:rPr>
              <w:t>学习，支持机器学习结果导出供其他设备或任务使用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955" w:type="dxa"/>
            <w:vMerge w:val="restart"/>
            <w:shd w:val="clear" w:color="auto" w:fill="auto"/>
            <w:noWrap/>
            <w:vAlign w:val="center"/>
          </w:tcPr>
          <w:p>
            <w:pPr>
              <w:rPr>
                <w:rFonts w:hint="eastAsia" w:ascii="仿宋" w:hAnsi="仿宋" w:eastAsia="仿宋" w:cs="仿宋"/>
                <w:szCs w:val="21"/>
              </w:rPr>
            </w:pPr>
            <w:r>
              <w:rPr>
                <w:rFonts w:hint="eastAsia" w:ascii="仿宋" w:hAnsi="仿宋" w:eastAsia="仿宋" w:cs="仿宋"/>
                <w:szCs w:val="21"/>
              </w:rPr>
              <w:t>数据聚类技术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系统应支持上传文档并利用数据聚类协助企业进行自动文档分类 , 辅助更有效的DLP策略制定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系统应支持在线对分类后文档进行机器学习获得文档特征 , 辅助更有效的DLP策略制定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数据分类技术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系统应支持协助企业完成数据安全治理工作，支持设定不同的数据类别，在该类别下可包容不同的检测规则，如 包含 姓名、电话号码 、信用卡号码、地址、邮件地址检测规则均属于用户数据分类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系统应支持为数据类别设置不同的数据级别，数据级别应可自定名称，不限级别数量，从而协助企业完成数据安全治理工作，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文件特征识别技术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系统应支持至少300种以上的主流文件类型真实格式与内容的识别，支持主流Office/PDF加密格式、ZIP/7zip/RAR压缩格式的识别，支持最新的RAR5压缩格式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系统应支持对文件类型、文件大小、文件名称、文件属性（包括</w:t>
            </w:r>
            <w:r>
              <w:rPr>
                <w:rFonts w:hint="eastAsia" w:ascii="仿宋" w:hAnsi="仿宋" w:eastAsia="仿宋" w:cs="仿宋"/>
                <w:iCs/>
                <w:szCs w:val="21"/>
              </w:rPr>
              <w:t>所有者、修改时间、创建时间、访问时间</w:t>
            </w:r>
            <w:r>
              <w:rPr>
                <w:rFonts w:hint="eastAsia" w:ascii="仿宋" w:hAnsi="仿宋" w:eastAsia="仿宋" w:cs="仿宋"/>
                <w:szCs w:val="21"/>
              </w:rPr>
              <w:t>）进行准确的特征识别。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系统应支持采用文件类型自定义工具，针对企业特定文件进行文件类别特征学习，从而实现后续该类别文件的类别检测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逃逸技术及用户威胁行为识别技术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w:t>
            </w:r>
            <w:r>
              <w:rPr>
                <w:rFonts w:hint="eastAsia" w:ascii="仿宋" w:hAnsi="仿宋" w:eastAsia="仿宋" w:cs="仿宋"/>
                <w:iCs/>
                <w:szCs w:val="21"/>
              </w:rPr>
              <w:t>多层压缩文件</w:t>
            </w:r>
            <w:r>
              <w:rPr>
                <w:rFonts w:hint="eastAsia" w:ascii="仿宋" w:hAnsi="仿宋" w:eastAsia="仿宋" w:cs="仿宋"/>
                <w:szCs w:val="21"/>
              </w:rPr>
              <w:t>、</w:t>
            </w:r>
            <w:r>
              <w:rPr>
                <w:rFonts w:hint="eastAsia" w:ascii="仿宋" w:hAnsi="仿宋" w:eastAsia="仿宋" w:cs="仿宋"/>
                <w:iCs/>
                <w:szCs w:val="21"/>
              </w:rPr>
              <w:t>更改文件后缀</w:t>
            </w:r>
            <w:r>
              <w:rPr>
                <w:rFonts w:hint="eastAsia" w:ascii="仿宋" w:hAnsi="仿宋" w:eastAsia="仿宋" w:cs="仿宋"/>
                <w:szCs w:val="21"/>
              </w:rPr>
              <w:t>、</w:t>
            </w:r>
            <w:r>
              <w:rPr>
                <w:rFonts w:hint="eastAsia" w:ascii="仿宋" w:hAnsi="仿宋" w:eastAsia="仿宋" w:cs="仿宋"/>
                <w:iCs/>
                <w:szCs w:val="21"/>
              </w:rPr>
              <w:t>更改压缩包后缀</w:t>
            </w:r>
            <w:r>
              <w:rPr>
                <w:rFonts w:hint="eastAsia" w:ascii="仿宋" w:hAnsi="仿宋" w:eastAsia="仿宋" w:cs="仿宋"/>
                <w:szCs w:val="21"/>
              </w:rPr>
              <w:t>、</w:t>
            </w:r>
            <w:r>
              <w:rPr>
                <w:rFonts w:hint="eastAsia" w:ascii="仿宋" w:hAnsi="仿宋" w:eastAsia="仿宋" w:cs="仿宋"/>
                <w:iCs/>
                <w:szCs w:val="21"/>
              </w:rPr>
              <w:t>转换文件类型</w:t>
            </w:r>
            <w:r>
              <w:rPr>
                <w:rFonts w:hint="eastAsia" w:ascii="仿宋" w:hAnsi="仿宋" w:eastAsia="仿宋" w:cs="仿宋"/>
                <w:szCs w:val="21"/>
              </w:rPr>
              <w:t>等常见规避手段处理过的文件内容进行检查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系统应支持对于</w:t>
            </w:r>
            <w:r>
              <w:rPr>
                <w:rFonts w:hint="eastAsia" w:ascii="仿宋" w:hAnsi="仿宋" w:eastAsia="仿宋" w:cs="仿宋"/>
                <w:iCs/>
                <w:szCs w:val="21"/>
              </w:rPr>
              <w:t>用户的伪装格式</w:t>
            </w:r>
            <w:r>
              <w:rPr>
                <w:rFonts w:hint="eastAsia" w:ascii="仿宋" w:hAnsi="仿宋" w:eastAsia="仿宋" w:cs="仿宋"/>
                <w:szCs w:val="21"/>
              </w:rPr>
              <w:t>（发送的文件与真实文件格式不符）、文件中有</w:t>
            </w:r>
            <w:r>
              <w:rPr>
                <w:rFonts w:hint="eastAsia" w:ascii="仿宋" w:hAnsi="仿宋" w:eastAsia="仿宋" w:cs="仿宋"/>
                <w:iCs/>
                <w:szCs w:val="21"/>
              </w:rPr>
              <w:t>嵌套其他文件</w:t>
            </w:r>
            <w:r>
              <w:rPr>
                <w:rFonts w:hint="eastAsia" w:ascii="仿宋" w:hAnsi="仿宋" w:eastAsia="仿宋" w:cs="仿宋"/>
                <w:szCs w:val="21"/>
              </w:rPr>
              <w:t>等风险行为、</w:t>
            </w:r>
            <w:r>
              <w:rPr>
                <w:rFonts w:hint="eastAsia" w:ascii="仿宋" w:hAnsi="仿宋" w:eastAsia="仿宋" w:cs="仿宋"/>
                <w:iCs/>
                <w:szCs w:val="21"/>
              </w:rPr>
              <w:t xml:space="preserve">点滴式传输的数据 </w:t>
            </w:r>
            <w:r>
              <w:rPr>
                <w:rFonts w:hint="eastAsia" w:ascii="仿宋" w:hAnsi="仿宋" w:eastAsia="仿宋" w:cs="仿宋"/>
                <w:szCs w:val="21"/>
              </w:rPr>
              <w:t>进行审计或保护拦截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设备部署要求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系统应支持旁路审计部署及串联部署，支持在管理界面一键切换运行模式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系统应支持IPv6环境下的部署和使用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系统应支持通过ICAP方式与现有代理服务器进行联动配置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系统OCR识别能力</w:t>
            </w:r>
          </w:p>
        </w:tc>
        <w:tc>
          <w:tcPr>
            <w:tcW w:w="7899" w:type="dxa"/>
            <w:shd w:val="clear" w:color="auto" w:fill="auto"/>
          </w:tcPr>
          <w:p>
            <w:pPr>
              <w:rPr>
                <w:rFonts w:hint="eastAsia" w:ascii="仿宋" w:hAnsi="仿宋" w:eastAsia="仿宋" w:cs="仿宋"/>
                <w:szCs w:val="21"/>
              </w:rPr>
            </w:pPr>
            <w:r>
              <w:rPr>
                <w:rFonts w:hint="eastAsia" w:ascii="仿宋" w:hAnsi="仿宋" w:eastAsia="仿宋" w:cs="仿宋"/>
                <w:szCs w:val="21"/>
              </w:rPr>
              <w:t>系统应预置高性能高精度OCR图片内容识别引擎，对于图片中的简体、繁体、英文进行高精度的内容识别，无需独立部署或另购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tcPr>
          <w:p>
            <w:pPr>
              <w:rPr>
                <w:rFonts w:hint="eastAsia" w:ascii="仿宋" w:hAnsi="仿宋" w:eastAsia="仿宋" w:cs="仿宋"/>
                <w:szCs w:val="21"/>
              </w:rPr>
            </w:pPr>
            <w:r>
              <w:rPr>
                <w:rFonts w:hint="eastAsia" w:ascii="仿宋" w:hAnsi="仿宋" w:eastAsia="仿宋" w:cs="仿宋"/>
                <w:szCs w:val="21"/>
              </w:rPr>
              <w:t>系统应支持常见图片文件以及嵌套在Office/压缩包中的的图片内容进行检查，包括JPEG、TIF、TIFF、BMP、PNG等常见图片格式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DLP网络协议支持</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系统应支持HTTP,HTTPS,SMTP,SMB,FTP,IMAP,POP3协议的敏感信息识别与监控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系统应支持旁路SMTP监控与MTA部署方式对于外发邮件内容进行深度审计与保护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系统应支持旁路部署下对于简单加密的SSL协议进行解密，内容审计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数据识别要求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产品内嵌预定义数据防泄漏规则模板。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支持基于关键字、字典库、规则表达式、自然语言处理（NLP）、文件类型／名称／大小、文件及数据库指纹、机器学习、标签、文件分类等方式定义敏感内容。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支持基于设备的网络监控、阻断功能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SSL解密，内嵌业界领先的HTTPS解密技术，可对SSL解密并对内容进行深层内容分析及根据策略做出响应，以防止企业敏感信息外泄或利用SSL访问不当内容的网站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支持数据防泄漏事件及报告管理与终端、邮件在同一个管理界面上实现。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上传敏感数据保护</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系统应支持对上传给外部网站的数据进行敏感内容检测和阻断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下载敏感数据保护</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对从企业内部服务器或云应用Portal中下载到用户电脑中的内容进行敏感内容检测，并对禁止下载的内容进行报警或阻断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网络传输文件收集</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系统应支持对网络全流量中的所有常见文件、邮件附件进行自动收集整理与存储，以作为文件全归档、数据梳理与分级分类样本资源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DLP网络协议支持</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系统应支持HTTP,SMTP,SMB,FTP,IMAP,POP3协议的敏感信息识别与监控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系统应支持旁路SMTP监控与MTA部署方式对于外发邮件内容进行深度审计与保护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兼容性要求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支持与商飞现有DLP系统联动，并统一接受主控制台管理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shd w:val="clear" w:color="auto" w:fill="auto"/>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支持与商飞现有DLP系统共用同一套全局DLP策略，全局策略统一由控制台下发，也可以根据需求定制个性化DLP策略应用在本单位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硬件性能不低于1*Xeon4C8T，16GB内存，2*SATA RAID1 硬盘，4*千兆电口，单电源，1U 机箱；支持100M-200M网络出口带宽；</w:t>
            </w:r>
          </w:p>
        </w:tc>
      </w:tr>
    </w:tbl>
    <w:p>
      <w:pPr>
        <w:rPr>
          <w:rFonts w:hint="eastAsia" w:ascii="仿宋" w:hAnsi="仿宋" w:eastAsia="仿宋" w:cs="仿宋"/>
          <w:sz w:val="28"/>
          <w:szCs w:val="28"/>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55" w:type="dxa"/>
            <w:shd w:val="clear" w:color="000000" w:fill="auto"/>
          </w:tcPr>
          <w:p>
            <w:pPr>
              <w:widowControl/>
              <w:autoSpaceDE w:val="0"/>
              <w:autoSpaceDN w:val="0"/>
              <w:adjustRightInd w:val="0"/>
              <w:jc w:val="center"/>
              <w:rPr>
                <w:rFonts w:hint="eastAsia" w:ascii="仿宋" w:hAnsi="仿宋" w:eastAsia="仿宋" w:cs="仿宋"/>
                <w:szCs w:val="21"/>
              </w:rPr>
            </w:pPr>
            <w:r>
              <w:rPr>
                <w:rFonts w:hint="eastAsia" w:ascii="仿宋" w:hAnsi="仿宋" w:eastAsia="仿宋" w:cs="仿宋"/>
                <w:b/>
                <w:bCs/>
                <w:color w:val="000000"/>
                <w:kern w:val="0"/>
                <w:szCs w:val="21"/>
              </w:rPr>
              <w:t>指标项</w:t>
            </w:r>
          </w:p>
        </w:tc>
        <w:tc>
          <w:tcPr>
            <w:tcW w:w="7899" w:type="dxa"/>
            <w:shd w:val="clear" w:color="000000" w:fill="auto"/>
          </w:tcPr>
          <w:p>
            <w:pPr>
              <w:widowControl/>
              <w:autoSpaceDE w:val="0"/>
              <w:autoSpaceDN w:val="0"/>
              <w:adjustRightInd w:val="0"/>
              <w:jc w:val="center"/>
              <w:rPr>
                <w:rFonts w:hint="eastAsia" w:ascii="仿宋" w:hAnsi="仿宋" w:eastAsia="仿宋" w:cs="仿宋"/>
                <w:szCs w:val="21"/>
              </w:rPr>
            </w:pPr>
            <w:r>
              <w:rPr>
                <w:rFonts w:hint="eastAsia" w:ascii="仿宋" w:hAnsi="仿宋" w:eastAsia="仿宋" w:cs="仿宋"/>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预置规则</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系统需预置各类行业及法律法规的规则模版，包括并不限于以下模板：</w:t>
            </w:r>
            <w:r>
              <w:rPr>
                <w:rFonts w:hint="eastAsia" w:ascii="仿宋" w:hAnsi="仿宋" w:eastAsia="仿宋" w:cs="仿宋"/>
                <w:iCs/>
                <w:szCs w:val="21"/>
              </w:rPr>
              <w:t>GDPR法案、个人信息保护法规、网络安全法</w:t>
            </w:r>
            <w:r>
              <w:rPr>
                <w:rFonts w:hint="eastAsia" w:ascii="仿宋" w:hAnsi="仿宋" w:eastAsia="仿宋"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系统需预置开箱即用的权重字典。包括并不限于以下字典：</w:t>
            </w:r>
            <w:r>
              <w:rPr>
                <w:rFonts w:hint="eastAsia" w:ascii="仿宋" w:hAnsi="仿宋" w:eastAsia="仿宋" w:cs="仿宋"/>
                <w:iCs/>
                <w:szCs w:val="21"/>
              </w:rPr>
              <w:t>个人用户敏感信息、国家领导人、政治言论、高管信息、技术方案、会议纪要、采购计划、网络安全、投资信息等、简历字典</w:t>
            </w:r>
            <w:r>
              <w:rPr>
                <w:rFonts w:hint="eastAsia" w:ascii="仿宋" w:hAnsi="仿宋" w:eastAsia="仿宋"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系统需预置常见的正则表达式，包括并不限于以下正则：</w:t>
            </w:r>
            <w:r>
              <w:rPr>
                <w:rFonts w:hint="eastAsia" w:ascii="仿宋" w:hAnsi="仿宋" w:eastAsia="仿宋" w:cs="仿宋"/>
                <w:iCs/>
                <w:szCs w:val="21"/>
              </w:rPr>
              <w:t>手机号码、固话号码、姓名、地址、邮箱、身份证号、银行卡号</w:t>
            </w:r>
            <w:r>
              <w:rPr>
                <w:rFonts w:hint="eastAsia" w:ascii="仿宋" w:hAnsi="仿宋" w:eastAsia="仿宋" w:cs="仿宋"/>
                <w:szCs w:val="21"/>
              </w:rPr>
              <w:t>等，支持对数据的有效性进行验证。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关键字识别技术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系统需支持关键字内容匹配的检测规则。支持重复关键字数的统计及关键字的精确匹配模式，并支持自动简繁体自动内容转换的识别技术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字典识别技术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系统应支持关键字组合权重的字典识别技术；支持从外部导入字典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正则表达式识别技术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系统需预置常见的数据识别脚本，包括并不限于以下内容：</w:t>
            </w:r>
            <w:r>
              <w:rPr>
                <w:rFonts w:hint="eastAsia" w:ascii="仿宋" w:hAnsi="仿宋" w:eastAsia="仿宋" w:cs="仿宋"/>
                <w:iCs/>
                <w:szCs w:val="21"/>
              </w:rPr>
              <w:t>手机号码、固话号码、姓名、地址、邮箱、身份证号、银行卡号</w:t>
            </w:r>
            <w:r>
              <w:rPr>
                <w:rFonts w:hint="eastAsia" w:ascii="仿宋" w:hAnsi="仿宋" w:eastAsia="仿宋" w:cs="仿宋"/>
                <w:szCs w:val="21"/>
              </w:rPr>
              <w:t>等，支持对数据的有效性进行验证。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系统应支持标准的正则表达式进行内容检测。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数据库指纹识别技术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系统应支持对数据库（包括并不限于以下数据库类型：</w:t>
            </w:r>
            <w:r>
              <w:rPr>
                <w:rFonts w:hint="eastAsia" w:ascii="仿宋" w:hAnsi="仿宋" w:eastAsia="仿宋" w:cs="仿宋"/>
                <w:iCs/>
                <w:szCs w:val="21"/>
              </w:rPr>
              <w:t>CSV文件、Oracle、SQLServer、MySQL、Postgres、DB2</w:t>
            </w:r>
            <w:r>
              <w:rPr>
                <w:rFonts w:hint="eastAsia" w:ascii="仿宋" w:hAnsi="仿宋" w:eastAsia="仿宋" w:cs="仿宋"/>
                <w:szCs w:val="21"/>
              </w:rPr>
              <w:t>等数据库）进行指纹学习，生成敏感数据库数据指纹，从而可以精确识别从数据库源中泄漏的数据。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 xml:space="preserve">文件指纹识别技术 </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w:t>
            </w:r>
            <w:r>
              <w:rPr>
                <w:rFonts w:hint="eastAsia" w:ascii="仿宋" w:hAnsi="仿宋" w:eastAsia="仿宋" w:cs="仿宋"/>
                <w:iCs/>
                <w:szCs w:val="21"/>
              </w:rPr>
              <w:t>压缩包上传</w:t>
            </w:r>
            <w:r>
              <w:rPr>
                <w:rFonts w:hint="eastAsia" w:ascii="仿宋" w:hAnsi="仿宋" w:eastAsia="仿宋" w:cs="仿宋"/>
                <w:szCs w:val="21"/>
              </w:rPr>
              <w:t>、</w:t>
            </w:r>
            <w:r>
              <w:rPr>
                <w:rFonts w:hint="eastAsia" w:ascii="仿宋" w:hAnsi="仿宋" w:eastAsia="仿宋" w:cs="仿宋"/>
                <w:iCs/>
                <w:szCs w:val="21"/>
              </w:rPr>
              <w:t xml:space="preserve">远程共享学习 </w:t>
            </w:r>
            <w:r>
              <w:rPr>
                <w:rFonts w:hint="eastAsia" w:ascii="仿宋" w:hAnsi="仿宋" w:eastAsia="仿宋" w:cs="仿宋"/>
                <w:szCs w:val="21"/>
              </w:rPr>
              <w:t>的方式对各类Office、PDF等文本文档学习生成 精确数据指纹 和 相似数据指纹，可设置10%-90%的相似度阈值从而防止重要文档泄漏.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w:t>
            </w:r>
            <w:r>
              <w:rPr>
                <w:rFonts w:hint="eastAsia" w:ascii="仿宋" w:hAnsi="仿宋" w:eastAsia="仿宋" w:cs="仿宋"/>
                <w:iCs/>
                <w:szCs w:val="21"/>
              </w:rPr>
              <w:t xml:space="preserve">增量 </w:t>
            </w:r>
            <w:r>
              <w:rPr>
                <w:rFonts w:hint="eastAsia" w:ascii="仿宋" w:hAnsi="仿宋" w:eastAsia="仿宋" w:cs="仿宋"/>
                <w:szCs w:val="21"/>
              </w:rPr>
              <w:t xml:space="preserve">或 </w:t>
            </w:r>
            <w:r>
              <w:rPr>
                <w:rFonts w:hint="eastAsia" w:ascii="仿宋" w:hAnsi="仿宋" w:eastAsia="仿宋" w:cs="仿宋"/>
                <w:iCs/>
                <w:szCs w:val="21"/>
              </w:rPr>
              <w:t xml:space="preserve">全量 </w:t>
            </w:r>
            <w:r>
              <w:rPr>
                <w:rFonts w:hint="eastAsia" w:ascii="仿宋" w:hAnsi="仿宋" w:eastAsia="仿宋" w:cs="仿宋"/>
                <w:szCs w:val="21"/>
              </w:rPr>
              <w:t>的指纹学习 与 定时指纹生成 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w:t>
            </w:r>
            <w:r>
              <w:rPr>
                <w:rFonts w:hint="eastAsia" w:ascii="仿宋" w:hAnsi="仿宋" w:eastAsia="仿宋" w:cs="仿宋"/>
                <w:iCs/>
                <w:szCs w:val="21"/>
              </w:rPr>
              <w:t>反向指纹学习</w:t>
            </w:r>
            <w:r>
              <w:rPr>
                <w:rFonts w:hint="eastAsia" w:ascii="仿宋" w:hAnsi="仿宋" w:eastAsia="仿宋" w:cs="仿宋"/>
                <w:szCs w:val="21"/>
              </w:rPr>
              <w:t>，可以将非机密信息如免责声明、内部模版、邮件签名等内容进行例外，降低指纹匹配中误报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noWrap/>
            <w:vAlign w:val="center"/>
          </w:tcPr>
          <w:p>
            <w:pPr>
              <w:rPr>
                <w:rFonts w:hint="eastAsia" w:ascii="仿宋" w:hAnsi="仿宋" w:eastAsia="仿宋" w:cs="仿宋"/>
                <w:szCs w:val="21"/>
              </w:rPr>
            </w:pPr>
            <w:r>
              <w:rPr>
                <w:rFonts w:hint="eastAsia" w:ascii="仿宋" w:hAnsi="仿宋" w:eastAsia="仿宋" w:cs="仿宋"/>
                <w:szCs w:val="21"/>
              </w:rPr>
              <w:t>机器学习技术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系统应支持机器学习技术，可智能获取指定类型的文件内容特征, 从而识别公司中此类文档中潜在数据泄漏威胁。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w:t>
            </w:r>
            <w:r>
              <w:rPr>
                <w:rFonts w:hint="eastAsia" w:ascii="仿宋" w:hAnsi="仿宋" w:eastAsia="仿宋" w:cs="仿宋"/>
                <w:iCs/>
                <w:szCs w:val="21"/>
              </w:rPr>
              <w:t>正向</w:t>
            </w:r>
            <w:r>
              <w:rPr>
                <w:rFonts w:hint="eastAsia" w:ascii="仿宋" w:hAnsi="仿宋" w:eastAsia="仿宋" w:cs="仿宋"/>
                <w:szCs w:val="21"/>
              </w:rPr>
              <w:t>、</w:t>
            </w:r>
            <w:r>
              <w:rPr>
                <w:rFonts w:hint="eastAsia" w:ascii="仿宋" w:hAnsi="仿宋" w:eastAsia="仿宋" w:cs="仿宋"/>
                <w:iCs/>
                <w:szCs w:val="21"/>
              </w:rPr>
              <w:t xml:space="preserve">反向机器学习 </w:t>
            </w:r>
            <w:r>
              <w:rPr>
                <w:rFonts w:hint="eastAsia" w:ascii="仿宋" w:hAnsi="仿宋" w:eastAsia="仿宋" w:cs="仿宋"/>
                <w:szCs w:val="21"/>
              </w:rPr>
              <w:t>以提高识别能力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 xml:space="preserve">系统应支持 </w:t>
            </w:r>
            <w:r>
              <w:rPr>
                <w:rFonts w:hint="eastAsia" w:ascii="仿宋" w:hAnsi="仿宋" w:eastAsia="仿宋" w:cs="仿宋"/>
                <w:iCs/>
                <w:szCs w:val="21"/>
              </w:rPr>
              <w:t xml:space="preserve">远程目录自动机器 </w:t>
            </w:r>
            <w:r>
              <w:rPr>
                <w:rFonts w:hint="eastAsia" w:ascii="仿宋" w:hAnsi="仿宋" w:eastAsia="仿宋" w:cs="仿宋"/>
                <w:szCs w:val="21"/>
              </w:rPr>
              <w:t>学习，支持机器学习结果导出供其他设备或任务使用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noWrap/>
            <w:vAlign w:val="center"/>
          </w:tcPr>
          <w:p>
            <w:pPr>
              <w:rPr>
                <w:rFonts w:hint="eastAsia" w:ascii="仿宋" w:hAnsi="仿宋" w:eastAsia="仿宋" w:cs="仿宋"/>
                <w:szCs w:val="21"/>
              </w:rPr>
            </w:pPr>
            <w:r>
              <w:rPr>
                <w:rFonts w:hint="eastAsia" w:ascii="仿宋" w:hAnsi="仿宋" w:eastAsia="仿宋" w:cs="仿宋"/>
                <w:szCs w:val="21"/>
              </w:rPr>
              <w:t>数据聚类技术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系统应支持上传文档并利用数据聚类协助企业进行自动文档分类 , 辅助更有效的DLP策略制定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系统应支持在线对分类后文档进行机器学习获得文档特征 , 辅助更有效的DLP策略制定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数据分类技术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系统应支持协助企业完成数据安全治理工作，支持设定不同的数据类别，在该类别下可包容不同的检测规则，如 包含 姓名、电话号码 、信用卡号码、地址、邮件地址检测规则均属于用户数据分类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系统应支持为数据类别设置不同的数据级别，数据级别应可自定名称，不限级别数量，从而协助企业完成数据安全治理工作，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文件特征识别技术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系统应支持至少300种以上的主流文件类型真实格式与内容的识别，支持主流Office/PDF加密格式、ZIP/7zip/RAR压缩格式的识别，支持最新的RAR5压缩格式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系统应支持对文件类型、文件大小、文件名称、文件属性（包括</w:t>
            </w:r>
            <w:r>
              <w:rPr>
                <w:rFonts w:hint="eastAsia" w:ascii="仿宋" w:hAnsi="仿宋" w:eastAsia="仿宋" w:cs="仿宋"/>
                <w:iCs/>
                <w:szCs w:val="21"/>
              </w:rPr>
              <w:t>所有者、修改时间、创建时间、访问时间</w:t>
            </w:r>
            <w:r>
              <w:rPr>
                <w:rFonts w:hint="eastAsia" w:ascii="仿宋" w:hAnsi="仿宋" w:eastAsia="仿宋" w:cs="仿宋"/>
                <w:szCs w:val="21"/>
              </w:rPr>
              <w:t>）进行准确的特征识别。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系统应支持采用文件类型自定义工具，针对企业特定文件进行文件类别特征学习，从而实现后续该类别文件的类别检测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逃逸技术及用户威胁行为识别技术</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w:t>
            </w:r>
            <w:r>
              <w:rPr>
                <w:rFonts w:hint="eastAsia" w:ascii="仿宋" w:hAnsi="仿宋" w:eastAsia="仿宋" w:cs="仿宋"/>
                <w:iCs/>
                <w:szCs w:val="21"/>
              </w:rPr>
              <w:t>多层压缩文件</w:t>
            </w:r>
            <w:r>
              <w:rPr>
                <w:rFonts w:hint="eastAsia" w:ascii="仿宋" w:hAnsi="仿宋" w:eastAsia="仿宋" w:cs="仿宋"/>
                <w:szCs w:val="21"/>
              </w:rPr>
              <w:t>、</w:t>
            </w:r>
            <w:r>
              <w:rPr>
                <w:rFonts w:hint="eastAsia" w:ascii="仿宋" w:hAnsi="仿宋" w:eastAsia="仿宋" w:cs="仿宋"/>
                <w:iCs/>
                <w:szCs w:val="21"/>
              </w:rPr>
              <w:t>更改文件后缀</w:t>
            </w:r>
            <w:r>
              <w:rPr>
                <w:rFonts w:hint="eastAsia" w:ascii="仿宋" w:hAnsi="仿宋" w:eastAsia="仿宋" w:cs="仿宋"/>
                <w:szCs w:val="21"/>
              </w:rPr>
              <w:t>、</w:t>
            </w:r>
            <w:r>
              <w:rPr>
                <w:rFonts w:hint="eastAsia" w:ascii="仿宋" w:hAnsi="仿宋" w:eastAsia="仿宋" w:cs="仿宋"/>
                <w:iCs/>
                <w:szCs w:val="21"/>
              </w:rPr>
              <w:t>更改压缩包后缀</w:t>
            </w:r>
            <w:r>
              <w:rPr>
                <w:rFonts w:hint="eastAsia" w:ascii="仿宋" w:hAnsi="仿宋" w:eastAsia="仿宋" w:cs="仿宋"/>
                <w:szCs w:val="21"/>
              </w:rPr>
              <w:t>、</w:t>
            </w:r>
            <w:r>
              <w:rPr>
                <w:rFonts w:hint="eastAsia" w:ascii="仿宋" w:hAnsi="仿宋" w:eastAsia="仿宋" w:cs="仿宋"/>
                <w:iCs/>
                <w:szCs w:val="21"/>
              </w:rPr>
              <w:t>转换文件类型</w:t>
            </w:r>
            <w:r>
              <w:rPr>
                <w:rFonts w:hint="eastAsia" w:ascii="仿宋" w:hAnsi="仿宋" w:eastAsia="仿宋" w:cs="仿宋"/>
                <w:szCs w:val="21"/>
              </w:rPr>
              <w:t>等常见规避手段处理过的文件内容进行检查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系统应支持对于</w:t>
            </w:r>
            <w:r>
              <w:rPr>
                <w:rFonts w:hint="eastAsia" w:ascii="仿宋" w:hAnsi="仿宋" w:eastAsia="仿宋" w:cs="仿宋"/>
                <w:iCs/>
                <w:szCs w:val="21"/>
              </w:rPr>
              <w:t>用户的伪装格式</w:t>
            </w:r>
            <w:r>
              <w:rPr>
                <w:rFonts w:hint="eastAsia" w:ascii="仿宋" w:hAnsi="仿宋" w:eastAsia="仿宋" w:cs="仿宋"/>
                <w:szCs w:val="21"/>
              </w:rPr>
              <w:t>（发送的文件与真实文件格式不符）、文件中有</w:t>
            </w:r>
            <w:r>
              <w:rPr>
                <w:rFonts w:hint="eastAsia" w:ascii="仿宋" w:hAnsi="仿宋" w:eastAsia="仿宋" w:cs="仿宋"/>
                <w:iCs/>
                <w:szCs w:val="21"/>
              </w:rPr>
              <w:t>嵌套其他文件</w:t>
            </w:r>
            <w:r>
              <w:rPr>
                <w:rFonts w:hint="eastAsia" w:ascii="仿宋" w:hAnsi="仿宋" w:eastAsia="仿宋" w:cs="仿宋"/>
                <w:szCs w:val="21"/>
              </w:rPr>
              <w:t>等风险行为、</w:t>
            </w:r>
            <w:r>
              <w:rPr>
                <w:rFonts w:hint="eastAsia" w:ascii="仿宋" w:hAnsi="仿宋" w:eastAsia="仿宋" w:cs="仿宋"/>
                <w:iCs/>
                <w:szCs w:val="21"/>
              </w:rPr>
              <w:t xml:space="preserve">点滴式传输的数据 </w:t>
            </w:r>
            <w:r>
              <w:rPr>
                <w:rFonts w:hint="eastAsia" w:ascii="仿宋" w:hAnsi="仿宋" w:eastAsia="仿宋" w:cs="仿宋"/>
                <w:szCs w:val="21"/>
              </w:rPr>
              <w:t>进行审计或保护拦截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设备部署要求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系统应支持旁路审计部署及串联部署，支持在管理界面一键切换运行模式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系统应支持IPv6环境下的部署和使用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系统应支持通过ICAP方式与现有代理服务器进行联动配置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系统OCR识别能力</w:t>
            </w:r>
          </w:p>
        </w:tc>
        <w:tc>
          <w:tcPr>
            <w:tcW w:w="7899" w:type="dxa"/>
            <w:shd w:val="clear" w:color="auto" w:fill="auto"/>
          </w:tcPr>
          <w:p>
            <w:pPr>
              <w:rPr>
                <w:rFonts w:hint="eastAsia" w:ascii="仿宋" w:hAnsi="仿宋" w:eastAsia="仿宋" w:cs="仿宋"/>
                <w:szCs w:val="21"/>
              </w:rPr>
            </w:pPr>
            <w:r>
              <w:rPr>
                <w:rFonts w:hint="eastAsia" w:ascii="仿宋" w:hAnsi="仿宋" w:eastAsia="仿宋" w:cs="仿宋"/>
                <w:szCs w:val="21"/>
              </w:rPr>
              <w:t>系统应预置高性能高精度OCR图片内容识别引擎，对于图片中的简体、繁体、英文进行高精度的内容识别，无需独立部署或另购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tcPr>
          <w:p>
            <w:pPr>
              <w:rPr>
                <w:rFonts w:hint="eastAsia" w:ascii="仿宋" w:hAnsi="仿宋" w:eastAsia="仿宋" w:cs="仿宋"/>
                <w:szCs w:val="21"/>
              </w:rPr>
            </w:pPr>
            <w:r>
              <w:rPr>
                <w:rFonts w:hint="eastAsia" w:ascii="仿宋" w:hAnsi="仿宋" w:eastAsia="仿宋" w:cs="仿宋"/>
                <w:szCs w:val="21"/>
              </w:rPr>
              <w:t>系统应支持常见图片文件以及嵌套在Office/压缩包中的的图片内容进行检查，包括JPEG、TIF、TIFF、BMP、PNG等常见图片格式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DLP网络协议支持</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系统应支持HTTP,HTTPS,SMTP,SMB,FTP,IMAP,POP3协议的敏感信息识别与监控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系统应支持旁路SMTP监控与MTA部署方式对于外发邮件内容进行深度审计与保护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系统应支持旁路部署下对于简单加密的SSL协议进行解密，内容审计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数据识别要求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产品内嵌预定义数据防泄漏规则模板。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支持基于关键字、字典库、规则表达式、自然语言处理（NLP）、文件类型／名称／大小、文件及数据库指纹、机器学习、标签、文件分类等方式定义敏感内容。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支持基于设备的网络监控、阻断功能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SSL解密，内嵌业界领先的HTTPS解密技术，可对SSL解密并对内容进行深层内容分析及根据策略做出响应，以防止企业敏感信息外泄或利用SSL访问不当内容的网站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支持数据防泄漏事件及报告管理与终端、邮件在同一个管理界面上实现。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上传敏感数据保护</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系统应支持对上传给外部网站的数据进行敏感内容检测和阻断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下载敏感数据保护</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对从企业内部服务器或云应用Portal中下载到用户电脑中的内容进行敏感内容检测，并对禁止下载的内容进行报警或阻断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网络传输文件收集</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系统应支持对网络全流量中的所有常见文件、邮件附件进行自动收集整理与存储，以作为文件全归档、数据梳理与分级分类样本资源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DLP网络协议支持</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系统应支持HTTP,SMTP,SMB,FTP,IMAP,POP3协议的敏感信息识别与监控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系统应支持旁路SMTP监控与MTA部署方式对于外发邮件内容进行深度审计与保护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restart"/>
            <w:shd w:val="clear" w:color="auto" w:fill="auto"/>
            <w:vAlign w:val="center"/>
          </w:tcPr>
          <w:p>
            <w:pPr>
              <w:rPr>
                <w:rFonts w:hint="eastAsia" w:ascii="仿宋" w:hAnsi="仿宋" w:eastAsia="仿宋" w:cs="仿宋"/>
                <w:szCs w:val="21"/>
              </w:rPr>
            </w:pPr>
            <w:r>
              <w:rPr>
                <w:rFonts w:hint="eastAsia" w:ascii="仿宋" w:hAnsi="仿宋" w:eastAsia="仿宋" w:cs="仿宋"/>
                <w:szCs w:val="21"/>
              </w:rPr>
              <w:t>兼容性要求</w:t>
            </w: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支持与商飞现有DLP系统联动，并统一接受主控制台管理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5" w:type="dxa"/>
            <w:vMerge w:val="continue"/>
            <w:shd w:val="clear" w:color="auto" w:fill="auto"/>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支持与商飞现有DLP系统共用同一套全局DLP策略，全局策略统一由控制台下发，也可以根据需求定制个性化DLP策略应用在本单位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55" w:type="dxa"/>
            <w:vMerge w:val="continue"/>
            <w:vAlign w:val="center"/>
          </w:tcPr>
          <w:p>
            <w:pPr>
              <w:rPr>
                <w:rFonts w:hint="eastAsia" w:ascii="仿宋" w:hAnsi="仿宋" w:eastAsia="仿宋" w:cs="仿宋"/>
                <w:szCs w:val="21"/>
              </w:rPr>
            </w:pPr>
          </w:p>
        </w:tc>
        <w:tc>
          <w:tcPr>
            <w:tcW w:w="7899" w:type="dxa"/>
            <w:shd w:val="clear" w:color="auto" w:fill="auto"/>
            <w:vAlign w:val="center"/>
          </w:tcPr>
          <w:p>
            <w:pPr>
              <w:rPr>
                <w:rFonts w:hint="eastAsia" w:ascii="仿宋" w:hAnsi="仿宋" w:eastAsia="仿宋" w:cs="仿宋"/>
                <w:szCs w:val="21"/>
              </w:rPr>
            </w:pPr>
            <w:r>
              <w:rPr>
                <w:rFonts w:hint="eastAsia" w:ascii="仿宋" w:hAnsi="仿宋" w:eastAsia="仿宋" w:cs="仿宋"/>
                <w:szCs w:val="21"/>
              </w:rPr>
              <w:t>硬件性能不低于2*Xeon E5, 32GB内存，2*SAS RAID1 硬盘，4*千兆网口, 4*千兆Bypass网口， 双电源，1U 机箱；支持200M-400M网络出口带宽；</w:t>
            </w:r>
          </w:p>
        </w:tc>
      </w:tr>
    </w:tbl>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rPr>
          <w:rFonts w:hint="eastAsia"/>
        </w:rPr>
      </w:pPr>
    </w:p>
    <w:p>
      <w:pPr>
        <w:rPr>
          <w:rFonts w:hint="eastAsia"/>
        </w:rPr>
      </w:pPr>
    </w:p>
    <w:p>
      <w:pPr>
        <w:numPr>
          <w:ilvl w:val="0"/>
          <w:numId w:val="3"/>
        </w:numPr>
        <w:rPr>
          <w:rFonts w:hint="eastAsia" w:ascii="仿宋" w:hAnsi="仿宋" w:eastAsia="仿宋" w:cs="仿宋"/>
          <w:b/>
          <w:sz w:val="32"/>
          <w:szCs w:val="32"/>
        </w:rPr>
      </w:pPr>
      <w:r>
        <w:rPr>
          <w:rFonts w:hint="eastAsia" w:ascii="仿宋" w:hAnsi="仿宋" w:eastAsia="仿宋" w:cs="仿宋"/>
          <w:b/>
          <w:sz w:val="32"/>
          <w:szCs w:val="32"/>
        </w:rPr>
        <w:t>互联网流量牵引设备</w:t>
      </w:r>
    </w:p>
    <w:p>
      <w:pPr>
        <w:ind w:firstLine="480" w:firstLineChars="200"/>
        <w:rPr>
          <w:rFonts w:hint="eastAsia" w:ascii="仿宋" w:hAnsi="仿宋" w:eastAsia="仿宋" w:cs="仿宋"/>
          <w:b/>
          <w:sz w:val="32"/>
          <w:szCs w:val="32"/>
        </w:rPr>
      </w:pPr>
      <w:r>
        <w:rPr>
          <w:rFonts w:hint="eastAsia" w:ascii="仿宋" w:hAnsi="仿宋" w:eastAsia="仿宋" w:cs="仿宋"/>
          <w:color w:val="000000"/>
          <w:kern w:val="0"/>
          <w:sz w:val="24"/>
          <w:lang w:bidi="ar"/>
        </w:rPr>
        <w:t>两台，互联网统一组网。与深信服品牌B1</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00型号设备完全兼容。</w:t>
      </w:r>
    </w:p>
    <w:tbl>
      <w:tblPr>
        <w:tblStyle w:val="7"/>
        <w:tblW w:w="10259" w:type="dxa"/>
        <w:jc w:val="center"/>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3"/>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tcPr>
          <w:p>
            <w:pPr>
              <w:widowControl/>
              <w:autoSpaceDE w:val="0"/>
              <w:autoSpaceDN w:val="0"/>
              <w:adjustRightInd w:val="0"/>
              <w:jc w:val="center"/>
              <w:rPr>
                <w:rFonts w:hint="eastAsia" w:ascii="仿宋" w:hAnsi="仿宋" w:eastAsia="仿宋" w:cs="仿宋"/>
                <w:bCs/>
                <w:szCs w:val="21"/>
                <w:lang w:bidi="ar"/>
              </w:rPr>
            </w:pPr>
            <w:r>
              <w:rPr>
                <w:rFonts w:hint="eastAsia" w:ascii="仿宋" w:hAnsi="仿宋" w:eastAsia="仿宋" w:cs="仿宋"/>
                <w:b/>
                <w:bCs/>
                <w:color w:val="000000"/>
                <w:kern w:val="0"/>
                <w:szCs w:val="21"/>
              </w:rPr>
              <w:t>指标项</w:t>
            </w:r>
          </w:p>
        </w:tc>
        <w:tc>
          <w:tcPr>
            <w:tcW w:w="7916" w:type="dxa"/>
            <w:shd w:val="clear" w:color="auto" w:fill="auto"/>
          </w:tcPr>
          <w:p>
            <w:pPr>
              <w:widowControl/>
              <w:autoSpaceDE w:val="0"/>
              <w:autoSpaceDN w:val="0"/>
              <w:adjustRightInd w:val="0"/>
              <w:jc w:val="center"/>
              <w:rPr>
                <w:rFonts w:hint="eastAsia" w:ascii="仿宋" w:hAnsi="仿宋" w:eastAsia="仿宋" w:cs="仿宋"/>
                <w:bCs/>
                <w:szCs w:val="21"/>
                <w:lang w:bidi="ar"/>
              </w:rPr>
            </w:pPr>
            <w:r>
              <w:rPr>
                <w:rFonts w:hint="eastAsia" w:ascii="仿宋" w:hAnsi="仿宋" w:eastAsia="仿宋" w:cs="仿宋"/>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硬件参数</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不少于千兆电口和2个千兆SFP光口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VPN加密性能</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加密速度不小于450Mbps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防火墙吞吐性能</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不小于1.5Gbps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部署模式</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支持网关、单臂等部署模式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运行状态监控</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支持实时监控设备运行状态，包括设备CPU占用率、内存占用率、网口运行状态、在线用户数，支持查看最近1小时、最近一天的WAN口流量统计等信息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应用流量监控</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支持对应用上行流速、下行流速、总流速进行展示，同时可以设置按5s或者10s的维度设置自动刷新频率。支持查看最近1小时，最近24小时的设备VPN流量传输情况，包括实时发送流量与实时接收流量情况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VPN隧道状态监控</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 xml:space="preserve">支持实时监控VPN隧道状态信息，包括连接状态、对端设备名称、对端设备类型、对端公网IP、对端内网IP、发送流速、接收流速、丢包、时延、抖动、传输类型、加密算法、MTU、最近接入时间等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故障自动检测</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设备自带ping包、DNS解析、ARP命令等工具，支持手动设置时间间隔，自动检测线路运行状态。支持业务访问不通或者业务访问慢两个维度进行问题诊断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硬件特征认证</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除用户名/密码认证方式外，还支持基于网关硬件特征的高安全身份验证技术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防火墙</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 xml:space="preserve">具备基于状态监测技术的防火墙功能，可基于网络网络服务、源IP、目的IP、时间自定义防火墙规则，可防范来自外网、内网的DOS攻击，可设置外网访问本机的权限、远程维护、升级维护、SSH维护；检测到数据包不在过滤规则列表中时，可设置默认通过或拒绝；支持规则测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应用识别</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支持智能识别不少于2000种应用及5000条应用识别规则，支持应用分类，支持自定义应用，支持自定义应用类别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带宽保障通道</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支持在指定线路或者全部线路上，根据流量保障或者流量限制模式设置带宽百分比，可以匹配全部用户或者指定用户在在特定时间生效，支持设置单用户流量上下行带宽值，避免单用户流量突发情况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链路丢包优化</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支持通过FEC前向校验技术优化链路丢包，支持动态自适应以及自定义条件的开启模式，保障在线路高丢包环境下的应用访问体验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业务优先级编排</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支持手动编排业务传输的优先级，最高不低于设置4个优先级级别,支持将业务进行自定义服务类型分类，服务类型不低于3类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最优选路</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基于DPI和DFI技术智能识别应用并根据应用流量特征将应用划分为多种应用类型根据应用特性与链路探测结果动态匹配，将业务智能负载至最优链路传输，支持基于QOE参数（时延、丢包、抖动）实时检测每条广域网链路的质量，选择质量最佳的链路进行数据转发，支持指定应用（服务）优选指定线路，同时能调整指定线路的优先级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2343"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按剩余带宽比例负载选路</w:t>
            </w:r>
          </w:p>
        </w:tc>
        <w:tc>
          <w:tcPr>
            <w:tcW w:w="7916" w:type="dxa"/>
            <w:shd w:val="clear" w:color="auto" w:fill="auto"/>
            <w:vAlign w:val="center"/>
          </w:tcPr>
          <w:p>
            <w:pPr>
              <w:spacing w:before="156" w:beforeLines="50"/>
              <w:jc w:val="left"/>
              <w:textAlignment w:val="center"/>
              <w:rPr>
                <w:rFonts w:hint="eastAsia" w:ascii="仿宋" w:hAnsi="仿宋" w:eastAsia="仿宋" w:cs="仿宋"/>
                <w:bCs/>
                <w:szCs w:val="21"/>
                <w:lang w:bidi="ar"/>
              </w:rPr>
            </w:pPr>
            <w:r>
              <w:rPr>
                <w:rFonts w:hint="eastAsia" w:ascii="仿宋" w:hAnsi="仿宋" w:eastAsia="仿宋" w:cs="仿宋"/>
                <w:bCs/>
                <w:szCs w:val="21"/>
                <w:lang w:bidi="ar"/>
              </w:rPr>
              <w:t>支持检测线路剩余带宽容量，并将应用流量按照线路剩余带宽容量比例均匀负载传输，带宽利用比例均衡</w:t>
            </w:r>
          </w:p>
        </w:tc>
      </w:tr>
    </w:tbl>
    <w:p>
      <w:pPr>
        <w:numPr>
          <w:ilvl w:val="0"/>
          <w:numId w:val="3"/>
        </w:numPr>
        <w:rPr>
          <w:rFonts w:hint="eastAsia" w:ascii="仿宋" w:hAnsi="仿宋" w:eastAsia="仿宋" w:cs="仿宋"/>
          <w:b/>
          <w:sz w:val="32"/>
          <w:szCs w:val="32"/>
        </w:rPr>
      </w:pPr>
      <w:r>
        <w:rPr>
          <w:rFonts w:hint="eastAsia" w:ascii="仿宋" w:hAnsi="仿宋" w:eastAsia="仿宋" w:cs="仿宋"/>
          <w:b/>
          <w:sz w:val="32"/>
          <w:szCs w:val="32"/>
        </w:rPr>
        <w:t>网络流量控制设备</w:t>
      </w:r>
    </w:p>
    <w:p>
      <w:pPr>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两台，一台满足1500用户数的使用需求，一台满足1000用户数的使用需求。对出口流量进行流控。与深信服品牌H4700型号设备完全兼容。</w:t>
      </w:r>
    </w:p>
    <w:tbl>
      <w:tblPr>
        <w:tblStyle w:val="7"/>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49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287" w:type="dxa"/>
          </w:tcPr>
          <w:p>
            <w:pPr>
              <w:widowControl/>
              <w:autoSpaceDE w:val="0"/>
              <w:autoSpaceDN w:val="0"/>
              <w:adjustRightInd w:val="0"/>
              <w:jc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指标项</w:t>
            </w:r>
          </w:p>
        </w:tc>
        <w:tc>
          <w:tcPr>
            <w:tcW w:w="8505" w:type="dxa"/>
            <w:gridSpan w:val="2"/>
          </w:tcPr>
          <w:p>
            <w:pPr>
              <w:widowControl/>
              <w:autoSpaceDE w:val="0"/>
              <w:autoSpaceDN w:val="0"/>
              <w:adjustRightInd w:val="0"/>
              <w:jc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硬件要求</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kern w:val="0"/>
                <w:szCs w:val="21"/>
              </w:rPr>
              <w:t>规格：1U，内存大小≥4G，硬盘容量≥64G SSD+960G SSD，电源：单电源，接口：千兆电口≥6个，千兆光口SFP≥2个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性能要求</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kern w:val="0"/>
                <w:szCs w:val="21"/>
              </w:rPr>
              <w:t>网络层吞吐量（大包）</w:t>
            </w:r>
            <w:r>
              <w:rPr>
                <w:rFonts w:hint="eastAsia" w:ascii="仿宋" w:hAnsi="仿宋" w:eastAsia="仿宋" w:cs="仿宋"/>
                <w:kern w:val="0"/>
                <w:szCs w:val="21"/>
              </w:rPr>
              <w:t>≥</w:t>
            </w:r>
            <w:r>
              <w:rPr>
                <w:rFonts w:hint="eastAsia" w:ascii="仿宋" w:hAnsi="仿宋" w:eastAsia="仿宋" w:cs="仿宋"/>
                <w:color w:val="000000"/>
                <w:kern w:val="0"/>
                <w:szCs w:val="21"/>
              </w:rPr>
              <w:t>3.6Gb，应用层吞吐量</w:t>
            </w:r>
            <w:r>
              <w:rPr>
                <w:rFonts w:hint="eastAsia" w:ascii="仿宋" w:hAnsi="仿宋" w:eastAsia="仿宋" w:cs="仿宋"/>
                <w:kern w:val="0"/>
                <w:szCs w:val="21"/>
              </w:rPr>
              <w:t>≥</w:t>
            </w:r>
            <w:r>
              <w:rPr>
                <w:rFonts w:hint="eastAsia" w:ascii="仿宋" w:hAnsi="仿宋" w:eastAsia="仿宋" w:cs="仿宋"/>
                <w:color w:val="000000"/>
                <w:kern w:val="0"/>
                <w:szCs w:val="21"/>
              </w:rPr>
              <w:t>450Mb，带宽性能</w:t>
            </w:r>
            <w:r>
              <w:rPr>
                <w:rFonts w:hint="eastAsia" w:ascii="仿宋" w:hAnsi="仿宋" w:eastAsia="仿宋" w:cs="仿宋"/>
                <w:kern w:val="0"/>
                <w:szCs w:val="21"/>
              </w:rPr>
              <w:t>≥</w:t>
            </w:r>
            <w:r>
              <w:rPr>
                <w:rFonts w:hint="eastAsia" w:ascii="仿宋" w:hAnsi="仿宋" w:eastAsia="仿宋" w:cs="仿宋"/>
                <w:color w:val="000000"/>
                <w:kern w:val="0"/>
                <w:szCs w:val="21"/>
              </w:rPr>
              <w:t>300Mb，支持用户数</w:t>
            </w:r>
            <w:r>
              <w:rPr>
                <w:rFonts w:hint="eastAsia" w:ascii="仿宋" w:hAnsi="仿宋" w:eastAsia="仿宋" w:cs="仿宋"/>
                <w:kern w:val="0"/>
                <w:szCs w:val="21"/>
              </w:rPr>
              <w:t>≥</w:t>
            </w:r>
            <w:r>
              <w:rPr>
                <w:rFonts w:hint="eastAsia" w:ascii="仿宋" w:hAnsi="仿宋" w:eastAsia="仿宋" w:cs="仿宋"/>
                <w:color w:val="000000"/>
                <w:kern w:val="0"/>
                <w:szCs w:val="21"/>
              </w:rPr>
              <w:t>1500，包转发率</w:t>
            </w:r>
            <w:r>
              <w:rPr>
                <w:rFonts w:hint="eastAsia" w:ascii="仿宋" w:hAnsi="仿宋" w:eastAsia="仿宋" w:cs="仿宋"/>
                <w:kern w:val="0"/>
                <w:szCs w:val="21"/>
              </w:rPr>
              <w:t>≥</w:t>
            </w:r>
            <w:r>
              <w:rPr>
                <w:rFonts w:hint="eastAsia" w:ascii="仿宋" w:hAnsi="仿宋" w:eastAsia="仿宋" w:cs="仿宋"/>
                <w:color w:val="000000"/>
                <w:kern w:val="0"/>
                <w:szCs w:val="21"/>
              </w:rPr>
              <w:t>45Kpps，每秒新建连接数</w:t>
            </w:r>
            <w:r>
              <w:rPr>
                <w:rFonts w:hint="eastAsia" w:ascii="仿宋" w:hAnsi="仿宋" w:eastAsia="仿宋" w:cs="仿宋"/>
                <w:kern w:val="0"/>
                <w:szCs w:val="21"/>
              </w:rPr>
              <w:t>≥</w:t>
            </w:r>
            <w:r>
              <w:rPr>
                <w:rFonts w:hint="eastAsia" w:ascii="仿宋" w:hAnsi="仿宋" w:eastAsia="仿宋" w:cs="仿宋"/>
                <w:color w:val="000000"/>
                <w:kern w:val="0"/>
                <w:szCs w:val="21"/>
              </w:rPr>
              <w:t>4000，最大并发连接数</w:t>
            </w:r>
            <w:r>
              <w:rPr>
                <w:rFonts w:hint="eastAsia" w:ascii="仿宋" w:hAnsi="仿宋" w:eastAsia="仿宋" w:cs="仿宋"/>
                <w:kern w:val="0"/>
                <w:szCs w:val="21"/>
              </w:rPr>
              <w:t>≥</w:t>
            </w:r>
            <w:r>
              <w:rPr>
                <w:rFonts w:hint="eastAsia" w:ascii="仿宋" w:hAnsi="仿宋" w:eastAsia="仿宋" w:cs="仿宋"/>
                <w:color w:val="000000"/>
                <w:kern w:val="0"/>
                <w:szCs w:val="21"/>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网关模式</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支持网关模式，支持NAT、路由转发、DHCP、GRE、OSPF等功能；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网桥模式</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支持网桥模式，以透明方式串接在网络中；支持电口bypass；支持多路桥接功能，最多可支持32组网桥模式；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旁路模式</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支持旁路模式，无需更改网络配置，实现上网行为审计；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旁路支持主主、主备模式部署；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多主模式</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必须支持两台及两台以上设备同时做主机的部署模式；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全面支持IPv6</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支持部署在IPv6环境中，设备接口及部署模式均支持ipv6配置，所有核心功能（上网认证、应用控制、流量控制、内容审计、日志报表等）都支持IPv6；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DNS代理</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支持DNS代理，能够基于用户、域名、目标DNS，指定代理策略生效，代理策略可以设置为：重定向至DNS服务器、解析为IP、丢弃、重定向至指定线路；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设备资源信息</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提供设备实时CPU、内存、磁盘占有率、在线用户数、系统时间、网络接口等信息；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可视化分析展示</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支持首页分析显示接入用户人数、终端类型；资产类型分布、新设备发现趋势、终端违规检查项排行、终端违规用户排行；带宽质量分析、实时流量排名；泄密风险、工作效率、共享上网等行为风险情况；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支持网络故障排查</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支持PPS异常、丢包异常、ARP异常、内网DOS攻击等异常情况实时监测，显示每日异常事件个数及情况；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SSL解密故障排查</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支持解密排障，自动检测解密审计不成功原因；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Web访问质量检测</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1.针对内网用户的web访问质量进行检测，对整体网络提供清晰的整体网络质量评级;2.支持以列表形式展示访问质量差的用户名单;3.支持对单用户进行定向web访问质量检测;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单点登录</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支持radius、AD、POP3、Proxy、PPPOE、 H3C IMC/CAMS、锐捷 SAM、城市热点等系统进行认证单点登录，简化用户操作，可强制指定用户、指定IP段的用户必须使用单点登录；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自注册认证</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密码登录支持用户自注册，通过Web页面申请注册新账号，管理员审批后新账号可用，自注册同时支持portal认证和802.1x认证；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支持管理员关联了手机号码，可以通过手机号接受自注册、终端注册、终端绑定的审批通知;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OA认证</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支持通过OAuth认证协议对接，支持阿里钉钉，口袋助理，企业微信第三方账号授权认证；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IP管理</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支持图形化查看当前内网IP使用情况，帮助管理员减少人工维护IP表的工作量；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终端分类可视</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1.对网络接入的终端进行可视化管理，展示终端详细信息、异常状态等 2.支持查看终端类型，以及终端详细信息（厂商，系统，端口等）；3.支持查看终端类型分布;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静态URL库</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设备内置海量预分类的URL地址库，能够针对各种URL类型做识别和分类，同时所有URL类型都支持区分“网站浏览”、“文件上传”、“其他上传”、“HTTPS”等细分行为并分别做权限控制;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URL数量在3000万以上，包含分类数量150个以上;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SSL加密网页识别过滤</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识别并过滤SSL加密的钓鱼网站、非法网站等，支持将违规https访问重定向到告警页面;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必须支持https网页全解密和按网站类别分类进行解密配置；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应用识别规则库</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设备内置应用识别规则库，支持超过9000条应用规则数，支持超过6000种以上的应用，并保持每两个星期更新一次，保证应用识别的准确率；2.支持根据标签选择应用，并支持给每个应用自定义标签；3.支持根据标签选择一类应用做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SaaS应用规则</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1.对Saas应用有默认分类标签，帮助客户统一配置策略 2.必须支持超过200种主流网络会议/办公OA/教育等学习应用;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QQ白名单</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支持基于用户组、终端类型、位置的QQ白名单功能;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通道化应用流控</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必须支持在不同线路上，根据不同的应用、目标IP、时间段、日期、用户/用户组、位置、终端类型来保证或者限制流量；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支持根据百分比或数值设置通道带宽，并支持设置各通道的优先级；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Merge w:val="continue"/>
            <w:vAlign w:val="center"/>
          </w:tcPr>
          <w:p>
            <w:pPr>
              <w:rPr>
                <w:rFonts w:hint="eastAsia" w:ascii="仿宋" w:hAnsi="仿宋" w:eastAsia="仿宋" w:cs="仿宋"/>
                <w:color w:val="000000"/>
                <w:szCs w:val="21"/>
              </w:rPr>
            </w:pP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必须支持流量父子通道技术，且至少支持三级父子通道；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P2P智能流控</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支持通过抑制P2P的下行丢包，来减缓P2P的下行流量，从而解决网络出口在做流控后仍然压力较大的问题；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网页访问审计</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支持记录全部或者指定类别URL、网页标题等信息；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加密证书自动分发</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审计SSL网页时，支持加密证书自动分发功能，用户点击网页上的工具即可一次性安装完成。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加密证书自定义</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支持用户可以自定义产生根证书，导入包含秘钥的根证书；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用户行为日志</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支持查询和导出基于指定时间段/用户/用户组的文件审计、邮件收发、访问网站、发帖/微博、搜索关键字等详细用户行为的报表;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单用户行为分析</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支持针对单用户的整体行为分析，至少包括应用流速趋势、应用流量排行、域名流量排行、应用时长排行、域名时长排行、行为汇总排行等）;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产品资质</w:t>
            </w:r>
          </w:p>
        </w:tc>
        <w:tc>
          <w:tcPr>
            <w:tcW w:w="8505" w:type="dxa"/>
            <w:gridSpan w:val="2"/>
            <w:vAlign w:val="center"/>
          </w:tcPr>
          <w:p>
            <w:pPr>
              <w:rPr>
                <w:rFonts w:hint="eastAsia" w:ascii="仿宋" w:hAnsi="仿宋" w:eastAsia="仿宋" w:cs="仿宋"/>
                <w:color w:val="000000"/>
                <w:szCs w:val="21"/>
              </w:rPr>
            </w:pPr>
            <w:r>
              <w:rPr>
                <w:rFonts w:hint="eastAsia" w:ascii="仿宋" w:hAnsi="仿宋" w:eastAsia="仿宋" w:cs="仿宋"/>
                <w:color w:val="000000"/>
                <w:szCs w:val="21"/>
              </w:rPr>
              <w:t>公安部颁发的《网络通讯安全审计产品销售许可证》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87" w:type="dxa"/>
            <w:tcBorders>
              <w:left w:val="nil"/>
              <w:right w:val="nil"/>
            </w:tcBorders>
            <w:vAlign w:val="center"/>
          </w:tcPr>
          <w:p>
            <w:pPr>
              <w:rPr>
                <w:rFonts w:hint="eastAsia" w:ascii="仿宋" w:hAnsi="仿宋" w:eastAsia="仿宋" w:cs="仿宋"/>
                <w:color w:val="000000"/>
                <w:szCs w:val="21"/>
              </w:rPr>
            </w:pPr>
          </w:p>
        </w:tc>
        <w:tc>
          <w:tcPr>
            <w:tcW w:w="8505" w:type="dxa"/>
            <w:gridSpan w:val="2"/>
            <w:tcBorders>
              <w:left w:val="nil"/>
              <w:right w:val="nil"/>
            </w:tcBorders>
            <w:vAlign w:val="center"/>
          </w:tcPr>
          <w:p>
            <w:pP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2" w:hRule="atLeast"/>
        </w:trPr>
        <w:tc>
          <w:tcPr>
            <w:tcW w:w="1287" w:type="dxa"/>
          </w:tcPr>
          <w:p>
            <w:pPr>
              <w:widowControl/>
              <w:autoSpaceDE w:val="0"/>
              <w:autoSpaceDN w:val="0"/>
              <w:adjustRightInd w:val="0"/>
              <w:jc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指标项</w:t>
            </w:r>
          </w:p>
        </w:tc>
        <w:tc>
          <w:tcPr>
            <w:tcW w:w="8494" w:type="dxa"/>
          </w:tcPr>
          <w:p>
            <w:pPr>
              <w:widowControl/>
              <w:autoSpaceDE w:val="0"/>
              <w:autoSpaceDN w:val="0"/>
              <w:adjustRightInd w:val="0"/>
              <w:jc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77"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硬件要求</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kern w:val="0"/>
                <w:szCs w:val="21"/>
              </w:rPr>
              <w:t>规格：1U，内存大小：4G，硬盘容量：128G minisata SSD，电源：单电源，接口：6千兆电口+2千兆光口SFP。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35"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性能要求</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kern w:val="0"/>
                <w:szCs w:val="21"/>
              </w:rPr>
              <w:t>网络层吞吐量（大包）：3Gb，应用层吞吐量：300Mb，带宽性能：200Mb，IPSEC VPN加密性能（最高性能）：50Mb，支持用户数：1000，包转发率：27Kpps，每秒新建连接数：2400，最大并发连接数：120000。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网关模式</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支持网关模式，支持NAT、路由转发、DHCP、GRE、OSPF等功能；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网桥模式</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支持网桥模式，以透明方式串接在网络中；支持电口bypass；支持多路桥接功能，最多可支持32组网桥模式；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旁路模式</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支持旁路模式，无需更改网络配置，实现上网行为审计；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旁路支持主主、主备模式部署；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9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多主模式</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必须支持两台及两台以上设备同时做主机的部署模式；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全面支持IPv6</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支持部署在IPv6环境中，设备接口及部署模式均支持ipv6配置，所有核心功能（上网认证、应用控制、流量控制、内容审计、日志报表等）都支持IPv6；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DNS代理</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支持DNS代理，能够基于用户、域名、目标DNS，指定代理策略生效，代理策略可以设置为：重定向至DNS服务器、解析为IP、丢弃、重定向至指定线路；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设备资源信息</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提供设备实时CPU、内存、磁盘占有率、在线用户数、系统时间、网络接口等信息；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可视化分析展示</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支持首页分析显示接入用户人数、终端类型；资产类型分布、新设备发现趋势、终端违规检查项排行、终端违规用户排行；带宽质量分析、实时流量排名；泄密风险、工作效率、共享上网等行为风险情况；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支持网络故障排查</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支持PPS异常、丢包异常、ARP异常、内网DOS攻击等异常情况实时监测，显示每日异常事件个数及情况；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SSL解密故障排查</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支持解密排障，自动检测解密审计不成功原因；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Web访问质量检测</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1.针对内网用户的web访问质量进行检测，对整体网络提供清晰的整体网络质量评级;2.支持以列表形式展示访问质量差的用户名单;3.支持对单用户进行定向web访问质量检测;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单点登录</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支持radius、AD、POP3、Proxy、PPPOE、 H3C IMC/CAMS、锐捷 SAM、城市热点等系统进行认证单点登录，简化用户操作，可强制指定用户、指定IP段的用户必须使用单点登录；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自注册认证</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密码登录支持用户自注册，通过Web页面申请注册新账号，管理员审批后新账号可用，自注册同时支持portal认证和802.1x认证；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支持管理员关联了手机号码，可以通过手机号接受自注册、终端注册、终端绑定的审批通知;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OA认证</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支持通过OAuth认证协议对接，支持阿里钉钉，口袋助理，企业微信第三方账号授权认证；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IP管理</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支持图形化查看当前内网IP使用情况，帮助管理员减少人工维护IP表的工作量；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终端分类可视</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1.对网络接入的终端进行可视化管理，展示终端详细信息、异常状态等 2.支持查看终端类型，以及终端详细信息（厂商，系统，端口等）；3.支持查看终端类型分布;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静态URL库</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设备内置海量预分类的URL地址库，能够针对各种URL类型做识别和分类，同时所有URL类型都支持区分“网站浏览”、“文件上传”、“其他上传”、“HTTPS”等细分行为并分别做权限控制;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9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URL数量在3000万以上，包含分类数量150个以上;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SSL加密网页识别过滤</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识别并过滤SSL加密的钓鱼网站、非法网站等，支持将违规https访问重定向到告警页面;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必须支持https网页全解密和按网站类别分类进行解密配置；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04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应用识别规则库</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设备内置应用识别规则库，支持超过9000条应用规则数，支持超过6000种以上的应用，并保持每两个星期更新一次，保证应用识别的准确率；2.支持根据标签选择应用，并支持给每个应用自定义标签；3.支持根据标签选择一类应用做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SaaS应用规则</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1.对Saas应用有默认分类标签，帮助客户统一配置策略 2.必须支持超过200种主流网络会议/办公OA/教育等学习应用;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QQ白名单</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支持基于用户组、终端类型、位置的QQ白名单功能;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Merge w:val="restart"/>
            <w:vAlign w:val="center"/>
          </w:tcPr>
          <w:p>
            <w:pPr>
              <w:rPr>
                <w:rFonts w:hint="eastAsia" w:ascii="仿宋" w:hAnsi="仿宋" w:eastAsia="仿宋" w:cs="仿宋"/>
                <w:color w:val="000000"/>
                <w:szCs w:val="21"/>
              </w:rPr>
            </w:pPr>
            <w:r>
              <w:rPr>
                <w:rFonts w:hint="eastAsia" w:ascii="仿宋" w:hAnsi="仿宋" w:eastAsia="仿宋" w:cs="仿宋"/>
                <w:color w:val="000000"/>
                <w:szCs w:val="21"/>
              </w:rPr>
              <w:t>通道化应用流控</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必须支持在不同线路上，根据不同的应用、目标IP、时间段、日期、用户/用户组、位置、终端类型来保证或者限制流量；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支持根据百分比或数值设置通道带宽，并支持设置各通道的优先级；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Merge w:val="continue"/>
            <w:vAlign w:val="center"/>
          </w:tcPr>
          <w:p>
            <w:pPr>
              <w:rPr>
                <w:rFonts w:hint="eastAsia" w:ascii="仿宋" w:hAnsi="仿宋" w:eastAsia="仿宋" w:cs="仿宋"/>
                <w:color w:val="000000"/>
                <w:szCs w:val="21"/>
              </w:rPr>
            </w:pP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必须支持流量父子通道技术，且至少支持三级父子通道；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P2P智能流控</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 xml:space="preserve">支持通过抑制P2P的下行丢包，来减缓P2P的下行流量，从而解决网络出口在做流控后仍然压力较大的问题；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网页访问审计</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支持记录全部或者指定类别URL、网页标题等信息；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7"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加密证书自动分发</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审计SSL网页时，支持加密证书自动分发功能，用户点击网页上的工具即可一次性安装完成。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加密证书自定义</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支持用户可以自定义产生根证书，导入包含秘钥的根证书；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用户行为日志</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支持查询和导出基于指定时间段/用户/用户组的文件审计、邮件收发、访问网站、发帖/微博、搜索关键字等详细用户行为的报表;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8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单用户行为分析</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支持针对单用户的整体行为分析，至少包括应用流速趋势、应用流量排行、域名流量排行、应用时长排行、域名时长排行、行为汇总排行等）;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190" w:hRule="atLeast"/>
        </w:trPr>
        <w:tc>
          <w:tcPr>
            <w:tcW w:w="1287"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产品资质</w:t>
            </w:r>
          </w:p>
        </w:tc>
        <w:tc>
          <w:tcPr>
            <w:tcW w:w="8494"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公安部颁发的《网络通讯安全审计产品销售许可证》</w:t>
            </w:r>
          </w:p>
        </w:tc>
      </w:tr>
    </w:tbl>
    <w:p>
      <w:pPr>
        <w:rPr>
          <w:rFonts w:hint="eastAsia" w:ascii="仿宋" w:hAnsi="仿宋" w:eastAsia="仿宋" w:cs="仿宋"/>
          <w:szCs w:val="21"/>
        </w:rPr>
      </w:pPr>
    </w:p>
    <w:p>
      <w:pPr>
        <w:numPr>
          <w:ilvl w:val="0"/>
          <w:numId w:val="3"/>
        </w:numPr>
        <w:rPr>
          <w:rFonts w:hint="eastAsia" w:ascii="仿宋" w:hAnsi="仿宋" w:eastAsia="仿宋" w:cs="仿宋"/>
          <w:b/>
          <w:sz w:val="32"/>
          <w:szCs w:val="32"/>
        </w:rPr>
      </w:pPr>
      <w:r>
        <w:rPr>
          <w:rFonts w:hint="eastAsia" w:ascii="仿宋" w:hAnsi="仿宋" w:eastAsia="仿宋" w:cs="仿宋"/>
          <w:b/>
          <w:sz w:val="32"/>
          <w:szCs w:val="32"/>
        </w:rPr>
        <w:t>主机防病毒设备</w:t>
      </w:r>
    </w:p>
    <w:p>
      <w:pPr>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两台，普通X86服务器，内存16G，硬盘2TB。</w:t>
      </w:r>
    </w:p>
    <w:tbl>
      <w:tblPr>
        <w:tblStyle w:val="7"/>
        <w:tblW w:w="9674" w:type="dxa"/>
        <w:tblInd w:w="118" w:type="dxa"/>
        <w:shd w:val="clear" w:color="auto" w:fill="FFFFFF"/>
        <w:tblLayout w:type="fixed"/>
        <w:tblCellMar>
          <w:top w:w="0" w:type="dxa"/>
          <w:left w:w="108" w:type="dxa"/>
          <w:bottom w:w="0" w:type="dxa"/>
          <w:right w:w="108" w:type="dxa"/>
        </w:tblCellMar>
      </w:tblPr>
      <w:tblGrid>
        <w:gridCol w:w="1156"/>
        <w:gridCol w:w="8518"/>
      </w:tblGrid>
      <w:tr>
        <w:tblPrEx>
          <w:shd w:val="clear" w:color="auto" w:fill="FFFFFF"/>
          <w:tblLayout w:type="fixed"/>
          <w:tblCellMar>
            <w:top w:w="0" w:type="dxa"/>
            <w:left w:w="108" w:type="dxa"/>
            <w:bottom w:w="0" w:type="dxa"/>
            <w:right w:w="108" w:type="dxa"/>
          </w:tblCellMar>
        </w:tblPrEx>
        <w:trPr>
          <w:trHeight w:val="255"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autoSpaceDE w:val="0"/>
              <w:autoSpaceDN w:val="0"/>
              <w:adjustRightInd w:val="0"/>
              <w:jc w:val="center"/>
              <w:rPr>
                <w:rFonts w:hint="eastAsia" w:ascii="仿宋" w:hAnsi="仿宋" w:eastAsia="仿宋" w:cs="仿宋"/>
                <w:b/>
                <w:bCs/>
                <w:color w:val="auto"/>
                <w:kern w:val="0"/>
                <w:sz w:val="20"/>
                <w:szCs w:val="20"/>
              </w:rPr>
            </w:pPr>
            <w:r>
              <w:rPr>
                <w:rFonts w:hint="eastAsia" w:ascii="仿宋" w:hAnsi="仿宋" w:eastAsia="仿宋" w:cs="仿宋"/>
                <w:b/>
                <w:bCs/>
                <w:color w:val="000000"/>
                <w:kern w:val="0"/>
                <w:szCs w:val="21"/>
              </w:rPr>
              <w:t>指标项</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autoSpaceDE w:val="0"/>
              <w:autoSpaceDN w:val="0"/>
              <w:adjustRightInd w:val="0"/>
              <w:jc w:val="center"/>
              <w:rPr>
                <w:rFonts w:hint="eastAsia" w:ascii="仿宋" w:hAnsi="仿宋" w:eastAsia="仿宋" w:cs="仿宋"/>
                <w:b/>
                <w:bCs/>
                <w:color w:val="auto"/>
                <w:kern w:val="0"/>
                <w:sz w:val="20"/>
                <w:szCs w:val="20"/>
              </w:rPr>
            </w:pPr>
            <w:r>
              <w:rPr>
                <w:rFonts w:hint="eastAsia" w:ascii="仿宋" w:hAnsi="仿宋" w:eastAsia="仿宋" w:cs="仿宋"/>
                <w:b/>
                <w:bCs/>
                <w:color w:val="000000"/>
                <w:kern w:val="0"/>
                <w:szCs w:val="21"/>
              </w:rPr>
              <w:t>参数要求</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机型</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机架式服务器</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背板</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机箱 3.5*4 SAS/SATA 背板</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处理器</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Intel Xeon 3204 (6C 85W 1.9GHz)Processor Option Kit</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内存</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16GB DDR4 RDIMM</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硬盘</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lang w:val="en-US" w:eastAsia="zh-CN"/>
              </w:rPr>
            </w:pPr>
            <w:r>
              <w:rPr>
                <w:rFonts w:hint="eastAsia" w:ascii="仿宋" w:hAnsi="仿宋" w:eastAsia="仿宋" w:cs="仿宋"/>
                <w:color w:val="000000"/>
                <w:szCs w:val="21"/>
              </w:rPr>
              <w:t>3.5 2TB 7.2K SATA 6Gbps Hot Swap Hard Drive</w:t>
            </w:r>
            <w:r>
              <w:rPr>
                <w:rFonts w:hint="eastAsia" w:ascii="仿宋" w:hAnsi="仿宋" w:eastAsia="仿宋" w:cs="仿宋"/>
                <w:color w:val="000000"/>
                <w:szCs w:val="21"/>
                <w:lang w:val="en-US" w:eastAsia="zh-CN"/>
              </w:rPr>
              <w:t>*2</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网卡</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板载 双口千兆</w:t>
            </w:r>
          </w:p>
        </w:tc>
      </w:tr>
      <w:tr>
        <w:tblPrEx>
          <w:shd w:val="clear" w:color="auto" w:fill="FFFFFF"/>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阵列卡</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SAS PM8222-HBA 12Gb Adapter</w:t>
            </w:r>
          </w:p>
        </w:tc>
      </w:tr>
      <w:tr>
        <w:tblPrEx>
          <w:tblLayout w:type="fixed"/>
          <w:tblCellMar>
            <w:top w:w="0" w:type="dxa"/>
            <w:left w:w="108" w:type="dxa"/>
            <w:bottom w:w="0" w:type="dxa"/>
            <w:right w:w="108" w:type="dxa"/>
          </w:tblCellMar>
        </w:tblPrEx>
        <w:trPr>
          <w:trHeight w:val="500" w:hRule="atLeast"/>
        </w:trPr>
        <w:tc>
          <w:tcPr>
            <w:tcW w:w="1156"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rPr>
            </w:pPr>
            <w:r>
              <w:rPr>
                <w:rFonts w:hint="eastAsia" w:ascii="仿宋" w:hAnsi="仿宋" w:eastAsia="仿宋" w:cs="仿宋"/>
                <w:color w:val="000000"/>
                <w:szCs w:val="21"/>
              </w:rPr>
              <w:t>电源</w:t>
            </w:r>
          </w:p>
        </w:tc>
        <w:tc>
          <w:tcPr>
            <w:tcW w:w="851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仿宋" w:hAnsi="仿宋" w:eastAsia="仿宋" w:cs="仿宋"/>
                <w:color w:val="000000"/>
                <w:szCs w:val="21"/>
                <w:lang w:val="en-US" w:eastAsia="zh-CN"/>
              </w:rPr>
            </w:pPr>
            <w:r>
              <w:rPr>
                <w:rFonts w:hint="eastAsia" w:ascii="仿宋" w:hAnsi="仿宋" w:eastAsia="仿宋" w:cs="仿宋"/>
                <w:color w:val="000000"/>
                <w:szCs w:val="21"/>
              </w:rPr>
              <w:t>550W Hot Swap Power Supply</w:t>
            </w:r>
            <w:r>
              <w:rPr>
                <w:rFonts w:hint="eastAsia" w:ascii="仿宋" w:hAnsi="仿宋" w:eastAsia="仿宋" w:cs="仿宋"/>
                <w:color w:val="000000"/>
                <w:szCs w:val="21"/>
                <w:lang w:val="en-US" w:eastAsia="zh-CN"/>
              </w:rPr>
              <w:t>*2</w:t>
            </w:r>
          </w:p>
        </w:tc>
      </w:tr>
    </w:tbl>
    <w:p>
      <w:pPr>
        <w:rPr>
          <w:rFonts w:hint="eastAsia" w:ascii="仿宋" w:hAnsi="仿宋" w:eastAsia="仿宋" w:cs="仿宋"/>
          <w:szCs w:val="21"/>
        </w:rPr>
      </w:pPr>
    </w:p>
    <w:p>
      <w:pPr>
        <w:pStyle w:val="2"/>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Fonts w:hint="eastAsia"/>
        <w:sz w:val="21"/>
        <w:szCs w:val="21"/>
      </w:rPr>
      <w:t>SACSC-RFQ-S-2023012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9A35A"/>
    <w:multiLevelType w:val="singleLevel"/>
    <w:tmpl w:val="8489A35A"/>
    <w:lvl w:ilvl="0" w:tentative="0">
      <w:start w:val="6"/>
      <w:numFmt w:val="decimal"/>
      <w:suff w:val="space"/>
      <w:lvlText w:val="%1."/>
      <w:lvlJc w:val="left"/>
    </w:lvl>
  </w:abstractNum>
  <w:abstractNum w:abstractNumId="1">
    <w:nsid w:val="ACF646F0"/>
    <w:multiLevelType w:val="singleLevel"/>
    <w:tmpl w:val="ACF646F0"/>
    <w:lvl w:ilvl="0" w:tentative="0">
      <w:start w:val="1"/>
      <w:numFmt w:val="decimal"/>
      <w:suff w:val="nothing"/>
      <w:lvlText w:val="%1、"/>
      <w:lvlJc w:val="left"/>
    </w:lvl>
  </w:abstractNum>
  <w:abstractNum w:abstractNumId="2">
    <w:nsid w:val="7FA82519"/>
    <w:multiLevelType w:val="multilevel"/>
    <w:tmpl w:val="7FA82519"/>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626F1"/>
    <w:rsid w:val="001A6909"/>
    <w:rsid w:val="001B3A28"/>
    <w:rsid w:val="00372E50"/>
    <w:rsid w:val="00675B03"/>
    <w:rsid w:val="00683528"/>
    <w:rsid w:val="00727F5E"/>
    <w:rsid w:val="008A6433"/>
    <w:rsid w:val="00944C70"/>
    <w:rsid w:val="00990706"/>
    <w:rsid w:val="00BF2CF4"/>
    <w:rsid w:val="07C81A5C"/>
    <w:rsid w:val="11D80161"/>
    <w:rsid w:val="161277E9"/>
    <w:rsid w:val="1ED26DB0"/>
    <w:rsid w:val="298934A7"/>
    <w:rsid w:val="340C7D88"/>
    <w:rsid w:val="356626F1"/>
    <w:rsid w:val="457D3630"/>
    <w:rsid w:val="45BB4310"/>
    <w:rsid w:val="4FAC437C"/>
    <w:rsid w:val="5DC05FCA"/>
    <w:rsid w:val="67835BEF"/>
    <w:rsid w:val="7C3B25DF"/>
    <w:rsid w:val="7E1B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 w:type="paragraph" w:styleId="9">
    <w:name w:val="List Paragraph"/>
    <w:basedOn w:val="1"/>
    <w:qFormat/>
    <w:uiPriority w:val="0"/>
    <w:pPr>
      <w:ind w:firstLine="420" w:firstLineChars="200"/>
    </w:pPr>
  </w:style>
  <w:style w:type="character" w:customStyle="1" w:styleId="10">
    <w:name w:val="页眉字符"/>
    <w:basedOn w:val="6"/>
    <w:link w:val="5"/>
    <w:qFormat/>
    <w:uiPriority w:val="0"/>
    <w:rPr>
      <w:kern w:val="2"/>
      <w:sz w:val="18"/>
      <w:szCs w:val="18"/>
    </w:rPr>
  </w:style>
  <w:style w:type="character" w:customStyle="1" w:styleId="11">
    <w:name w:val="页脚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Words>
  <Characters>1357</Characters>
  <Lines>11</Lines>
  <Paragraphs>3</Paragraphs>
  <TotalTime>1</TotalTime>
  <ScaleCrop>false</ScaleCrop>
  <LinksUpToDate>false</LinksUpToDate>
  <CharactersWithSpaces>1591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2021-02-26T02:46:00Z</dcterms:created>
  <dc:creator>姜喆</dc:creator>
  <cp:lastModifiedBy>朱虹</cp:lastModifiedBy>
  <dcterms:modified xsi:type="dcterms:W3CDTF">2023-04-19T08:55:03Z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