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eastAsia="宋体" w:cs="Times New Roman"/>
          <w:sz w:val="28"/>
          <w:szCs w:val="28"/>
        </w:rPr>
      </w:pPr>
    </w:p>
    <w:p>
      <w:pPr>
        <w:rPr>
          <w:rFonts w:ascii="宋体" w:hAnsi="宋体" w:eastAsia="宋体" w:cs="Times New Roman"/>
          <w:sz w:val="28"/>
          <w:szCs w:val="28"/>
        </w:rPr>
      </w:pPr>
    </w:p>
    <w:p>
      <w:pPr>
        <w:pStyle w:val="2"/>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w:t>
      </w:r>
      <w:r>
        <w:rPr>
          <w:rFonts w:hint="eastAsia" w:ascii="黑体" w:eastAsia="黑体"/>
          <w:sz w:val="28"/>
          <w:szCs w:val="28"/>
          <w:lang w:val="en-US" w:eastAsia="zh-CN"/>
        </w:rPr>
        <w:t>/询价</w:t>
      </w:r>
      <w:r>
        <w:rPr>
          <w:rFonts w:hint="eastAsia" w:ascii="黑体" w:eastAsia="黑体"/>
          <w:sz w:val="28"/>
          <w:szCs w:val="28"/>
        </w:rPr>
        <w:t>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年 </w:t>
      </w:r>
      <w:r>
        <w:rPr>
          <w:rFonts w:hint="eastAsia" w:ascii="仿宋_GB2312" w:eastAsia="仿宋_GB2312"/>
          <w:sz w:val="32"/>
          <w:lang w:val="en-US" w:eastAsia="zh-CN"/>
        </w:rPr>
        <w:t>4</w:t>
      </w:r>
      <w:r>
        <w:rPr>
          <w:rFonts w:hint="eastAsia" w:ascii="仿宋_GB2312" w:eastAsia="仿宋_GB2312"/>
          <w:sz w:val="32"/>
        </w:rPr>
        <w:t>月</w:t>
      </w:r>
      <w:r>
        <w:rPr>
          <w:rFonts w:hint="eastAsia" w:ascii="仿宋_GB2312" w:eastAsia="仿宋_GB2312"/>
          <w:sz w:val="32"/>
          <w:lang w:val="en-US" w:eastAsia="zh-CN"/>
        </w:rPr>
        <w:t>27</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11"/>
        <w:ind w:firstLineChars="0"/>
        <w:jc w:val="left"/>
      </w:pPr>
    </w:p>
    <w:p>
      <w:pPr>
        <w:pStyle w:val="11"/>
        <w:ind w:firstLineChars="0"/>
        <w:jc w:val="left"/>
      </w:pPr>
    </w:p>
    <w:p>
      <w:pPr>
        <w:pStyle w:val="11"/>
        <w:ind w:firstLineChars="0"/>
        <w:jc w:val="left"/>
      </w:pPr>
      <w:r>
        <w:br w:type="page"/>
      </w:r>
    </w:p>
    <w:tbl>
      <w:tblPr>
        <w:tblStyle w:val="9"/>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775"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 w:hAnsi="仿宋" w:eastAsia="仿宋" w:cs="仿宋"/>
                <w:color w:val="000000"/>
                <w:kern w:val="0"/>
                <w:sz w:val="24"/>
              </w:rPr>
              <w:t>上海飞机客户服务有限公司</w:t>
            </w:r>
            <w:r>
              <w:rPr>
                <w:rFonts w:hint="eastAsia" w:ascii="仿宋" w:hAnsi="仿宋" w:eastAsia="仿宋" w:cs="仿宋"/>
                <w:color w:val="000000"/>
                <w:kern w:val="0"/>
                <w:sz w:val="24"/>
                <w:lang w:val="en-US" w:eastAsia="zh-CN"/>
              </w:rPr>
              <w:t>嘉兴分公司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 w:hAnsi="仿宋" w:eastAsia="仿宋" w:cs="仿宋"/>
                <w:color w:val="000000"/>
                <w:kern w:val="0"/>
                <w:sz w:val="24"/>
                <w:lang w:val="en-US" w:eastAsia="zh-CN"/>
              </w:rPr>
              <w:t>孔万里</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 w:hAnsi="仿宋" w:eastAsia="仿宋" w:cs="仿宋"/>
                <w:color w:val="000000"/>
                <w:kern w:val="0"/>
                <w:sz w:val="24"/>
                <w:lang w:val="en-US" w:eastAsia="zh-CN"/>
              </w:rPr>
              <w:t>18019196725</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kongwanli@comac.cc</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outlineLvl w:val="9"/>
              <w:rPr>
                <w:rFonts w:hint="eastAsia" w:ascii="仿宋" w:hAnsi="仿宋" w:eastAsia="仿宋" w:cs="仿宋"/>
                <w:color w:val="000000"/>
                <w:kern w:val="0"/>
                <w:sz w:val="22"/>
                <w:szCs w:val="22"/>
                <w:lang w:val="en-US" w:eastAsia="zh-CN"/>
              </w:rPr>
            </w:pPr>
            <w:r>
              <w:rPr>
                <w:rFonts w:hint="eastAsia" w:ascii="仿宋" w:hAnsi="仿宋" w:eastAsia="仿宋" w:cs="仿宋"/>
                <w:color w:val="000000"/>
                <w:kern w:val="0"/>
                <w:sz w:val="22"/>
                <w:szCs w:val="22"/>
                <w:lang w:val="en-US" w:eastAsia="zh-CN"/>
              </w:rPr>
              <w:t>中国商飞客户服务训练基地项目（一期）</w:t>
            </w:r>
          </w:p>
          <w:p>
            <w:pPr>
              <w:keepNext w:val="0"/>
              <w:keepLines w:val="0"/>
              <w:pageBreakBefore w:val="0"/>
              <w:widowControl w:val="0"/>
              <w:kinsoku/>
              <w:wordWrap/>
              <w:overflowPunct/>
              <w:topLinePunct w:val="0"/>
              <w:autoSpaceDE/>
              <w:autoSpaceDN w:val="0"/>
              <w:bidi w:val="0"/>
              <w:adjustRightInd/>
              <w:snapToGrid/>
              <w:spacing w:line="240" w:lineRule="auto"/>
              <w:jc w:val="center"/>
              <w:textAlignment w:val="center"/>
              <w:outlineLvl w:val="9"/>
              <w:rPr>
                <w:rFonts w:hint="eastAsia" w:ascii="仿宋_GB2312" w:hAnsi="宋体" w:eastAsia="仿宋_GB2312" w:cs="宋体"/>
                <w:color w:val="000000"/>
                <w:kern w:val="0"/>
                <w:sz w:val="24"/>
                <w:lang w:val="en-US" w:eastAsia="zh-CN"/>
              </w:rPr>
            </w:pPr>
            <w:r>
              <w:rPr>
                <w:rFonts w:hint="eastAsia" w:ascii="仿宋" w:hAnsi="仿宋" w:eastAsia="仿宋" w:cs="仿宋"/>
                <w:color w:val="000000"/>
                <w:kern w:val="0"/>
                <w:sz w:val="22"/>
                <w:szCs w:val="22"/>
                <w:lang w:val="en-US" w:eastAsia="zh-CN"/>
              </w:rPr>
              <w:t>客房用电监测设备改造项目</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1.具有独立法人资质，具有企业法人营业执照并具有完成本项目所需的经营范围，提供营业执照复印件（营业执照复印件需加盖公章）；</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2.提供企业法人资格证明和针对本项目的被授权人身份证明及法人授权委托书；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3.提供近3年（2019年-2021年）经第三方审计的财务审计报表或加盖公司公章的财务报表，包含但不限于资产负债表、利润表和现金流量表;</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4.未被列入全国失信被执行人名单，披露正在审理或执行完毕的标的金额大于500 万元人民币（含本数）的重大诉讼、仲裁、索赔、行政复议或行政处罚；</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6.注册资本不低于人民币500万（含）；</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sz w:val="22"/>
                <w:szCs w:val="28"/>
                <w:lang w:val="en-US"/>
              </w:rPr>
            </w:pPr>
            <w:r>
              <w:rPr>
                <w:rFonts w:hint="eastAsia" w:ascii="仿宋" w:hAnsi="仿宋" w:eastAsia="仿宋" w:cs="仿宋"/>
                <w:color w:val="000000"/>
                <w:kern w:val="0"/>
                <w:sz w:val="22"/>
                <w:szCs w:val="22"/>
                <w:highlight w:val="none"/>
                <w:lang w:val="en-US" w:eastAsia="zh-CN"/>
              </w:rPr>
              <w:t>7.本项目不接受联合体，项目不得分包及转包。</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1.应具有相关项目经验，具有2021年1月1日至今签订的至少1份与本次采购类似的项目业绩，须在谈判文件中提供相应的合同作为证明材料（合同须能认定合同签订日期、服务内容、合同双方签章页，否则将作为无效证明材料）。</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eastAsia="宋体"/>
                <w:lang w:val="en-US" w:eastAsia="zh-CN"/>
              </w:rPr>
            </w:pPr>
            <w:r>
              <w:rPr>
                <w:rFonts w:hint="eastAsia" w:ascii="仿宋" w:hAnsi="仿宋" w:eastAsia="仿宋" w:cs="仿宋"/>
                <w:color w:val="000000"/>
                <w:kern w:val="0"/>
                <w:sz w:val="22"/>
                <w:szCs w:val="22"/>
                <w:highlight w:val="none"/>
                <w:lang w:val="en-US" w:eastAsia="zh-CN"/>
              </w:rPr>
              <w:t>2.包工、包料、包质量、包工期、包安全文明环保、包验收和包协调管理。</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spacing w:line="240" w:lineRule="auto"/>
              <w:jc w:val="left"/>
              <w:textAlignment w:val="auto"/>
              <w:rPr>
                <w:rFonts w:hint="eastAsia" w:ascii="仿宋" w:hAnsi="仿宋" w:eastAsia="仿宋" w:cs="仿宋"/>
                <w:b/>
                <w:bCs/>
                <w:color w:val="000000"/>
                <w:kern w:val="0"/>
                <w:sz w:val="22"/>
                <w:szCs w:val="22"/>
                <w:highlight w:val="none"/>
                <w:lang w:val="en-US" w:eastAsia="zh-CN"/>
              </w:rPr>
            </w:pPr>
            <w:r>
              <w:rPr>
                <w:rFonts w:hint="eastAsia" w:ascii="仿宋" w:hAnsi="仿宋" w:eastAsia="仿宋" w:cs="仿宋"/>
                <w:b/>
                <w:bCs/>
                <w:color w:val="000000"/>
                <w:kern w:val="0"/>
                <w:sz w:val="22"/>
                <w:szCs w:val="22"/>
                <w:highlight w:val="none"/>
                <w:lang w:val="en-US" w:eastAsia="zh-CN"/>
              </w:rPr>
              <w:t>1.项目概况</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b/>
                <w:bCs/>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本项目位于浙江省嘉兴市秀洲区新塍镇商飞路100号中国商飞客户服务训练基地（建筑面积约为4.3万平方米），此次主要采购内容为</w:t>
            </w:r>
            <w:r>
              <w:rPr>
                <w:rFonts w:hint="eastAsia" w:ascii="仿宋" w:hAnsi="仿宋" w:eastAsia="仿宋" w:cs="仿宋"/>
                <w:b/>
                <w:bCs/>
                <w:color w:val="000000"/>
                <w:kern w:val="0"/>
                <w:sz w:val="22"/>
                <w:szCs w:val="22"/>
                <w:highlight w:val="none"/>
                <w:lang w:val="en-US" w:eastAsia="zh-CN"/>
              </w:rPr>
              <w:t>“中国商飞客户服务训练基地项目（一期）”客房用电监测设备改造项目。</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bidi="ar-SA"/>
              </w:rPr>
            </w:pPr>
            <w:r>
              <w:rPr>
                <w:rFonts w:hint="eastAsia" w:ascii="仿宋" w:hAnsi="仿宋" w:eastAsia="仿宋" w:cs="仿宋"/>
                <w:color w:val="000000"/>
                <w:kern w:val="0"/>
                <w:sz w:val="22"/>
                <w:szCs w:val="22"/>
                <w:highlight w:val="none"/>
                <w:lang w:val="en-US" w:eastAsia="zh-CN"/>
              </w:rPr>
              <w:t>本项目主要采购集中式智能电表（含配电箱）及定制软件（监测管理平台）两个部分。并通过监测管理平台系统中相应模块，采用云采集技术，对园区内2、3号楼学员公寓中各个房间的二级计量点进行采集，实现每日定时自动数据上传、自动进行计算与统计，采购人可按自主需求生成相应报表。</w:t>
            </w:r>
            <w:r>
              <w:rPr>
                <w:rFonts w:hint="eastAsia" w:ascii="仿宋" w:hAnsi="仿宋" w:eastAsia="仿宋" w:cs="仿宋"/>
                <w:color w:val="000000"/>
                <w:kern w:val="0"/>
                <w:sz w:val="22"/>
                <w:szCs w:val="22"/>
                <w:highlight w:val="none"/>
                <w:lang w:val="en-US" w:eastAsia="zh-CN" w:bidi="ar-SA"/>
              </w:rPr>
              <w:t>监测管理平台按采购人要求设置在公寓前台PC端或采购人指定的移动设备中。</w:t>
            </w:r>
          </w:p>
          <w:p>
            <w:pPr>
              <w:pStyle w:val="2"/>
              <w:keepNext w:val="0"/>
              <w:keepLines w:val="0"/>
              <w:pageBreakBefore w:val="0"/>
              <w:widowControl w:val="0"/>
              <w:kinsoku/>
              <w:wordWrap/>
              <w:overflowPunct/>
              <w:topLinePunct w:val="0"/>
              <w:autoSpaceDE/>
              <w:autoSpaceDN/>
              <w:bidi w:val="0"/>
              <w:adjustRightInd/>
              <w:snapToGrid/>
              <w:spacing w:after="0" w:line="288" w:lineRule="auto"/>
              <w:textAlignment w:val="auto"/>
              <w:outlineLvl w:val="9"/>
              <w:rPr>
                <w:rFonts w:hint="eastAsia" w:ascii="仿宋" w:hAnsi="仿宋" w:eastAsia="仿宋" w:cs="仿宋"/>
                <w:b/>
                <w:bCs/>
                <w:color w:val="000000"/>
                <w:kern w:val="0"/>
                <w:sz w:val="22"/>
                <w:szCs w:val="22"/>
                <w:highlight w:val="none"/>
                <w:lang w:val="en-US" w:eastAsia="zh-CN"/>
              </w:rPr>
            </w:pPr>
            <w:r>
              <w:rPr>
                <w:rFonts w:hint="eastAsia" w:ascii="仿宋" w:hAnsi="仿宋" w:eastAsia="仿宋" w:cs="仿宋"/>
                <w:b/>
                <w:bCs/>
                <w:color w:val="000000"/>
                <w:kern w:val="0"/>
                <w:sz w:val="22"/>
                <w:szCs w:val="22"/>
                <w:highlight w:val="none"/>
                <w:lang w:val="en-US" w:eastAsia="zh-CN"/>
              </w:rPr>
              <w:t>2.功能需求</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2.1项目需通过安装集中式智能电表（含配电箱）、数据网络线、以及后台终端系统。</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2.2监测管理平台需实现如下功能：</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系统管理：</w:t>
            </w:r>
            <w:r>
              <w:rPr>
                <w:rFonts w:hint="eastAsia" w:ascii="仿宋" w:hAnsi="仿宋" w:eastAsia="仿宋" w:cs="仿宋"/>
                <w:color w:val="000000"/>
                <w:kern w:val="0"/>
                <w:sz w:val="22"/>
                <w:szCs w:val="22"/>
                <w:highlight w:val="none"/>
                <w:lang w:val="en-US" w:eastAsia="zh-Hans"/>
              </w:rPr>
              <w:t>部门管理、账号管理、日志管理等</w:t>
            </w:r>
            <w:r>
              <w:rPr>
                <w:rFonts w:hint="eastAsia" w:ascii="仿宋" w:hAnsi="仿宋" w:eastAsia="仿宋" w:cs="仿宋"/>
                <w:color w:val="000000"/>
                <w:kern w:val="0"/>
                <w:sz w:val="22"/>
                <w:szCs w:val="2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数据管理：数据查询、</w:t>
            </w:r>
            <w:r>
              <w:rPr>
                <w:rFonts w:hint="eastAsia" w:ascii="仿宋" w:hAnsi="仿宋" w:eastAsia="仿宋" w:cs="仿宋"/>
                <w:color w:val="000000"/>
                <w:kern w:val="0"/>
                <w:sz w:val="22"/>
                <w:szCs w:val="22"/>
                <w:highlight w:val="none"/>
                <w:lang w:val="en-US" w:eastAsia="zh-Hans"/>
              </w:rPr>
              <w:t>在线监测、事件查询</w:t>
            </w:r>
            <w:r>
              <w:rPr>
                <w:rFonts w:hint="eastAsia" w:ascii="仿宋" w:hAnsi="仿宋" w:eastAsia="仿宋" w:cs="仿宋"/>
                <w:color w:val="000000"/>
                <w:kern w:val="0"/>
                <w:sz w:val="22"/>
                <w:szCs w:val="22"/>
                <w:highlight w:val="none"/>
                <w:lang w:val="en-US" w:eastAsia="zh-CN"/>
              </w:rPr>
              <w:t>、异常数据管理。</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40" w:firstLineChars="200"/>
              <w:jc w:val="left"/>
              <w:textAlignment w:val="auto"/>
              <w:outlineLvl w:val="9"/>
              <w:rPr>
                <w:rFonts w:hint="eastAsia" w:ascii="仿宋" w:hAnsi="仿宋" w:eastAsia="仿宋" w:cs="仿宋"/>
                <w:color w:val="000000"/>
                <w:kern w:val="0"/>
                <w:sz w:val="22"/>
                <w:szCs w:val="22"/>
                <w:highlight w:val="none"/>
                <w:lang w:val="en-US" w:eastAsia="zh-Hans"/>
              </w:rPr>
            </w:pPr>
            <w:r>
              <w:rPr>
                <w:rFonts w:hint="eastAsia" w:ascii="仿宋" w:hAnsi="仿宋" w:eastAsia="仿宋" w:cs="仿宋"/>
                <w:color w:val="000000"/>
                <w:kern w:val="0"/>
                <w:sz w:val="22"/>
                <w:szCs w:val="22"/>
                <w:highlight w:val="none"/>
                <w:lang w:val="en-US" w:eastAsia="zh-Hans"/>
              </w:rPr>
              <w:t>运维管理：项目管理、设备管理、任务管理、远程升级</w:t>
            </w:r>
            <w:r>
              <w:rPr>
                <w:rFonts w:hint="eastAsia" w:ascii="仿宋" w:hAnsi="仿宋" w:eastAsia="仿宋" w:cs="仿宋"/>
                <w:color w:val="000000"/>
                <w:kern w:val="0"/>
                <w:sz w:val="22"/>
                <w:szCs w:val="2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监测管理平台要求与公寓内开卡系统建立连接，通过开卡后监测房间内用电状态。</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40" w:firstLineChars="200"/>
              <w:jc w:val="left"/>
              <w:textAlignment w:val="auto"/>
              <w:outlineLvl w:val="9"/>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具备APP推送用电异常状态。反馈问题分级处理，且保留痕迹，可打印日、周、月报表数据。</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ind w:left="0" w:leftChars="0" w:firstLine="440" w:firstLineChars="200"/>
              <w:jc w:val="left"/>
              <w:textAlignment w:val="auto"/>
              <w:outlineLvl w:val="9"/>
              <w:rPr>
                <w:rFonts w:hint="eastAsia" w:ascii="仿宋" w:hAnsi="仿宋" w:eastAsia="仿宋" w:cs="仿宋"/>
                <w:color w:val="000000"/>
                <w:kern w:val="0"/>
                <w:sz w:val="22"/>
                <w:szCs w:val="22"/>
                <w:highlight w:val="none"/>
                <w:lang w:val="en-US" w:eastAsia="zh-CN" w:bidi="ar-SA"/>
              </w:rPr>
            </w:pPr>
            <w:r>
              <w:rPr>
                <w:rFonts w:hint="eastAsia" w:ascii="仿宋" w:hAnsi="仿宋" w:eastAsia="仿宋" w:cs="仿宋"/>
                <w:color w:val="000000"/>
                <w:kern w:val="0"/>
                <w:sz w:val="22"/>
                <w:szCs w:val="22"/>
                <w:highlight w:val="none"/>
                <w:lang w:val="en-US" w:eastAsia="zh-CN"/>
              </w:rPr>
              <w:t>具备恶性负载识别。不断电的状态下，可通过室内估值用电量、最大负荷功率、全天使用时间、典型负荷特征曲线、负荷特征曲线值进行设置用电异常提醒的选项。</w:t>
            </w:r>
          </w:p>
          <w:p>
            <w:pPr>
              <w:pStyle w:val="2"/>
              <w:ind w:firstLine="440" w:firstLineChars="200"/>
              <w:rPr>
                <w:rFonts w:hint="eastAsia"/>
                <w:lang w:val="en-US" w:eastAsia="zh-CN"/>
              </w:rPr>
            </w:pPr>
            <w:r>
              <w:rPr>
                <w:rFonts w:hint="eastAsia" w:ascii="仿宋" w:hAnsi="仿宋" w:eastAsia="仿宋" w:cs="仿宋"/>
                <w:color w:val="000000"/>
                <w:kern w:val="0"/>
                <w:sz w:val="22"/>
                <w:szCs w:val="22"/>
                <w:highlight w:val="none"/>
                <w:lang w:val="en-US" w:eastAsia="zh-CN" w:bidi="ar-SA"/>
              </w:rPr>
              <w:t>2.3具体软硬件参数详见</w:t>
            </w:r>
            <w:r>
              <w:rPr>
                <w:rFonts w:hint="eastAsia" w:ascii="仿宋" w:hAnsi="仿宋" w:eastAsia="仿宋" w:cs="仿宋"/>
                <w:b/>
                <w:bCs/>
                <w:color w:val="000000"/>
                <w:kern w:val="0"/>
                <w:sz w:val="22"/>
                <w:szCs w:val="22"/>
                <w:highlight w:val="none"/>
                <w:lang w:val="en-US" w:eastAsia="zh-CN" w:bidi="ar-SA"/>
              </w:rPr>
              <w:t>附件一、技术要求</w:t>
            </w:r>
          </w:p>
          <w:p>
            <w:pPr>
              <w:keepNext w:val="0"/>
              <w:keepLines w:val="0"/>
              <w:pageBreakBefore w:val="0"/>
              <w:widowControl w:val="0"/>
              <w:numPr>
                <w:ilvl w:val="0"/>
                <w:numId w:val="0"/>
              </w:numPr>
              <w:kinsoku/>
              <w:wordWrap/>
              <w:overflowPunct/>
              <w:topLinePunct w:val="0"/>
              <w:autoSpaceDE/>
              <w:autoSpaceDN/>
              <w:bidi w:val="0"/>
              <w:adjustRightInd/>
              <w:snapToGrid/>
              <w:spacing w:after="0" w:line="288" w:lineRule="auto"/>
              <w:ind w:firstLine="0" w:firstLineChars="0"/>
              <w:jc w:val="left"/>
              <w:textAlignment w:val="auto"/>
              <w:outlineLvl w:val="9"/>
              <w:rPr>
                <w:rFonts w:hint="eastAsia" w:ascii="仿宋" w:hAnsi="仿宋" w:eastAsia="仿宋" w:cs="仿宋"/>
                <w:b/>
                <w:bCs/>
                <w:color w:val="000000"/>
                <w:kern w:val="0"/>
                <w:sz w:val="22"/>
                <w:szCs w:val="22"/>
                <w:highlight w:val="none"/>
                <w:lang w:val="en-US" w:eastAsia="zh-CN"/>
              </w:rPr>
            </w:pPr>
            <w:r>
              <w:rPr>
                <w:rFonts w:hint="eastAsia" w:ascii="仿宋" w:hAnsi="仿宋" w:eastAsia="仿宋" w:cs="仿宋"/>
                <w:b/>
                <w:bCs/>
                <w:color w:val="000000"/>
                <w:kern w:val="0"/>
                <w:sz w:val="22"/>
                <w:szCs w:val="22"/>
                <w:highlight w:val="none"/>
                <w:lang w:val="en-US" w:eastAsia="zh-CN"/>
              </w:rPr>
              <w:t>3.验收标准</w:t>
            </w:r>
          </w:p>
          <w:p>
            <w:pPr>
              <w:keepNext w:val="0"/>
              <w:keepLines w:val="0"/>
              <w:pageBreakBefore w:val="0"/>
              <w:widowControl w:val="0"/>
              <w:numPr>
                <w:ilvl w:val="0"/>
                <w:numId w:val="0"/>
              </w:numPr>
              <w:kinsoku/>
              <w:wordWrap/>
              <w:overflowPunct/>
              <w:topLinePunct w:val="0"/>
              <w:autoSpaceDE/>
              <w:autoSpaceDN/>
              <w:bidi w:val="0"/>
              <w:adjustRightInd/>
              <w:snapToGrid/>
              <w:spacing w:after="161" w:line="288" w:lineRule="auto"/>
              <w:ind w:firstLine="442" w:firstLineChars="200"/>
              <w:jc w:val="left"/>
              <w:textAlignment w:val="auto"/>
              <w:outlineLvl w:val="9"/>
              <w:rPr>
                <w:rFonts w:hint="eastAsia" w:ascii="仿宋" w:hAnsi="仿宋" w:eastAsia="仿宋" w:cs="仿宋"/>
                <w:b w:val="0"/>
                <w:bCs w:val="0"/>
                <w:color w:val="000000"/>
                <w:kern w:val="0"/>
                <w:sz w:val="22"/>
                <w:szCs w:val="22"/>
                <w:highlight w:val="none"/>
                <w:lang w:val="en-US" w:eastAsia="zh-CN"/>
              </w:rPr>
            </w:pPr>
            <w:r>
              <w:rPr>
                <w:rFonts w:hint="eastAsia" w:ascii="仿宋" w:hAnsi="仿宋" w:eastAsia="仿宋" w:cs="仿宋"/>
                <w:b/>
                <w:bCs/>
                <w:color w:val="000000"/>
                <w:kern w:val="0"/>
                <w:sz w:val="22"/>
                <w:szCs w:val="22"/>
                <w:highlight w:val="none"/>
                <w:lang w:val="en-US" w:eastAsia="zh-CN"/>
              </w:rPr>
              <w:t>本项目一次性验收合格，所有自主开发软件上线前，需经过中国商飞相关主管部门要求，审查、批准后，方能使用。</w:t>
            </w:r>
            <w:r>
              <w:rPr>
                <w:rFonts w:hint="eastAsia" w:ascii="仿宋" w:hAnsi="仿宋" w:eastAsia="仿宋" w:cs="仿宋"/>
                <w:b w:val="0"/>
                <w:bCs w:val="0"/>
                <w:color w:val="000000"/>
                <w:kern w:val="0"/>
                <w:sz w:val="22"/>
                <w:szCs w:val="22"/>
                <w:highlight w:val="none"/>
                <w:lang w:val="en-US" w:eastAsia="zh-CN"/>
              </w:rPr>
              <w:t>本项目</w:t>
            </w:r>
            <w:r>
              <w:rPr>
                <w:rFonts w:hint="eastAsia" w:ascii="仿宋" w:hAnsi="仿宋" w:eastAsia="仿宋" w:cs="仿宋"/>
                <w:b/>
                <w:bCs/>
                <w:color w:val="000000"/>
                <w:kern w:val="0"/>
                <w:sz w:val="22"/>
                <w:szCs w:val="22"/>
                <w:highlight w:val="none"/>
                <w:lang w:val="en-US" w:eastAsia="zh-CN"/>
              </w:rPr>
              <w:t>质保期为两年（以通过采购人验收之日起计算）。</w:t>
            </w:r>
          </w:p>
          <w:p>
            <w:pPr>
              <w:numPr>
                <w:ilvl w:val="0"/>
                <w:numId w:val="0"/>
              </w:numPr>
              <w:autoSpaceDN/>
              <w:spacing w:line="240" w:lineRule="auto"/>
              <w:jc w:val="left"/>
              <w:textAlignment w:val="auto"/>
              <w:rPr>
                <w:rFonts w:hint="eastAsia" w:ascii="仿宋" w:hAnsi="仿宋" w:eastAsia="仿宋" w:cs="仿宋"/>
                <w:b/>
                <w:bCs/>
                <w:color w:val="000000"/>
                <w:kern w:val="0"/>
                <w:sz w:val="22"/>
                <w:szCs w:val="22"/>
                <w:highlight w:val="none"/>
                <w:lang w:val="en-US" w:eastAsia="zh-CN"/>
              </w:rPr>
            </w:pPr>
            <w:r>
              <w:rPr>
                <w:rFonts w:hint="eastAsia" w:ascii="仿宋" w:hAnsi="仿宋" w:eastAsia="仿宋" w:cs="仿宋"/>
                <w:b/>
                <w:bCs/>
                <w:color w:val="000000"/>
                <w:kern w:val="0"/>
                <w:sz w:val="22"/>
                <w:szCs w:val="22"/>
                <w:highlight w:val="none"/>
                <w:lang w:val="en-US" w:eastAsia="zh-CN"/>
              </w:rPr>
              <w:t>4.付款方式：</w:t>
            </w:r>
          </w:p>
          <w:p>
            <w:pPr>
              <w:keepNext w:val="0"/>
              <w:keepLines w:val="0"/>
              <w:pageBreakBefore w:val="0"/>
              <w:widowControl w:val="0"/>
              <w:numPr>
                <w:ilvl w:val="0"/>
                <w:numId w:val="0"/>
              </w:numPr>
              <w:kinsoku/>
              <w:wordWrap/>
              <w:overflowPunct/>
              <w:topLinePunct w:val="0"/>
              <w:autoSpaceDE/>
              <w:autoSpaceDN/>
              <w:bidi w:val="0"/>
              <w:adjustRightInd/>
              <w:snapToGrid/>
              <w:spacing w:after="161" w:afterLines="50" w:line="288" w:lineRule="auto"/>
              <w:ind w:firstLine="442" w:firstLineChars="200"/>
              <w:jc w:val="left"/>
              <w:textAlignment w:val="auto"/>
              <w:outlineLvl w:val="9"/>
              <w:rPr>
                <w:rFonts w:hint="eastAsia" w:ascii="仿宋" w:hAnsi="仿宋" w:eastAsia="仿宋" w:cs="仿宋"/>
                <w:b/>
                <w:bCs/>
                <w:color w:val="000000"/>
                <w:kern w:val="0"/>
                <w:sz w:val="22"/>
                <w:szCs w:val="22"/>
                <w:highlight w:val="none"/>
                <w:lang w:val="en-US" w:eastAsia="zh-CN"/>
              </w:rPr>
            </w:pPr>
            <w:r>
              <w:rPr>
                <w:rFonts w:hint="eastAsia" w:ascii="仿宋" w:hAnsi="仿宋" w:eastAsia="仿宋" w:cs="仿宋"/>
                <w:b/>
                <w:bCs/>
                <w:color w:val="000000"/>
                <w:kern w:val="0"/>
                <w:sz w:val="22"/>
                <w:szCs w:val="22"/>
                <w:highlight w:val="none"/>
                <w:lang w:val="en-US" w:eastAsia="zh-CN"/>
              </w:rPr>
              <w:t>产品安装完成，通过验收（含各项软、硬件技术资料），对采购方的结算审价结果无异议，</w:t>
            </w:r>
            <w:r>
              <w:rPr>
                <w:rFonts w:hint="eastAsia" w:ascii="仿宋" w:hAnsi="仿宋" w:eastAsia="仿宋" w:cs="仿宋"/>
                <w:b/>
                <w:bCs/>
                <w:color w:val="000000"/>
                <w:kern w:val="0"/>
                <w:sz w:val="22"/>
                <w:szCs w:val="22"/>
                <w:highlight w:val="none"/>
              </w:rPr>
              <w:t>供应商提供结算审价总额100%的合法有效的增值税专用发票后</w:t>
            </w:r>
            <w:r>
              <w:rPr>
                <w:rFonts w:hint="eastAsia" w:ascii="仿宋" w:hAnsi="仿宋" w:eastAsia="仿宋" w:cs="仿宋"/>
                <w:b/>
                <w:bCs/>
                <w:color w:val="000000"/>
                <w:kern w:val="0"/>
                <w:sz w:val="22"/>
                <w:szCs w:val="22"/>
                <w:highlight w:val="none"/>
                <w:lang w:eastAsia="zh-CN"/>
              </w:rPr>
              <w:t>，</w:t>
            </w:r>
            <w:r>
              <w:rPr>
                <w:rFonts w:hint="eastAsia" w:ascii="仿宋" w:hAnsi="仿宋" w:eastAsia="仿宋" w:cs="仿宋"/>
                <w:b/>
                <w:bCs/>
                <w:color w:val="000000"/>
                <w:kern w:val="0"/>
                <w:sz w:val="22"/>
                <w:szCs w:val="22"/>
                <w:highlight w:val="none"/>
                <w:lang w:val="en-US" w:eastAsia="zh-CN"/>
              </w:rPr>
              <w:t>采购方支付到结算总价的97%。剩余3%的为本项目质保金,于质保期结束后</w:t>
            </w:r>
            <w:r>
              <w:rPr>
                <w:rFonts w:hint="eastAsia" w:ascii="仿宋" w:hAnsi="仿宋" w:eastAsia="仿宋" w:cs="仿宋"/>
                <w:b/>
                <w:bCs/>
                <w:color w:val="000000"/>
                <w:kern w:val="0"/>
                <w:sz w:val="22"/>
                <w:szCs w:val="22"/>
                <w:highlight w:val="none"/>
              </w:rPr>
              <w:t>且确认无质量问题</w:t>
            </w:r>
            <w:r>
              <w:rPr>
                <w:rFonts w:hint="eastAsia" w:ascii="仿宋" w:hAnsi="仿宋" w:eastAsia="仿宋" w:cs="仿宋"/>
                <w:b/>
                <w:bCs/>
                <w:color w:val="000000"/>
                <w:kern w:val="0"/>
                <w:sz w:val="22"/>
                <w:szCs w:val="22"/>
                <w:highlight w:val="none"/>
                <w:lang w:val="en-US" w:eastAsia="zh-CN"/>
              </w:rPr>
              <w:t>后30日内完成支付。</w:t>
            </w:r>
          </w:p>
          <w:p>
            <w:pPr>
              <w:numPr>
                <w:ilvl w:val="0"/>
                <w:numId w:val="0"/>
              </w:numPr>
              <w:autoSpaceDN/>
              <w:spacing w:line="240" w:lineRule="auto"/>
              <w:jc w:val="left"/>
              <w:textAlignment w:val="auto"/>
              <w:rPr>
                <w:rFonts w:hint="eastAsia" w:ascii="仿宋" w:hAnsi="仿宋" w:eastAsia="仿宋" w:cs="仿宋"/>
                <w:b/>
                <w:bCs/>
                <w:color w:val="000000"/>
                <w:kern w:val="0"/>
                <w:sz w:val="22"/>
                <w:szCs w:val="22"/>
                <w:highlight w:val="none"/>
                <w:lang w:val="en-US" w:eastAsia="zh-CN"/>
              </w:rPr>
            </w:pPr>
            <w:r>
              <w:rPr>
                <w:rFonts w:hint="eastAsia" w:ascii="仿宋" w:hAnsi="仿宋" w:eastAsia="仿宋" w:cs="仿宋"/>
                <w:b/>
                <w:bCs/>
                <w:color w:val="000000"/>
                <w:kern w:val="0"/>
                <w:sz w:val="22"/>
                <w:szCs w:val="22"/>
                <w:highlight w:val="none"/>
                <w:lang w:val="en-US" w:eastAsia="zh-CN"/>
              </w:rPr>
              <w:t>5.竞争性谈判文件编制要求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0" w:firstLineChars="200"/>
              <w:jc w:val="left"/>
              <w:textAlignment w:val="auto"/>
              <w:outlineLvl w:val="9"/>
              <w:rPr>
                <w:rFonts w:hint="eastAsia" w:ascii="仿宋" w:hAnsi="仿宋" w:eastAsia="仿宋" w:cs="仿宋"/>
                <w:b w:val="0"/>
                <w:bCs w:val="0"/>
                <w:color w:val="000000"/>
                <w:kern w:val="0"/>
                <w:sz w:val="22"/>
                <w:szCs w:val="22"/>
                <w:highlight w:val="none"/>
                <w:lang w:val="en-US" w:eastAsia="zh-CN"/>
              </w:rPr>
            </w:pPr>
            <w:r>
              <w:rPr>
                <w:rFonts w:hint="eastAsia" w:ascii="仿宋" w:hAnsi="仿宋" w:eastAsia="仿宋" w:cs="仿宋"/>
                <w:b w:val="0"/>
                <w:bCs w:val="0"/>
                <w:color w:val="000000"/>
                <w:kern w:val="0"/>
                <w:sz w:val="22"/>
                <w:szCs w:val="22"/>
                <w:highlight w:val="none"/>
                <w:lang w:val="en-US" w:eastAsia="zh-CN"/>
              </w:rPr>
              <w:t>报价文件由书面文件和相应的电子文件（U 盘）两部分组成。书面文件一份（所有文件装订成一册），电子文件需提供一份（集成一个PDF）、附件二报价清单须单独提供EXCEL、如有增项另附表。）。法人授权委托证明书(含法定代表人及授权委托人身份证明）、施工方案（施工组织设计、施工安全保证措施、安全生产责任制及应急预案、文明施工保证措施、工期保证措施、工程质量保证措施等）、企业营业执照（复印件加盖公章）、承诺书(报价单位对施工费用、工期、质量、安全等的承诺,格式自行设计)、近三年财务报表、行业资质证书、业绩证明、资信证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ascii="仿宋_GB2312" w:hAnsi="宋体" w:eastAsia="仿宋_GB2312" w:cs="宋体"/>
                <w:color w:val="000000"/>
                <w:kern w:val="0"/>
                <w:sz w:val="21"/>
                <w:szCs w:val="21"/>
                <w:lang w:val="en-US"/>
              </w:rPr>
            </w:pPr>
            <w:r>
              <w:rPr>
                <w:rFonts w:hint="eastAsia" w:ascii="仿宋" w:hAnsi="仿宋" w:eastAsia="仿宋" w:cs="仿宋"/>
                <w:b/>
                <w:bCs/>
                <w:color w:val="000000"/>
                <w:kern w:val="0"/>
                <w:sz w:val="22"/>
                <w:szCs w:val="22"/>
                <w:highlight w:val="none"/>
                <w:lang w:val="en-US" w:eastAsia="zh-CN"/>
              </w:rPr>
              <w:t>5.现场踏勘：</w:t>
            </w:r>
            <w:r>
              <w:rPr>
                <w:rFonts w:hint="eastAsia" w:ascii="仿宋" w:hAnsi="仿宋" w:eastAsia="仿宋" w:cs="仿宋"/>
                <w:b w:val="0"/>
                <w:bCs w:val="0"/>
                <w:color w:val="000000"/>
                <w:kern w:val="0"/>
                <w:sz w:val="22"/>
                <w:szCs w:val="22"/>
                <w:highlight w:val="none"/>
                <w:lang w:val="en-US" w:eastAsia="zh-CN"/>
              </w:rPr>
              <w:t xml:space="preserve">2023年5月5日14:00，浙江省嘉兴市秀洲区新塍镇商飞路100号，联系人柳工，18019196673。 </w:t>
            </w:r>
          </w:p>
        </w:tc>
      </w:tr>
      <w:tr>
        <w:tblPrEx>
          <w:tblLayout w:type="fixed"/>
          <w:tblCellMar>
            <w:top w:w="0" w:type="dxa"/>
            <w:left w:w="108" w:type="dxa"/>
            <w:bottom w:w="0" w:type="dxa"/>
            <w:right w:w="108" w:type="dxa"/>
          </w:tblCellMar>
        </w:tblPrEx>
        <w:trPr>
          <w:trHeight w:val="1006"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numPr>
                <w:ilvl w:val="0"/>
                <w:numId w:val="0"/>
              </w:numPr>
              <w:autoSpaceDN/>
              <w:spacing w:line="240" w:lineRule="auto"/>
              <w:jc w:val="left"/>
              <w:textAlignment w:val="auto"/>
              <w:rPr>
                <w:rFonts w:ascii="仿宋_GB2312" w:hAnsi="宋体" w:eastAsia="仿宋_GB2312" w:cs="宋体"/>
                <w:color w:val="000000"/>
                <w:kern w:val="0"/>
                <w:sz w:val="21"/>
                <w:szCs w:val="21"/>
              </w:rPr>
            </w:pPr>
            <w:r>
              <w:rPr>
                <w:rFonts w:hint="eastAsia" w:ascii="仿宋" w:hAnsi="仿宋" w:eastAsia="仿宋" w:cs="仿宋"/>
                <w:color w:val="000000"/>
                <w:kern w:val="0"/>
                <w:sz w:val="22"/>
                <w:szCs w:val="22"/>
                <w:highlight w:val="none"/>
                <w:lang w:val="en-US" w:eastAsia="zh-CN"/>
              </w:rPr>
              <w:t>工期要求：待合同生效后，60日内（含系统软件开发）完成安装及调试工作。　</w:t>
            </w:r>
          </w:p>
        </w:tc>
      </w:tr>
      <w:tr>
        <w:tblPrEx>
          <w:tblLayout w:type="fixed"/>
          <w:tblCellMar>
            <w:top w:w="0" w:type="dxa"/>
            <w:left w:w="108" w:type="dxa"/>
            <w:bottom w:w="0" w:type="dxa"/>
            <w:right w:w="108" w:type="dxa"/>
          </w:tblCellMar>
        </w:tblPrEx>
        <w:trPr>
          <w:trHeight w:val="937"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after="0"/>
              <w:jc w:val="both"/>
              <w:textAlignment w:val="auto"/>
              <w:outlineLvl w:val="9"/>
            </w:pPr>
            <w:r>
              <w:rPr>
                <w:rFonts w:hint="eastAsia" w:ascii="仿宋" w:hAnsi="仿宋" w:eastAsia="仿宋" w:cs="仿宋"/>
                <w:color w:val="000000"/>
                <w:kern w:val="0"/>
                <w:sz w:val="22"/>
                <w:szCs w:val="22"/>
                <w:highlight w:val="none"/>
                <w:lang w:val="en-US" w:eastAsia="zh-CN"/>
              </w:rPr>
              <w:t>2023年5月10日17:00前快递至采购联系人处（注意快递地址为</w:t>
            </w:r>
            <w:r>
              <w:rPr>
                <w:rFonts w:hint="eastAsia" w:ascii="仿宋" w:hAnsi="仿宋" w:eastAsia="仿宋" w:cs="仿宋"/>
                <w:color w:val="000000"/>
                <w:kern w:val="0"/>
                <w:sz w:val="22"/>
                <w:szCs w:val="22"/>
                <w:highlight w:val="none"/>
              </w:rPr>
              <w:t>上海市闵行区江川东路100号</w:t>
            </w:r>
            <w:r>
              <w:rPr>
                <w:rFonts w:hint="eastAsia" w:ascii="仿宋" w:hAnsi="仿宋" w:eastAsia="仿宋" w:cs="仿宋"/>
                <w:color w:val="000000"/>
                <w:kern w:val="0"/>
                <w:sz w:val="22"/>
                <w:szCs w:val="22"/>
                <w:highlight w:val="none"/>
                <w:lang w:val="en-US" w:eastAsia="zh-CN"/>
              </w:rPr>
              <w:t>）</w:t>
            </w:r>
          </w:p>
        </w:tc>
      </w:tr>
    </w:tbl>
    <w:tbl>
      <w:tblPr>
        <w:tblStyle w:val="9"/>
        <w:tblpPr w:leftFromText="180" w:rightFromText="180" w:vertAnchor="text" w:horzAnchor="page" w:tblpX="1576" w:tblpY="37"/>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16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lang w:val="en-US" w:eastAsia="zh-CN"/>
              </w:rPr>
              <w:t>供应商信息采集表</w:t>
            </w:r>
          </w:p>
        </w:tc>
      </w:tr>
    </w:tbl>
    <w:p>
      <w:pPr>
        <w:pStyle w:val="11"/>
        <w:ind w:firstLineChars="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p>
    <w:p>
      <w:pPr>
        <w:pStyle w:val="11"/>
        <w:ind w:firstLineChars="0"/>
        <w:jc w:val="left"/>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br w:type="page"/>
      </w:r>
    </w:p>
    <w:p>
      <w:pPr>
        <w:pStyle w:val="11"/>
        <w:ind w:firstLineChars="0"/>
        <w:jc w:val="left"/>
        <w:rPr>
          <w:rFonts w:hint="eastAsia" w:ascii="仿宋_GB2312" w:eastAsia="仿宋_GB2312" w:cs="宋体"/>
          <w:color w:val="000000"/>
          <w:kern w:val="0"/>
          <w:sz w:val="22"/>
          <w:szCs w:val="22"/>
        </w:rPr>
      </w:pPr>
    </w:p>
    <w:tbl>
      <w:tblPr>
        <w:tblStyle w:val="9"/>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hint="eastAsia"/>
              </w:rPr>
            </w:pPr>
            <w:r>
              <w:rPr>
                <w:rFonts w:hint="eastAsia"/>
              </w:rPr>
              <w:t>　</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tc>
      </w:tr>
    </w:tbl>
    <w:p>
      <w:pPr>
        <w:pStyle w:val="11"/>
        <w:ind w:firstLineChars="0"/>
        <w:jc w:val="left"/>
        <w:rPr>
          <w:sz w:val="21"/>
          <w:szCs w:val="21"/>
        </w:rPr>
      </w:pPr>
      <w:r>
        <w:rPr>
          <w:rFonts w:hint="eastAsia"/>
          <w:sz w:val="21"/>
          <w:szCs w:val="21"/>
        </w:rPr>
        <w:t>注：*号项目，由采购需求部门按需调整</w:t>
      </w:r>
      <w:r>
        <w:rPr>
          <w:rFonts w:hint="eastAsia"/>
          <w:sz w:val="21"/>
          <w:szCs w:val="21"/>
          <w:lang w:eastAsia="zh-CN"/>
        </w:rPr>
        <w:t>，</w:t>
      </w:r>
      <w:r>
        <w:rPr>
          <w:rFonts w:hint="eastAsia"/>
          <w:sz w:val="21"/>
          <w:szCs w:val="21"/>
          <w:lang w:val="en-US" w:eastAsia="zh-CN"/>
        </w:rPr>
        <w:t>供应商不得更改</w:t>
      </w:r>
      <w:bookmarkStart w:id="3" w:name="_GoBack"/>
      <w:bookmarkEnd w:id="3"/>
      <w:r>
        <w:rPr>
          <w:rFonts w:hint="eastAsia"/>
          <w:sz w:val="21"/>
          <w:szCs w:val="21"/>
        </w:rPr>
        <w:t>。</w:t>
      </w:r>
    </w:p>
    <w:p>
      <w:pPr>
        <w:pStyle w:val="11"/>
        <w:ind w:firstLineChars="0"/>
        <w:jc w:val="left"/>
      </w:pPr>
    </w:p>
    <w:p>
      <w:pPr>
        <w:pStyle w:val="11"/>
        <w:ind w:firstLineChars="0"/>
        <w:jc w:val="left"/>
      </w:pPr>
    </w:p>
    <w:p>
      <w:pPr>
        <w:pStyle w:val="11"/>
        <w:ind w:firstLineChars="0"/>
        <w:jc w:val="left"/>
      </w:pPr>
    </w:p>
    <w:tbl>
      <w:tblPr>
        <w:tblStyle w:val="9"/>
        <w:tblW w:w="9822" w:type="dxa"/>
        <w:jc w:val="center"/>
        <w:tblInd w:w="93" w:type="dxa"/>
        <w:tblLayout w:type="fixed"/>
        <w:tblCellMar>
          <w:top w:w="0" w:type="dxa"/>
          <w:left w:w="108" w:type="dxa"/>
          <w:bottom w:w="0" w:type="dxa"/>
          <w:right w:w="108" w:type="dxa"/>
        </w:tblCellMar>
      </w:tblPr>
      <w:tblGrid>
        <w:gridCol w:w="1680"/>
        <w:gridCol w:w="2508"/>
        <w:gridCol w:w="2662"/>
        <w:gridCol w:w="2972"/>
      </w:tblGrid>
      <w:tr>
        <w:tblPrEx>
          <w:tblLayout w:type="fixed"/>
          <w:tblCellMar>
            <w:top w:w="0" w:type="dxa"/>
            <w:left w:w="108" w:type="dxa"/>
            <w:bottom w:w="0" w:type="dxa"/>
            <w:right w:w="108" w:type="dxa"/>
          </w:tblCellMar>
        </w:tblPrEx>
        <w:trPr>
          <w:trHeight w:val="2748" w:hRule="atLeast"/>
          <w:jc w:val="center"/>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814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8142"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8142"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8142"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jc w:val="center"/>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97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jc w:val="center"/>
        </w:trPr>
        <w:tc>
          <w:tcPr>
            <w:tcW w:w="9822"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11"/>
        <w:ind w:firstLineChars="0"/>
        <w:jc w:val="left"/>
      </w:pPr>
    </w:p>
    <w:p>
      <w:pPr>
        <w:widowControl/>
        <w:spacing w:line="360" w:lineRule="auto"/>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keepNext w:val="0"/>
        <w:keepLines w:val="0"/>
        <w:pageBreakBefore w:val="0"/>
        <w:widowControl w:val="0"/>
        <w:kinsoku/>
        <w:wordWrap/>
        <w:overflowPunct/>
        <w:topLinePunct w:val="0"/>
        <w:autoSpaceDE/>
        <w:autoSpaceDN w:val="0"/>
        <w:bidi w:val="0"/>
        <w:adjustRightInd/>
        <w:snapToGrid/>
        <w:spacing w:line="600" w:lineRule="exact"/>
        <w:jc w:val="both"/>
        <w:textAlignment w:val="center"/>
        <w:outlineLvl w:val="9"/>
        <w:rPr>
          <w:rFonts w:hint="eastAsia" w:asciiTheme="majorEastAsia" w:hAnsiTheme="majorEastAsia" w:eastAsiaTheme="majorEastAsia" w:cstheme="majorEastAsia"/>
          <w:b/>
          <w:bCs/>
          <w:color w:val="000000"/>
          <w:kern w:val="0"/>
          <w:sz w:val="28"/>
          <w:szCs w:val="28"/>
          <w:lang w:val="en-US" w:eastAsia="zh-CN"/>
        </w:rPr>
      </w:pPr>
      <w:r>
        <w:rPr>
          <w:rFonts w:hint="eastAsia" w:asciiTheme="majorEastAsia" w:hAnsiTheme="majorEastAsia" w:eastAsiaTheme="majorEastAsia" w:cstheme="majorEastAsia"/>
          <w:b/>
          <w:bCs/>
          <w:color w:val="000000"/>
          <w:kern w:val="0"/>
          <w:sz w:val="28"/>
          <w:szCs w:val="28"/>
          <w:lang w:val="en-US" w:eastAsia="zh-CN"/>
        </w:rPr>
        <w:t>附件一、技术要求</w:t>
      </w:r>
    </w:p>
    <w:p>
      <w:pPr>
        <w:pStyle w:val="2"/>
        <w:keepNext w:val="0"/>
        <w:keepLines w:val="0"/>
        <w:pageBreakBefore w:val="0"/>
        <w:widowControl w:val="0"/>
        <w:numPr>
          <w:ilvl w:val="0"/>
          <w:numId w:val="2"/>
        </w:numPr>
        <w:kinsoku/>
        <w:wordWrap/>
        <w:overflowPunct/>
        <w:topLinePunct w:val="0"/>
        <w:autoSpaceDE/>
        <w:bidi w:val="0"/>
        <w:adjustRightInd/>
        <w:snapToGrid/>
        <w:spacing w:line="600" w:lineRule="exact"/>
        <w:ind w:left="0" w:leftChars="0" w:firstLine="0" w:firstLineChars="0"/>
        <w:jc w:val="left"/>
        <w:rPr>
          <w:rFonts w:hint="eastAsia" w:ascii="黑体" w:hAnsi="黑体" w:eastAsia="黑体" w:cs="黑体"/>
          <w:color w:val="000000"/>
          <w:kern w:val="0"/>
          <w:sz w:val="28"/>
          <w:szCs w:val="28"/>
          <w:lang w:val="en-US" w:eastAsia="zh-CN"/>
        </w:rPr>
      </w:pPr>
      <w:r>
        <w:rPr>
          <w:rFonts w:hint="eastAsia" w:ascii="黑体" w:hAnsi="黑体" w:eastAsia="黑体" w:cs="黑体"/>
          <w:color w:val="000000"/>
          <w:kern w:val="0"/>
          <w:sz w:val="28"/>
          <w:szCs w:val="28"/>
          <w:lang w:val="en-US" w:eastAsia="zh-CN"/>
        </w:rPr>
        <w:t>硬件要求及参数</w:t>
      </w:r>
    </w:p>
    <w:p>
      <w:pPr>
        <w:numPr>
          <w:ilvl w:val="0"/>
          <w:numId w:val="0"/>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sz w:val="28"/>
          <w:szCs w:val="28"/>
          <w:lang w:val="en-US" w:eastAsia="zh-CN"/>
        </w:rPr>
        <w:t>1.</w:t>
      </w:r>
      <w:bookmarkStart w:id="0" w:name="_Toc30728"/>
      <w:r>
        <w:rPr>
          <w:rFonts w:hint="eastAsia" w:ascii="仿宋_GB2312" w:hAnsi="仿宋_GB2312" w:eastAsia="仿宋_GB2312" w:cs="仿宋_GB2312"/>
          <w:sz w:val="28"/>
          <w:szCs w:val="28"/>
          <w:lang w:val="en-US" w:eastAsia="zh-CN"/>
        </w:rPr>
        <w:t>多用户</w:t>
      </w:r>
      <w:r>
        <w:rPr>
          <w:rFonts w:hint="eastAsia" w:ascii="仿宋_GB2312" w:hAnsi="仿宋_GB2312" w:eastAsia="仿宋_GB2312" w:cs="仿宋_GB2312"/>
          <w:color w:val="auto"/>
          <w:sz w:val="28"/>
          <w:szCs w:val="28"/>
          <w:highlight w:val="none"/>
          <w:lang w:val="en-US" w:eastAsia="zh-CN"/>
        </w:rPr>
        <w:t>智能电能表及辅件（硬件）功能参数</w:t>
      </w:r>
      <w:bookmarkEnd w:id="0"/>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符合国标GB/T18460.3-2001标准；</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准确度等级：有功</w:t>
      </w: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级，无功2</w:t>
      </w:r>
      <w:r>
        <w:rPr>
          <w:rFonts w:hint="eastAsia" w:ascii="仿宋_GB2312" w:hAnsi="仿宋_GB2312" w:eastAsia="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rPr>
        <w:t>级。</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基本电流（额定最大电流Imax</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3×1.5</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 xml:space="preserve"> A</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电能表</w:t>
      </w:r>
      <w:r>
        <w:rPr>
          <w:rFonts w:hint="eastAsia" w:ascii="仿宋_GB2312" w:hAnsi="仿宋_GB2312" w:eastAsia="仿宋_GB2312" w:cs="仿宋_GB2312"/>
          <w:color w:val="auto"/>
          <w:sz w:val="28"/>
          <w:szCs w:val="28"/>
          <w:highlight w:val="none"/>
        </w:rPr>
        <w:t>常数：6400 imp/KWh或 100000 imp/KWh</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额定电压：3×220/380V或3×100V</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额定频率：50Hz。</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整机功耗&lt;2W。</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启动电流：0.4%Ib (1.0级)</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工作寿命：&gt;10年</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显示功能：</w:t>
      </w:r>
      <w:r>
        <w:rPr>
          <w:rFonts w:hint="eastAsia" w:ascii="仿宋_GB2312" w:hAnsi="仿宋_GB2312" w:eastAsia="仿宋_GB2312" w:cs="仿宋_GB2312"/>
          <w:color w:val="auto"/>
          <w:sz w:val="28"/>
          <w:szCs w:val="28"/>
          <w:highlight w:val="none"/>
          <w:lang w:val="en-US" w:eastAsia="zh-CN"/>
        </w:rPr>
        <w:t>表具可直观</w:t>
      </w:r>
      <w:r>
        <w:rPr>
          <w:rFonts w:hint="eastAsia" w:ascii="仿宋_GB2312" w:hAnsi="仿宋_GB2312" w:eastAsia="仿宋_GB2312" w:cs="仿宋_GB2312"/>
          <w:color w:val="auto"/>
          <w:sz w:val="28"/>
          <w:szCs w:val="28"/>
          <w:highlight w:val="none"/>
        </w:rPr>
        <w:t>显示累计用电总量、电压、电流、有功功率、无功功率、视在功率、功率因数、电压不平衡、电流不平衡、频率、有功电能、正向有功电能、反向有功电能、感性无功电能、容性无功电能、视在电能、最大需量、过去12个月电能、跳闸信号输出。</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防盗电功能：采用双向计量，电能表进线与出线反接能准确计量。</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产品必须采用大功率磁保持一体式继电器，过载能力强，动作灵敏可靠。</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必须保证精度高、性能稳定、自身功耗低、长期使用无需调校。</w:t>
      </w:r>
    </w:p>
    <w:p>
      <w:pPr>
        <w:pStyle w:val="4"/>
        <w:keepNext w:val="0"/>
        <w:keepLines w:val="0"/>
        <w:pageBreakBefore w:val="0"/>
        <w:widowControl w:val="0"/>
        <w:numPr>
          <w:ilvl w:val="0"/>
          <w:numId w:val="3"/>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用户信息确保数据安全稳定。</w:t>
      </w:r>
    </w:p>
    <w:p>
      <w:pPr>
        <w:pStyle w:val="4"/>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360" w:lineRule="auto"/>
        <w:jc w:val="left"/>
        <w:textAlignment w:val="auto"/>
        <w:outlineLvl w:val="9"/>
        <w:rPr>
          <w:rFonts w:hint="eastAsia" w:ascii="仿宋_GB2312" w:hAnsi="仿宋_GB2312" w:eastAsia="仿宋_GB2312" w:cs="仿宋_GB2312"/>
          <w:color w:val="auto"/>
          <w:sz w:val="28"/>
          <w:szCs w:val="28"/>
          <w:highlight w:val="none"/>
        </w:rPr>
      </w:pPr>
    </w:p>
    <w:p>
      <w:pPr>
        <w:pStyle w:val="2"/>
        <w:keepNext w:val="0"/>
        <w:keepLines w:val="0"/>
        <w:pageBreakBefore w:val="0"/>
        <w:widowControl w:val="0"/>
        <w:numPr>
          <w:ilvl w:val="0"/>
          <w:numId w:val="2"/>
        </w:numPr>
        <w:kinsoku/>
        <w:wordWrap/>
        <w:overflowPunct/>
        <w:topLinePunct w:val="0"/>
        <w:autoSpaceDE/>
        <w:bidi w:val="0"/>
        <w:adjustRightInd/>
        <w:snapToGrid/>
        <w:spacing w:line="600" w:lineRule="exact"/>
        <w:ind w:left="0" w:leftChars="0" w:firstLine="0" w:firstLineChars="0"/>
        <w:jc w:val="left"/>
        <w:rPr>
          <w:rFonts w:hint="eastAsia" w:ascii="黑体" w:hAnsi="黑体" w:eastAsia="黑体" w:cs="黑体"/>
          <w:color w:val="000000"/>
          <w:kern w:val="0"/>
          <w:sz w:val="28"/>
          <w:szCs w:val="28"/>
          <w:lang w:val="en-US" w:eastAsia="zh-CN"/>
        </w:rPr>
      </w:pPr>
      <w:bookmarkStart w:id="1" w:name="_Toc18402"/>
      <w:r>
        <w:rPr>
          <w:rFonts w:hint="eastAsia" w:ascii="黑体" w:hAnsi="黑体" w:eastAsia="黑体" w:cs="黑体"/>
          <w:color w:val="000000"/>
          <w:kern w:val="0"/>
          <w:sz w:val="28"/>
          <w:szCs w:val="28"/>
          <w:lang w:val="en-US" w:eastAsia="zh-CN"/>
        </w:rPr>
        <w:t>网关（软件）参数</w:t>
      </w:r>
      <w:bookmarkEnd w:id="1"/>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终端采用高性能自主开发的嵌入式软件系统、4G/以太网通信等技术研制而成。该产品应确保操作简单、运行稳定、维护方便，能够满足采购人对电能管理、远程抄表等方面的应用需求。</w:t>
      </w:r>
    </w:p>
    <w:p>
      <w:pPr>
        <w:numPr>
          <w:ilvl w:val="0"/>
          <w:numId w:val="0"/>
        </w:numPr>
        <w:rPr>
          <w:rFonts w:hint="eastAsia" w:ascii="Times New Roman" w:hAnsi="Times New Roman" w:eastAsia="宋体" w:cs="Times New Roman"/>
          <w:color w:val="auto"/>
          <w:kern w:val="2"/>
          <w:sz w:val="28"/>
          <w:szCs w:val="28"/>
          <w:highlight w:val="none"/>
          <w:lang w:val="en-US" w:eastAsia="zh-CN" w:bidi="ar-SA"/>
        </w:rPr>
      </w:pPr>
      <w:r>
        <w:rPr>
          <w:rFonts w:hint="eastAsia" w:ascii="仿宋_GB2312" w:hAnsi="仿宋_GB2312" w:eastAsia="仿宋_GB2312" w:cs="仿宋_GB2312"/>
          <w:sz w:val="28"/>
          <w:szCs w:val="28"/>
          <w:lang w:val="en-US" w:eastAsia="zh-CN"/>
        </w:rPr>
        <w:t>1.软件功能参数</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通过抄表接口和节点设备连接可抄、读能源数据。</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抄表数据包括电压、电流、功率、功率因数等瞬时量，正反向有无功电能量，最大需量及发生时间，运行状态字及各类事件等能源数据。</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通过远程对下接电能表实现拉合闸，也可根据时段控制策略自动实现拉合闸。</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远程拉合闸：通过远程对下接电能表实现拉合闸，也可根据时段控制策略自动实现拉合闸。</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统计数据处理：终端供电时间、停上电次数、复位次数、通信流量等多种统计数据，日、月冻结数据、负荷曲线数据。按15分钟间隔存储，形成负荷曲线，存储深度最大7天。</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事件记录上报：终端具备对本身及用电数据做事件分析记录，存储。对重要事件主动上报。</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云</w:t>
      </w:r>
      <w:r>
        <w:rPr>
          <w:rFonts w:hint="eastAsia" w:ascii="仿宋_GB2312" w:hAnsi="仿宋_GB2312" w:eastAsia="仿宋_GB2312" w:cs="仿宋_GB2312"/>
          <w:color w:val="auto"/>
          <w:sz w:val="28"/>
          <w:szCs w:val="28"/>
          <w:highlight w:val="none"/>
        </w:rPr>
        <w:t>服务器需满足500只表计每小时自动存储的数据及实时点召数据，数据至少可存储10年以上。</w:t>
      </w:r>
    </w:p>
    <w:p>
      <w:pPr>
        <w:pStyle w:val="4"/>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jc w:val="left"/>
        <w:textAlignment w:val="auto"/>
        <w:outlineLvl w:val="9"/>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具备常用APP推送功能。</w:t>
      </w:r>
    </w:p>
    <w:p>
      <w:pPr>
        <w:pStyle w:val="2"/>
        <w:keepNext w:val="0"/>
        <w:keepLines w:val="0"/>
        <w:pageBreakBefore w:val="0"/>
        <w:widowControl w:val="0"/>
        <w:numPr>
          <w:ilvl w:val="0"/>
          <w:numId w:val="2"/>
        </w:numPr>
        <w:kinsoku/>
        <w:wordWrap/>
        <w:overflowPunct/>
        <w:topLinePunct w:val="0"/>
        <w:autoSpaceDE/>
        <w:bidi w:val="0"/>
        <w:adjustRightInd/>
        <w:snapToGrid/>
        <w:spacing w:line="600" w:lineRule="exact"/>
        <w:ind w:left="0" w:leftChars="0" w:firstLine="0" w:firstLineChars="0"/>
        <w:jc w:val="left"/>
        <w:rPr>
          <w:rFonts w:hint="eastAsia" w:ascii="黑体" w:hAnsi="黑体" w:eastAsia="黑体" w:cs="黑体"/>
          <w:color w:val="000000"/>
          <w:kern w:val="0"/>
          <w:sz w:val="28"/>
          <w:szCs w:val="28"/>
          <w:lang w:val="en-US" w:eastAsia="zh-CN"/>
        </w:rPr>
      </w:pPr>
      <w:bookmarkStart w:id="2" w:name="_Toc17961"/>
      <w:r>
        <w:rPr>
          <w:rFonts w:hint="eastAsia" w:ascii="黑体" w:hAnsi="黑体" w:eastAsia="黑体" w:cs="黑体"/>
          <w:color w:val="000000"/>
          <w:kern w:val="0"/>
          <w:sz w:val="28"/>
          <w:szCs w:val="28"/>
          <w:lang w:val="en-US" w:eastAsia="zh-CN"/>
        </w:rPr>
        <w:t>售后服务要求</w:t>
      </w:r>
      <w:bookmarkEnd w:id="2"/>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1.产品质量免费保修24个月，终身维修，保修期内非人为原因造成的质量问题免费包修包换，保修期后负责有偿维修；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2.供应商应委派专业技术人员负责现场安装及调试工作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确保产品质量符合要求；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3.产品投入使用之后，安排专人负责的售后服务对接工作，及时解决产品操作过程中的问题；</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4.待采购人熟悉产品后，每季度不少于1次的电话回访服务，及时了解采购人的使用情况；</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5.售后服务响应及及时性:</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需设有专门的售后服务部和专业的售后服务人员，出现问题或有技术疑问，1小时之内必须答复。如设备本身问题，且不能现场维修解决的需修好后免费送回采购人处。</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6.技术培训的具体安排:产品安装完毕，供应商需要对采购方的现场操作人员进行免费技术培训; </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供应商的维修技术人员及设备、备品备件供应应设有专门的售后服务维修部门，确保用户在产品使用过程中出现问题时可以及时得到解决，一般性技术故障问题，供应商不收取费用，如需更换零部件，只收取元器件的材料费，不收取任何技术维修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outlineLvl w:val="9"/>
        <w:rPr>
          <w:rFonts w:hint="eastAsia" w:asciiTheme="majorEastAsia" w:hAnsiTheme="majorEastAsia" w:eastAsiaTheme="majorEastAsia" w:cstheme="majorEastAsia"/>
          <w:b/>
          <w:bCs/>
          <w:color w:val="000000"/>
          <w:kern w:val="0"/>
          <w:sz w:val="28"/>
          <w:szCs w:val="28"/>
          <w:lang w:val="en-US" w:eastAsia="zh-CN"/>
        </w:rPr>
        <w:sectPr>
          <w:footerReference r:id="rId3" w:type="default"/>
          <w:pgSz w:w="11906" w:h="16838"/>
          <w:pgMar w:top="850" w:right="1803" w:bottom="850" w:left="850"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ascii="仿宋_GB2312" w:hAnsi="仿宋_GB2312" w:eastAsia="仿宋_GB2312" w:cs="仿宋_GB2312"/>
          <w:sz w:val="28"/>
          <w:szCs w:val="28"/>
          <w:lang w:val="en-US" w:eastAsia="zh-CN"/>
        </w:rPr>
        <w:br w:type="page"/>
      </w:r>
    </w:p>
    <w:tbl>
      <w:tblPr>
        <w:tblStyle w:val="9"/>
        <w:tblW w:w="11479" w:type="dxa"/>
        <w:jc w:val="center"/>
        <w:tblInd w:w="15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2266"/>
        <w:gridCol w:w="1230"/>
        <w:gridCol w:w="1095"/>
        <w:gridCol w:w="1321"/>
        <w:gridCol w:w="1321"/>
        <w:gridCol w:w="3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11479"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32"/>
                <w:szCs w:val="32"/>
                <w:u w:val="none"/>
              </w:rPr>
            </w:pPr>
            <w:r>
              <w:rPr>
                <w:rFonts w:hint="eastAsia" w:asciiTheme="majorEastAsia" w:hAnsiTheme="majorEastAsia" w:eastAsiaTheme="majorEastAsia" w:cstheme="majorEastAsia"/>
                <w:b/>
                <w:bCs/>
                <w:color w:val="000000"/>
                <w:kern w:val="0"/>
                <w:sz w:val="36"/>
                <w:szCs w:val="36"/>
                <w:lang w:val="en-US" w:eastAsia="zh-CN"/>
              </w:rPr>
              <w:t>附件二、报价清单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序号</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采购内容</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outlineLvl w:val="9"/>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计划采购    数量</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单位</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单价（元）</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总价（元）</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集中式智能电能表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台</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监测软件系统</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子目录由供应商扩展、报价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安装费</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3.1</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子目录由供应商扩展、报价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辅材费</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4.1</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子目录由供应商扩展、报价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其他费用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项</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5.1</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子目录由供应商扩展、报价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税金（%）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jc w:val="center"/>
        </w:trPr>
        <w:tc>
          <w:tcPr>
            <w:tcW w:w="699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合计（元）</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0"/>
                <w:szCs w:val="20"/>
                <w:u w:val="none"/>
              </w:rPr>
            </w:pPr>
          </w:p>
        </w:tc>
      </w:tr>
    </w:tbl>
    <w:p/>
    <w:p>
      <w:pPr>
        <w:pStyle w:val="2"/>
        <w:rPr>
          <w:rFonts w:hint="eastAsia"/>
          <w:lang w:eastAsia="zh-CN"/>
        </w:rPr>
      </w:pPr>
    </w:p>
    <w:sectPr>
      <w:pgSz w:w="16838" w:h="11906" w:orient="landscape"/>
      <w:pgMar w:top="850" w:right="1440" w:bottom="850" w:left="85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eastAsia="宋体"/>
        <w:b/>
        <w:bCs/>
        <w:sz w:val="21"/>
        <w:szCs w:val="21"/>
        <w:lang w:val="en-US" w:eastAsia="zh-CN"/>
      </w:rPr>
    </w:pPr>
    <w:r>
      <w:rPr>
        <w:rFonts w:hint="eastAsia"/>
        <w:b/>
        <w:bCs/>
        <w:sz w:val="24"/>
        <w:szCs w:val="24"/>
      </w:rPr>
      <w:t>SACSC-RFQ-C-202</w:t>
    </w:r>
    <w:r>
      <w:rPr>
        <w:rFonts w:hint="default"/>
        <w:b/>
        <w:bCs/>
        <w:sz w:val="24"/>
        <w:szCs w:val="24"/>
        <w:lang w:val="en-US"/>
      </w:rPr>
      <w:t>3</w:t>
    </w:r>
    <w:r>
      <w:rPr>
        <w:rFonts w:hint="eastAsia"/>
        <w:b/>
        <w:bCs/>
        <w:sz w:val="24"/>
        <w:szCs w:val="24"/>
      </w:rPr>
      <w:t>00</w:t>
    </w:r>
    <w:r>
      <w:rPr>
        <w:rFonts w:hint="eastAsia"/>
        <w:b/>
        <w:bCs/>
        <w:sz w:val="24"/>
        <w:szCs w:val="24"/>
        <w:lang w:val="en-US" w:eastAsia="zh-CN"/>
      </w:rPr>
      <w:t>4</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5B186"/>
    <w:multiLevelType w:val="singleLevel"/>
    <w:tmpl w:val="8835B186"/>
    <w:lvl w:ilvl="0" w:tentative="0">
      <w:start w:val="1"/>
      <w:numFmt w:val="decimal"/>
      <w:suff w:val="space"/>
      <w:lvlText w:val="%1)"/>
      <w:lvlJc w:val="left"/>
      <w:pPr>
        <w:tabs>
          <w:tab w:val="left" w:pos="0"/>
        </w:tabs>
        <w:ind w:left="0" w:leftChars="0" w:firstLine="0" w:firstLineChars="0"/>
      </w:pPr>
      <w:rPr>
        <w:rFonts w:hint="default"/>
      </w:rPr>
    </w:lvl>
  </w:abstractNum>
  <w:abstractNum w:abstractNumId="1">
    <w:nsid w:val="1D02BA6C"/>
    <w:multiLevelType w:val="singleLevel"/>
    <w:tmpl w:val="1D02BA6C"/>
    <w:lvl w:ilvl="0" w:tentative="0">
      <w:start w:val="1"/>
      <w:numFmt w:val="bullet"/>
      <w:lvlText w:val=""/>
      <w:lvlJc w:val="left"/>
      <w:pPr>
        <w:tabs>
          <w:tab w:val="left" w:pos="0"/>
        </w:tabs>
        <w:ind w:left="0" w:leftChars="0" w:firstLine="0" w:firstLineChars="0"/>
      </w:pPr>
      <w:rPr>
        <w:rFonts w:hint="default" w:ascii="Wingdings" w:hAnsi="Wingdings"/>
      </w:rPr>
    </w:lvl>
  </w:abstractNum>
  <w:abstractNum w:abstractNumId="2">
    <w:nsid w:val="3E5554DF"/>
    <w:multiLevelType w:val="singleLevel"/>
    <w:tmpl w:val="3E5554DF"/>
    <w:lvl w:ilvl="0" w:tentative="0">
      <w:start w:val="1"/>
      <w:numFmt w:val="chineseCounting"/>
      <w:suff w:val="nothing"/>
      <w:lvlText w:val="%1、"/>
      <w:lvlJc w:val="left"/>
      <w:rPr>
        <w:rFonts w:hint="eastAsia"/>
      </w:rPr>
    </w:lvl>
  </w:abstractNum>
  <w:abstractNum w:abstractNumId="3">
    <w:nsid w:val="580B68A4"/>
    <w:multiLevelType w:val="singleLevel"/>
    <w:tmpl w:val="580B68A4"/>
    <w:lvl w:ilvl="0" w:tentative="0">
      <w:start w:val="1"/>
      <w:numFmt w:val="decimal"/>
      <w:suff w:val="space"/>
      <w:lvlText w:val="%1)"/>
      <w:lvlJc w:val="left"/>
      <w:pPr>
        <w:tabs>
          <w:tab w:val="left" w:pos="0"/>
        </w:tabs>
        <w:ind w:left="0" w:leftChars="0" w:firstLine="0" w:firstLineChars="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hyphenationZone w:val="36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A6909"/>
    <w:rsid w:val="001B3A28"/>
    <w:rsid w:val="00372E50"/>
    <w:rsid w:val="00683528"/>
    <w:rsid w:val="00727F5E"/>
    <w:rsid w:val="00944C70"/>
    <w:rsid w:val="00990706"/>
    <w:rsid w:val="00BF2CF4"/>
    <w:rsid w:val="022021F6"/>
    <w:rsid w:val="04A311F2"/>
    <w:rsid w:val="06DB5925"/>
    <w:rsid w:val="09941E62"/>
    <w:rsid w:val="0E8A7D93"/>
    <w:rsid w:val="0F6C73CC"/>
    <w:rsid w:val="158A0BEE"/>
    <w:rsid w:val="184520F1"/>
    <w:rsid w:val="19315B20"/>
    <w:rsid w:val="195612D9"/>
    <w:rsid w:val="1B1401E9"/>
    <w:rsid w:val="1B6C059C"/>
    <w:rsid w:val="1C7B3D99"/>
    <w:rsid w:val="1F9A7D7F"/>
    <w:rsid w:val="1FF33EC6"/>
    <w:rsid w:val="226C7783"/>
    <w:rsid w:val="23D66535"/>
    <w:rsid w:val="24FC4292"/>
    <w:rsid w:val="25855977"/>
    <w:rsid w:val="2B081D4D"/>
    <w:rsid w:val="2D870FA3"/>
    <w:rsid w:val="311E19DB"/>
    <w:rsid w:val="33BF1A36"/>
    <w:rsid w:val="356626F1"/>
    <w:rsid w:val="36320B02"/>
    <w:rsid w:val="3945577F"/>
    <w:rsid w:val="3CE96FB9"/>
    <w:rsid w:val="3F3A2982"/>
    <w:rsid w:val="43271ABE"/>
    <w:rsid w:val="43DC64F3"/>
    <w:rsid w:val="447F7854"/>
    <w:rsid w:val="45932410"/>
    <w:rsid w:val="4AD672F5"/>
    <w:rsid w:val="4B7C0699"/>
    <w:rsid w:val="4FA23320"/>
    <w:rsid w:val="54A56D77"/>
    <w:rsid w:val="55126C42"/>
    <w:rsid w:val="582A1DDE"/>
    <w:rsid w:val="5CD47F1B"/>
    <w:rsid w:val="61CD29DA"/>
    <w:rsid w:val="65BC5111"/>
    <w:rsid w:val="68DD74A4"/>
    <w:rsid w:val="68F9624F"/>
    <w:rsid w:val="6A647555"/>
    <w:rsid w:val="6E3917A2"/>
    <w:rsid w:val="706227B4"/>
    <w:rsid w:val="70EC4E1F"/>
    <w:rsid w:val="72257CEA"/>
    <w:rsid w:val="772205AA"/>
    <w:rsid w:val="787939A4"/>
    <w:rsid w:val="79697B47"/>
    <w:rsid w:val="7B773132"/>
    <w:rsid w:val="7F332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b/>
      <w:sz w:val="28"/>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Body Text First Indent"/>
    <w:basedOn w:val="2"/>
    <w:qFormat/>
    <w:uiPriority w:val="0"/>
    <w:pPr>
      <w:spacing w:after="0" w:line="360" w:lineRule="auto"/>
      <w:ind w:firstLine="200" w:firstLineChars="200"/>
    </w:pPr>
    <w:rPr>
      <w:sz w:val="24"/>
    </w:rPr>
  </w:style>
  <w:style w:type="paragraph" w:styleId="5">
    <w:name w:val="annotation text"/>
    <w:basedOn w:val="1"/>
    <w:qFormat/>
    <w:uiPriority w:val="0"/>
    <w:pPr>
      <w:jc w:val="left"/>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0"/>
    <w:pPr>
      <w:ind w:firstLine="420" w:firstLineChars="200"/>
    </w:pPr>
  </w:style>
  <w:style w:type="paragraph" w:customStyle="1" w:styleId="11">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customStyle="1" w:styleId="12">
    <w:name w:val="容西正文"/>
    <w:basedOn w:val="1"/>
    <w:qFormat/>
    <w:uiPriority w:val="0"/>
    <w:pPr>
      <w:snapToGrid w:val="0"/>
      <w:spacing w:line="450" w:lineRule="exact"/>
      <w:ind w:firstLine="454"/>
    </w:pPr>
    <w:rPr>
      <w:rFonts w:ascii="宋体" w:hAnsi="宋体"/>
    </w:rPr>
  </w:style>
  <w:style w:type="character" w:customStyle="1" w:styleId="13">
    <w:name w:val="font31"/>
    <w:basedOn w:val="8"/>
    <w:qFormat/>
    <w:uiPriority w:val="0"/>
    <w:rPr>
      <w:rFonts w:hint="default" w:ascii="Times New Roman" w:hAnsi="Times New Roman" w:cs="Times New Roman"/>
      <w:color w:val="000000"/>
      <w:sz w:val="24"/>
      <w:szCs w:val="24"/>
      <w:u w:val="none"/>
    </w:rPr>
  </w:style>
  <w:style w:type="character" w:customStyle="1" w:styleId="14">
    <w:name w:val="页脚 Char"/>
    <w:basedOn w:val="8"/>
    <w:link w:val="6"/>
    <w:qFormat/>
    <w:uiPriority w:val="0"/>
    <w:rPr>
      <w:kern w:val="2"/>
      <w:sz w:val="18"/>
      <w:szCs w:val="18"/>
    </w:rPr>
  </w:style>
  <w:style w:type="character" w:customStyle="1" w:styleId="15">
    <w:name w:val="页眉 Char"/>
    <w:basedOn w:val="8"/>
    <w:link w:val="7"/>
    <w:qFormat/>
    <w:uiPriority w:val="0"/>
    <w:rPr>
      <w:kern w:val="2"/>
      <w:sz w:val="18"/>
      <w:szCs w:val="18"/>
    </w:rPr>
  </w:style>
  <w:style w:type="character" w:customStyle="1" w:styleId="16">
    <w:name w:val="font41"/>
    <w:basedOn w:val="8"/>
    <w:qFormat/>
    <w:uiPriority w:val="0"/>
    <w:rPr>
      <w:rFonts w:hint="default" w:ascii="MingLiU" w:hAnsi="MingLiU" w:eastAsia="MingLiU" w:cs="MingLiU"/>
      <w:color w:val="000000"/>
      <w:sz w:val="26"/>
      <w:szCs w:val="26"/>
      <w:u w:val="none"/>
    </w:rPr>
  </w:style>
  <w:style w:type="character" w:customStyle="1" w:styleId="17">
    <w:name w:val="font21"/>
    <w:basedOn w:val="8"/>
    <w:qFormat/>
    <w:uiPriority w:val="0"/>
    <w:rPr>
      <w:rFonts w:hint="default" w:ascii="MingLiU" w:hAnsi="MingLiU" w:eastAsia="MingLiU" w:cs="MingLiU"/>
      <w:color w:val="000000"/>
      <w:sz w:val="22"/>
      <w:szCs w:val="22"/>
      <w:u w:val="none"/>
    </w:rPr>
  </w:style>
  <w:style w:type="character" w:customStyle="1" w:styleId="18">
    <w:name w:val="font6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44</TotalTime>
  <ScaleCrop>false</ScaleCrop>
  <LinksUpToDate>false</LinksUpToDate>
  <CharactersWithSpaces>957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孔万里</cp:lastModifiedBy>
  <dcterms:modified xsi:type="dcterms:W3CDTF">2023-04-27T02:10:01Z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