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26</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r>
        <w:br w:type="page"/>
      </w:r>
    </w:p>
    <w:tbl>
      <w:tblPr>
        <w:tblStyle w:val="8"/>
        <w:tblpPr w:leftFromText="180" w:rightFromText="180" w:vertAnchor="text" w:horzAnchor="page" w:tblpX="1580" w:tblpY="457"/>
        <w:tblOverlap w:val="never"/>
        <w:tblW w:w="9863" w:type="dxa"/>
        <w:tblInd w:w="0" w:type="dxa"/>
        <w:tblLayout w:type="fixed"/>
        <w:tblCellMar>
          <w:top w:w="0" w:type="dxa"/>
          <w:left w:w="108" w:type="dxa"/>
          <w:bottom w:w="0" w:type="dxa"/>
          <w:right w:w="108" w:type="dxa"/>
        </w:tblCellMar>
      </w:tblPr>
      <w:tblGrid>
        <w:gridCol w:w="2513"/>
        <w:gridCol w:w="1913"/>
        <w:gridCol w:w="716"/>
        <w:gridCol w:w="550"/>
        <w:gridCol w:w="792"/>
        <w:gridCol w:w="1588"/>
        <w:gridCol w:w="1791"/>
      </w:tblGrid>
      <w:tr>
        <w:tblPrEx>
          <w:tblLayout w:type="fixed"/>
          <w:tblCellMar>
            <w:top w:w="0" w:type="dxa"/>
            <w:left w:w="108" w:type="dxa"/>
            <w:bottom w:w="0" w:type="dxa"/>
            <w:right w:w="108" w:type="dxa"/>
          </w:tblCellMar>
        </w:tblPrEx>
        <w:trPr>
          <w:trHeight w:val="840" w:hRule="atLeast"/>
        </w:trPr>
        <w:tc>
          <w:tcPr>
            <w:tcW w:w="251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2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孔万里</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79"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2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18019196725</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79"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kongwanli@comac.cc</w:t>
            </w:r>
          </w:p>
        </w:tc>
      </w:tr>
      <w:tr>
        <w:tblPrEx>
          <w:tblLayout w:type="fixed"/>
          <w:tblCellMar>
            <w:top w:w="0" w:type="dxa"/>
            <w:left w:w="108" w:type="dxa"/>
            <w:bottom w:w="0" w:type="dxa"/>
            <w:right w:w="108" w:type="dxa"/>
          </w:tblCellMar>
        </w:tblPrEx>
        <w:trPr>
          <w:trHeight w:val="725"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客服中心地下停车库改扩建项目</w:t>
            </w:r>
          </w:p>
        </w:tc>
      </w:tr>
      <w:tr>
        <w:tblPrEx>
          <w:tblLayout w:type="fixed"/>
          <w:tblCellMar>
            <w:top w:w="0" w:type="dxa"/>
            <w:left w:w="108" w:type="dxa"/>
            <w:bottom w:w="0" w:type="dxa"/>
            <w:right w:w="108" w:type="dxa"/>
          </w:tblCellMar>
        </w:tblPrEx>
        <w:trPr>
          <w:trHeight w:val="1680"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1.具有企业法人营业执照并具有完成本项目所需的经营范围</w:t>
            </w:r>
            <w:r>
              <w:rPr>
                <w:rFonts w:hint="eastAsia" w:ascii="仿宋_GB2312" w:hAnsi="宋体" w:eastAsia="仿宋_GB2312" w:cs="宋体"/>
                <w:color w:val="000000"/>
                <w:kern w:val="0"/>
                <w:sz w:val="24"/>
                <w:lang w:eastAsia="zh-CN"/>
              </w:rPr>
              <w:t>及资质</w:t>
            </w:r>
            <w:r>
              <w:rPr>
                <w:rFonts w:hint="eastAsia" w:ascii="仿宋_GB2312" w:hAnsi="宋体" w:eastAsia="仿宋_GB2312" w:cs="宋体"/>
                <w:color w:val="000000"/>
                <w:kern w:val="0"/>
                <w:sz w:val="24"/>
              </w:rPr>
              <w:t>；</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2.具有企业法人资格证明或被授权人身份证明及法人授权委托书；</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3.具有与本项目相关的行业资质，</w:t>
            </w:r>
            <w:r>
              <w:rPr>
                <w:rFonts w:hint="eastAsia" w:ascii="仿宋_GB2312" w:hAnsi="宋体" w:eastAsia="仿宋_GB2312" w:cs="宋体"/>
                <w:color w:val="000000"/>
                <w:kern w:val="0"/>
                <w:sz w:val="24"/>
                <w:lang w:val="en-US" w:eastAsia="zh-CN"/>
              </w:rPr>
              <w:t>营业执照经营范围包含</w:t>
            </w:r>
            <w:r>
              <w:rPr>
                <w:rFonts w:hint="eastAsia" w:ascii="仿宋_GB2312" w:hAnsi="宋体" w:eastAsia="仿宋_GB2312" w:cs="宋体"/>
                <w:color w:val="000000"/>
                <w:kern w:val="0"/>
                <w:sz w:val="24"/>
              </w:rPr>
              <w:t>公路交通建设工程</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市政工程</w:t>
            </w:r>
            <w:r>
              <w:rPr>
                <w:rFonts w:hint="eastAsia" w:ascii="仿宋_GB2312" w:hAnsi="宋体" w:eastAsia="仿宋_GB2312" w:cs="宋体"/>
                <w:color w:val="000000"/>
                <w:kern w:val="0"/>
                <w:sz w:val="24"/>
              </w:rPr>
              <w:t>专业施工</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需提供安全生产许可证</w:t>
            </w:r>
            <w:r>
              <w:rPr>
                <w:rFonts w:hint="eastAsia" w:ascii="仿宋_GB2312" w:hAnsi="宋体" w:eastAsia="仿宋_GB2312" w:cs="宋体"/>
                <w:color w:val="000000"/>
                <w:kern w:val="0"/>
                <w:sz w:val="24"/>
              </w:rPr>
              <w:t>；</w:t>
            </w:r>
          </w:p>
          <w:p>
            <w:pPr>
              <w:autoSpaceDN w:val="0"/>
              <w:spacing w:line="360" w:lineRule="auto"/>
              <w:jc w:val="left"/>
              <w:textAlignment w:val="center"/>
              <w:rPr>
                <w:rFonts w:hint="eastAsia" w:ascii="仿宋_GB2312" w:hAnsi="宋体" w:eastAsia="仿宋_GB2312" w:cs="宋体"/>
                <w:color w:val="000000"/>
                <w:kern w:val="0"/>
                <w:sz w:val="24"/>
              </w:rPr>
            </w:pP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提供近</w:t>
            </w: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2020年-2022年</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highlight w:val="none"/>
              </w:rPr>
              <w:t>的</w:t>
            </w:r>
            <w:r>
              <w:rPr>
                <w:rFonts w:hint="eastAsia" w:ascii="仿宋_GB2312" w:hAnsi="宋体" w:eastAsia="仿宋_GB2312" w:cs="宋体"/>
                <w:color w:val="000000"/>
                <w:kern w:val="0"/>
                <w:sz w:val="24"/>
                <w:highlight w:val="none"/>
                <w:lang w:val="en-US" w:eastAsia="zh-CN"/>
              </w:rPr>
              <w:t>第三方审计报告</w:t>
            </w:r>
            <w:r>
              <w:rPr>
                <w:rFonts w:hint="eastAsia" w:ascii="仿宋_GB2312" w:hAnsi="宋体" w:eastAsia="仿宋_GB2312" w:cs="宋体"/>
                <w:color w:val="000000"/>
                <w:kern w:val="0"/>
                <w:sz w:val="24"/>
                <w:lang w:val="en-US" w:eastAsia="zh-CN"/>
              </w:rPr>
              <w:t>或加盖公司公章的</w:t>
            </w:r>
            <w:r>
              <w:rPr>
                <w:rFonts w:hint="eastAsia" w:ascii="仿宋_GB2312" w:hAnsi="宋体" w:eastAsia="仿宋_GB2312" w:cs="宋体"/>
                <w:color w:val="000000"/>
                <w:kern w:val="0"/>
                <w:sz w:val="24"/>
              </w:rPr>
              <w:t>财务报表</w:t>
            </w:r>
            <w:r>
              <w:rPr>
                <w:rFonts w:hint="eastAsia"/>
                <w:lang w:eastAsia="zh-CN"/>
              </w:rPr>
              <w:t>，</w:t>
            </w:r>
            <w:r>
              <w:rPr>
                <w:rFonts w:hint="eastAsia" w:ascii="仿宋_GB2312" w:hAnsi="宋体" w:eastAsia="仿宋_GB2312" w:cs="宋体"/>
                <w:color w:val="000000"/>
                <w:kern w:val="0"/>
                <w:sz w:val="24"/>
                <w:lang w:val="en-US" w:eastAsia="zh-CN"/>
              </w:rPr>
              <w:t>包含资产负债表、利润表和现金流量表即可</w:t>
            </w:r>
            <w:r>
              <w:rPr>
                <w:rFonts w:hint="eastAsia" w:ascii="仿宋_GB2312" w:hAnsi="宋体" w:eastAsia="仿宋_GB2312" w:cs="宋体"/>
                <w:color w:val="000000"/>
                <w:kern w:val="0"/>
                <w:sz w:val="24"/>
              </w:rPr>
              <w:t>；</w:t>
            </w:r>
            <w:r>
              <w:commentReference w:id="0"/>
            </w:r>
          </w:p>
          <w:p>
            <w:pPr>
              <w:autoSpaceDN w:val="0"/>
              <w:spacing w:line="360" w:lineRule="auto"/>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5.在签署本项目合同及履行本项目义务时无任何法律障碍和重大事件影响供应商继续正常存续和全面履行本项目合同的能力，未被列入全国失信被执行人名单，披露正在审理或执行完毕的标的金额大于</w:t>
            </w:r>
            <w:commentRangeStart w:id="1"/>
            <w:r>
              <w:rPr>
                <w:rFonts w:hint="eastAsia" w:ascii="仿宋_GB2312" w:hAnsi="宋体" w:eastAsia="仿宋_GB2312" w:cs="宋体"/>
                <w:color w:val="000000"/>
                <w:kern w:val="0"/>
                <w:sz w:val="24"/>
              </w:rPr>
              <w:t>500 万元人民币</w:t>
            </w:r>
            <w:commentRangeEnd w:id="1"/>
            <w:r>
              <w:commentReference w:id="1"/>
            </w:r>
            <w:r>
              <w:rPr>
                <w:rFonts w:hint="eastAsia" w:ascii="仿宋_GB2312" w:hAnsi="宋体" w:eastAsia="仿宋_GB2312" w:cs="宋体"/>
                <w:color w:val="000000"/>
                <w:kern w:val="0"/>
                <w:sz w:val="24"/>
              </w:rPr>
              <w:t>（含本数）的重大诉讼、仲裁、索赔、行政复议或行政处罚</w:t>
            </w:r>
            <w:r>
              <w:rPr>
                <w:rFonts w:hint="eastAsia" w:ascii="仿宋_GB2312" w:hAnsi="宋体" w:eastAsia="仿宋_GB2312" w:cs="宋体"/>
                <w:color w:val="000000"/>
                <w:kern w:val="0"/>
                <w:sz w:val="24"/>
                <w:lang w:eastAsia="zh-CN"/>
              </w:rPr>
              <w:t>；</w:t>
            </w:r>
          </w:p>
          <w:p>
            <w:pPr>
              <w:autoSpaceDN w:val="0"/>
              <w:spacing w:line="360" w:lineRule="auto"/>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6、注册资本不低于</w:t>
            </w:r>
            <w:commentRangeStart w:id="2"/>
            <w:r>
              <w:rPr>
                <w:rFonts w:hint="eastAsia" w:ascii="仿宋_GB2312" w:hAnsi="宋体" w:eastAsia="仿宋_GB2312" w:cs="宋体"/>
                <w:color w:val="000000"/>
                <w:kern w:val="0"/>
                <w:sz w:val="24"/>
                <w:lang w:val="en-US" w:eastAsia="zh-CN"/>
              </w:rPr>
              <w:t>人民币</w:t>
            </w:r>
            <w:r>
              <w:rPr>
                <w:rFonts w:hint="eastAsia" w:ascii="仿宋_GB2312" w:hAnsi="宋体" w:eastAsia="仿宋_GB2312" w:cs="宋体"/>
                <w:color w:val="000000"/>
                <w:kern w:val="0"/>
                <w:sz w:val="24"/>
                <w:highlight w:val="none"/>
                <w:lang w:val="en-US" w:eastAsia="zh-CN"/>
              </w:rPr>
              <w:t>1000万</w:t>
            </w:r>
            <w:commentRangeEnd w:id="2"/>
            <w:r>
              <w:commentReference w:id="2"/>
            </w:r>
            <w:r>
              <w:rPr>
                <w:rFonts w:hint="eastAsia" w:ascii="仿宋_GB2312" w:hAnsi="宋体" w:eastAsia="仿宋_GB2312" w:cs="宋体"/>
                <w:color w:val="000000"/>
                <w:kern w:val="0"/>
                <w:sz w:val="24"/>
                <w:lang w:val="en-US" w:eastAsia="zh-CN"/>
              </w:rPr>
              <w:t>；</w:t>
            </w:r>
            <w:bookmarkStart w:id="0" w:name="_GoBack"/>
            <w:bookmarkEnd w:id="0"/>
          </w:p>
          <w:p>
            <w:pPr>
              <w:autoSpaceDN w:val="0"/>
              <w:spacing w:line="360" w:lineRule="auto"/>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7、必须现场踏勘后，根据现场情况及要求出具施工方案及报价。（未现场踏勘属于无效投标）。</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0" w:firstLineChars="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8、应具有相关项目经验，具有2021年1月1日至今签订的至少1份与本次采购类似的项目业绩，须在谈判文件中提供相应的合同作为证明材料（合同须能认定合同签订日期、服务内容、合同双方签章页，否则将作为无效证明材料）。</w:t>
            </w:r>
          </w:p>
          <w:p>
            <w:pPr>
              <w:autoSpaceDN w:val="0"/>
              <w:spacing w:line="360" w:lineRule="auto"/>
              <w:jc w:val="both"/>
              <w:textAlignment w:val="center"/>
              <w:rPr>
                <w:rFonts w:hint="eastAsia" w:ascii="仿宋_GB2312" w:hAnsi="宋体" w:eastAsia="仿宋_GB2312" w:cs="宋体"/>
                <w:color w:val="000000"/>
                <w:kern w:val="0"/>
                <w:sz w:val="24"/>
                <w:lang w:val="en-US" w:eastAsia="zh-CN"/>
              </w:rPr>
            </w:pPr>
          </w:p>
          <w:p>
            <w:p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能及时满足和响应采购方的需求；</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具有相关项目经验，并提供业绩证明。　</w:t>
            </w:r>
          </w:p>
        </w:tc>
      </w:tr>
      <w:tr>
        <w:tblPrEx>
          <w:tblLayout w:type="fixed"/>
          <w:tblCellMar>
            <w:top w:w="0" w:type="dxa"/>
            <w:left w:w="108" w:type="dxa"/>
            <w:bottom w:w="0" w:type="dxa"/>
            <w:right w:w="108" w:type="dxa"/>
          </w:tblCellMar>
        </w:tblPrEx>
        <w:trPr>
          <w:trHeight w:val="90"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1、施工区域详见附件一：施工区域平面图</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2、施工要求详见附件二：技术要求</w:t>
            </w:r>
          </w:p>
          <w:p>
            <w:pPr>
              <w:autoSpaceDN w:val="0"/>
              <w:spacing w:line="360" w:lineRule="auto"/>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3、附件三：施工项目报价表（若根据实际情况另外展开明细，</w:t>
            </w:r>
            <w:r>
              <w:rPr>
                <w:rFonts w:hint="eastAsia" w:ascii="仿宋_GB2312" w:hAnsi="宋体" w:eastAsia="仿宋_GB2312" w:cs="宋体"/>
                <w:color w:val="000000"/>
                <w:kern w:val="0"/>
                <w:sz w:val="24"/>
                <w:highlight w:val="none"/>
                <w:lang w:val="en-US" w:eastAsia="zh-CN"/>
              </w:rPr>
              <w:t>不更改主表结构）</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、项目概况</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本工程位于上海市江川东路100号上海飞机客户服务有限公司内，根据</w:t>
            </w:r>
            <w:r>
              <w:rPr>
                <w:rFonts w:hint="eastAsia" w:ascii="仿宋_GB2312" w:hAnsi="宋体" w:eastAsia="仿宋_GB2312" w:cs="宋体"/>
                <w:color w:val="000000"/>
                <w:kern w:val="0"/>
                <w:sz w:val="24"/>
                <w:lang w:val="en-US" w:eastAsia="zh-CN"/>
              </w:rPr>
              <w:t>采购方安装、施工、</w:t>
            </w:r>
            <w:r>
              <w:rPr>
                <w:rFonts w:hint="eastAsia" w:ascii="仿宋_GB2312" w:hAnsi="宋体" w:eastAsia="仿宋_GB2312" w:cs="宋体"/>
                <w:color w:val="000000"/>
                <w:kern w:val="0"/>
                <w:sz w:val="24"/>
              </w:rPr>
              <w:t>验收的要求，完成</w:t>
            </w:r>
            <w:r>
              <w:rPr>
                <w:rFonts w:hint="eastAsia" w:ascii="仿宋_GB2312" w:hAnsi="宋体" w:eastAsia="仿宋_GB2312" w:cs="宋体"/>
                <w:color w:val="000000"/>
                <w:kern w:val="0"/>
                <w:sz w:val="24"/>
                <w:lang w:eastAsia="zh-CN"/>
              </w:rPr>
              <w:t>地下停车库车位及通道重新划分标示</w:t>
            </w:r>
            <w:r>
              <w:rPr>
                <w:rFonts w:hint="eastAsia" w:ascii="仿宋_GB2312" w:hAnsi="宋体" w:eastAsia="仿宋_GB2312" w:cs="宋体"/>
                <w:color w:val="000000"/>
                <w:kern w:val="0"/>
                <w:sz w:val="24"/>
                <w:lang w:val="en-US" w:eastAsia="zh-CN"/>
              </w:rPr>
              <w:t>等</w:t>
            </w:r>
            <w:r>
              <w:rPr>
                <w:rFonts w:hint="eastAsia" w:ascii="仿宋_GB2312" w:hAnsi="宋体" w:eastAsia="仿宋_GB2312" w:cs="宋体"/>
                <w:color w:val="000000"/>
                <w:kern w:val="0"/>
                <w:sz w:val="24"/>
              </w:rPr>
              <w:t>工作。根据规范要求，详见附件</w:t>
            </w:r>
            <w:r>
              <w:rPr>
                <w:rFonts w:hint="eastAsia" w:ascii="仿宋_GB2312" w:hAnsi="宋体" w:eastAsia="仿宋_GB2312" w:cs="宋体"/>
                <w:color w:val="000000"/>
                <w:kern w:val="0"/>
                <w:sz w:val="24"/>
                <w:lang w:val="en-US" w:eastAsia="zh-CN"/>
              </w:rPr>
              <w:t>二、三</w:t>
            </w:r>
            <w:r>
              <w:rPr>
                <w:rFonts w:hint="eastAsia" w:ascii="仿宋_GB2312" w:hAnsi="宋体" w:eastAsia="仿宋_GB2312" w:cs="宋体"/>
                <w:color w:val="000000"/>
                <w:kern w:val="0"/>
                <w:sz w:val="24"/>
              </w:rPr>
              <w:t>（技术要求</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报价清单</w:t>
            </w:r>
            <w:r>
              <w:rPr>
                <w:rFonts w:hint="eastAsia" w:ascii="仿宋_GB2312" w:hAnsi="宋体" w:eastAsia="仿宋_GB2312" w:cs="宋体"/>
                <w:color w:val="000000"/>
                <w:kern w:val="0"/>
                <w:sz w:val="24"/>
              </w:rPr>
              <w:t>）。</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、报价文件编制要求</w:t>
            </w:r>
          </w:p>
          <w:p>
            <w:pPr>
              <w:autoSpaceDN w:val="0"/>
              <w:spacing w:line="360" w:lineRule="auto"/>
              <w:ind w:firstLine="0" w:firstLineChars="0"/>
              <w:jc w:val="left"/>
              <w:textAlignment w:val="center"/>
              <w:rPr>
                <w:rFonts w:hint="eastAsia" w:ascii="仿宋_GB2312" w:hAnsi="宋体" w:eastAsia="仿宋_GB2312" w:cs="宋体"/>
                <w:color w:val="000000"/>
                <w:kern w:val="0"/>
                <w:sz w:val="24"/>
              </w:rPr>
            </w:pPr>
            <w:r>
              <w:rPr>
                <w:rFonts w:ascii="仿宋_GB2312" w:hAnsi="宋体" w:eastAsia="仿宋_GB2312" w:cs="宋体"/>
                <w:color w:val="000000"/>
                <w:kern w:val="0"/>
                <w:sz w:val="24"/>
              </w:rPr>
              <w:t>报价单位需编制技术方案及详细报价清单</w:t>
            </w:r>
            <w:r>
              <w:rPr>
                <w:rFonts w:hint="eastAsia" w:ascii="仿宋_GB2312" w:hAnsi="宋体" w:eastAsia="仿宋_GB2312" w:cs="宋体"/>
                <w:color w:val="000000"/>
                <w:kern w:val="0"/>
                <w:sz w:val="24"/>
              </w:rPr>
              <w:t>（改造方案的附件：改造方案清单上进行报价）</w:t>
            </w:r>
            <w:r>
              <w:rPr>
                <w:rFonts w:hint="eastAsia" w:ascii="仿宋_GB2312" w:hAnsi="宋体" w:eastAsia="仿宋_GB2312" w:cs="宋体"/>
                <w:color w:val="000000"/>
                <w:kern w:val="0"/>
                <w:sz w:val="24"/>
                <w:lang w:eastAsia="zh-CN"/>
              </w:rPr>
              <w:t>。</w:t>
            </w:r>
            <w:r>
              <w:rPr>
                <w:rFonts w:ascii="仿宋_GB2312" w:hAnsi="宋体" w:eastAsia="仿宋_GB2312" w:cs="宋体"/>
                <w:color w:val="000000"/>
                <w:kern w:val="0"/>
                <w:sz w:val="24"/>
              </w:rPr>
              <w:t>所有文件均需加盖公章</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并经施工单位法定代表人或其授权代表签名或盖章。由</w:t>
            </w:r>
            <w:r>
              <w:rPr>
                <w:rFonts w:hint="eastAsia" w:ascii="仿宋_GB2312" w:hAnsi="宋体" w:eastAsia="仿宋_GB2312" w:cs="宋体"/>
                <w:color w:val="000000"/>
                <w:kern w:val="0"/>
                <w:sz w:val="24"/>
                <w:lang w:eastAsia="zh-CN"/>
              </w:rPr>
              <w:t>授权代表</w:t>
            </w:r>
            <w:r>
              <w:rPr>
                <w:rFonts w:hint="eastAsia" w:ascii="仿宋_GB2312" w:hAnsi="宋体" w:eastAsia="仿宋_GB2312" w:cs="宋体"/>
                <w:color w:val="000000"/>
                <w:kern w:val="0"/>
                <w:sz w:val="24"/>
              </w:rPr>
              <w:t>签字、盖章的在征询报价书中须提交法定代表人签署的授权委托书。全套报价书必须内容齐全，打印清晰，无涂改和行间插字。</w:t>
            </w:r>
          </w:p>
          <w:p>
            <w:pPr>
              <w:autoSpaceDN w:val="0"/>
              <w:spacing w:line="360" w:lineRule="auto"/>
              <w:ind w:firstLine="0"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报价文件组成：报价文件由书面文件和相应的电子文件（</w:t>
            </w:r>
            <w:r>
              <w:rPr>
                <w:rFonts w:hint="default" w:ascii="仿宋_GB2312" w:hAnsi="宋体" w:eastAsia="仿宋_GB2312" w:cs="宋体"/>
                <w:color w:val="000000"/>
                <w:kern w:val="0"/>
                <w:sz w:val="24"/>
              </w:rPr>
              <w:t xml:space="preserve">U </w:t>
            </w:r>
            <w:r>
              <w:rPr>
                <w:rFonts w:hint="eastAsia" w:ascii="仿宋_GB2312" w:hAnsi="宋体" w:eastAsia="仿宋_GB2312" w:cs="宋体"/>
                <w:color w:val="000000"/>
                <w:kern w:val="0"/>
                <w:sz w:val="24"/>
              </w:rPr>
              <w:t>盘）两部分组成。书面文件一份（</w:t>
            </w:r>
            <w:r>
              <w:rPr>
                <w:rFonts w:hint="eastAsia" w:ascii="仿宋_GB2312" w:hAnsi="宋体" w:eastAsia="仿宋_GB2312" w:cs="宋体"/>
                <w:color w:val="000000"/>
                <w:kern w:val="0"/>
                <w:sz w:val="24"/>
                <w:lang w:val="en-US" w:eastAsia="zh-CN"/>
              </w:rPr>
              <w:t>所有文件</w:t>
            </w:r>
            <w:r>
              <w:rPr>
                <w:rFonts w:hint="eastAsia" w:ascii="仿宋_GB2312" w:hAnsi="宋体" w:eastAsia="仿宋_GB2312" w:cs="宋体"/>
                <w:color w:val="000000"/>
                <w:kern w:val="0"/>
                <w:sz w:val="24"/>
              </w:rPr>
              <w:t>装订成一册），电子文件需提供一份（集成一个</w:t>
            </w:r>
            <w:r>
              <w:rPr>
                <w:rFonts w:hint="default" w:ascii="仿宋_GB2312" w:hAnsi="宋体" w:eastAsia="仿宋_GB2312" w:cs="宋体"/>
                <w:color w:val="000000"/>
                <w:kern w:val="0"/>
                <w:sz w:val="24"/>
              </w:rPr>
              <w:t>PDF</w:t>
            </w:r>
            <w:r>
              <w:rPr>
                <w:rFonts w:hint="eastAsia" w:ascii="仿宋_GB2312" w:hAnsi="宋体" w:eastAsia="仿宋_GB2312" w:cs="宋体"/>
                <w:color w:val="000000"/>
                <w:kern w:val="0"/>
                <w:sz w:val="24"/>
              </w:rPr>
              <w:t>，报价部分按附件</w:t>
            </w:r>
            <w:r>
              <w:rPr>
                <w:rFonts w:hint="eastAsia" w:ascii="仿宋_GB2312" w:hAnsi="宋体" w:eastAsia="仿宋_GB2312" w:cs="宋体"/>
                <w:color w:val="000000"/>
                <w:kern w:val="0"/>
                <w:sz w:val="24"/>
                <w:lang w:val="en-US" w:eastAsia="zh-CN"/>
              </w:rPr>
              <w:t>三报价清单</w:t>
            </w:r>
            <w:r>
              <w:rPr>
                <w:rFonts w:hint="eastAsia" w:ascii="仿宋_GB2312" w:hAnsi="宋体" w:eastAsia="仿宋_GB2312" w:cs="宋体"/>
                <w:color w:val="000000"/>
                <w:kern w:val="0"/>
                <w:sz w:val="24"/>
              </w:rPr>
              <w:t>明细填写</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如有展开报价项请另附表勿改动报价表结构</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val="en-US" w:eastAsia="zh-CN"/>
              </w:rPr>
              <w:t>报价清单须</w:t>
            </w:r>
            <w:r>
              <w:rPr>
                <w:rFonts w:hint="eastAsia" w:ascii="仿宋_GB2312" w:hAnsi="宋体" w:eastAsia="仿宋_GB2312" w:cs="宋体"/>
                <w:color w:val="000000"/>
                <w:kern w:val="0"/>
                <w:sz w:val="24"/>
              </w:rPr>
              <w:t>单独提供</w:t>
            </w:r>
            <w:r>
              <w:rPr>
                <w:rFonts w:hint="default" w:ascii="仿宋_GB2312" w:hAnsi="宋体" w:eastAsia="仿宋_GB2312" w:cs="宋体"/>
                <w:color w:val="000000"/>
                <w:kern w:val="0"/>
                <w:sz w:val="24"/>
              </w:rPr>
              <w:t>EXCEL</w:t>
            </w:r>
            <w:r>
              <w:rPr>
                <w:rFonts w:hint="eastAsia" w:ascii="仿宋_GB2312" w:hAnsi="宋体" w:eastAsia="仿宋_GB2312" w:cs="宋体"/>
                <w:color w:val="000000"/>
                <w:kern w:val="0"/>
                <w:sz w:val="24"/>
              </w:rPr>
              <w:t>）。法人授权委托证明书</w:t>
            </w:r>
            <w:r>
              <w:rPr>
                <w:rFonts w:hint="default" w:ascii="仿宋_GB2312" w:hAnsi="宋体" w:eastAsia="仿宋_GB2312" w:cs="宋体"/>
                <w:color w:val="000000"/>
                <w:kern w:val="0"/>
                <w:sz w:val="24"/>
              </w:rPr>
              <w:t>(</w:t>
            </w:r>
            <w:r>
              <w:rPr>
                <w:rFonts w:hint="eastAsia" w:ascii="仿宋_GB2312" w:hAnsi="宋体" w:eastAsia="仿宋_GB2312" w:cs="宋体"/>
                <w:color w:val="000000"/>
                <w:kern w:val="0"/>
                <w:sz w:val="24"/>
              </w:rPr>
              <w:t>含法定代表人及授权委托人身份证明）、施工方案（施工组织设计、施工安全保证措施、安全生产责任制及应急预案、文明施工保证措施、工期保证措施、工程质量保证措施等）、企业营业执照（复印件加盖公章）、承诺书</w:t>
            </w:r>
            <w:r>
              <w:rPr>
                <w:rFonts w:hint="default" w:ascii="仿宋_GB2312" w:hAnsi="宋体" w:eastAsia="仿宋_GB2312" w:cs="宋体"/>
                <w:color w:val="000000"/>
                <w:kern w:val="0"/>
                <w:sz w:val="24"/>
              </w:rPr>
              <w:t>(</w:t>
            </w:r>
            <w:r>
              <w:rPr>
                <w:rFonts w:hint="eastAsia" w:ascii="仿宋_GB2312" w:hAnsi="宋体" w:eastAsia="仿宋_GB2312" w:cs="宋体"/>
                <w:color w:val="000000"/>
                <w:kern w:val="0"/>
                <w:sz w:val="24"/>
              </w:rPr>
              <w:t>报价单位对施工费用、工期、质量、安全等的承诺</w:t>
            </w:r>
            <w:r>
              <w:rPr>
                <w:rFonts w:hint="default" w:ascii="仿宋_GB2312" w:hAnsi="宋体" w:eastAsia="仿宋_GB2312" w:cs="宋体"/>
                <w:color w:val="000000"/>
                <w:kern w:val="0"/>
                <w:sz w:val="24"/>
              </w:rPr>
              <w:t>,</w:t>
            </w:r>
            <w:r>
              <w:rPr>
                <w:rFonts w:hint="eastAsia" w:ascii="仿宋_GB2312" w:hAnsi="宋体" w:eastAsia="仿宋_GB2312" w:cs="宋体"/>
                <w:color w:val="000000"/>
                <w:kern w:val="0"/>
                <w:sz w:val="24"/>
              </w:rPr>
              <w:t>格式自行设计</w:t>
            </w:r>
            <w:r>
              <w:rPr>
                <w:rFonts w:hint="default" w:ascii="仿宋_GB2312" w:hAnsi="宋体" w:eastAsia="仿宋_GB2312" w:cs="宋体"/>
                <w:color w:val="000000"/>
                <w:kern w:val="0"/>
                <w:sz w:val="24"/>
              </w:rPr>
              <w:t>)</w:t>
            </w:r>
            <w:r>
              <w:rPr>
                <w:rFonts w:hint="eastAsia" w:ascii="仿宋_GB2312" w:hAnsi="宋体" w:eastAsia="仿宋_GB2312" w:cs="宋体"/>
                <w:color w:val="000000"/>
                <w:kern w:val="0"/>
                <w:sz w:val="24"/>
              </w:rPr>
              <w:t>、近三年</w:t>
            </w:r>
            <w:r>
              <w:rPr>
                <w:rFonts w:hint="eastAsia" w:ascii="仿宋_GB2312" w:hAnsi="宋体" w:eastAsia="仿宋_GB2312" w:cs="宋体"/>
                <w:color w:val="000000"/>
                <w:kern w:val="0"/>
                <w:sz w:val="24"/>
                <w:lang w:val="en-US" w:eastAsia="zh-CN"/>
              </w:rPr>
              <w:t>财务报表</w:t>
            </w:r>
            <w:r>
              <w:rPr>
                <w:rFonts w:hint="eastAsia" w:ascii="仿宋_GB2312" w:hAnsi="宋体" w:eastAsia="仿宋_GB2312" w:cs="宋体"/>
                <w:color w:val="000000"/>
                <w:kern w:val="0"/>
                <w:sz w:val="24"/>
              </w:rPr>
              <w:t>、质量体系证书、行业资质证书、业绩证明、资信证明。</w:t>
            </w:r>
          </w:p>
          <w:p>
            <w:pPr>
              <w:autoSpaceDN w:val="0"/>
              <w:spacing w:line="360" w:lineRule="auto"/>
              <w:ind w:firstLine="0"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6、现场踏勘时间2023年5月29日10:00——2023年5月30日，踏勘联系人刘志刚18019195309。</w:t>
            </w:r>
          </w:p>
        </w:tc>
      </w:tr>
      <w:tr>
        <w:tblPrEx>
          <w:tblLayout w:type="fixed"/>
          <w:tblCellMar>
            <w:top w:w="0" w:type="dxa"/>
            <w:left w:w="108" w:type="dxa"/>
            <w:bottom w:w="0" w:type="dxa"/>
            <w:right w:w="108" w:type="dxa"/>
          </w:tblCellMar>
        </w:tblPrEx>
        <w:trPr>
          <w:trHeight w:val="1400"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50"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工期要求：合同生效并收到采购方通知后15日历日之内完成所有施工项目。</w:t>
            </w:r>
          </w:p>
          <w:p>
            <w:pPr>
              <w:numPr>
                <w:ilvl w:val="0"/>
                <w:numId w:val="0"/>
              </w:numPr>
              <w:autoSpaceDN w:val="0"/>
              <w:spacing w:line="360" w:lineRule="auto"/>
              <w:jc w:val="left"/>
              <w:textAlignment w:val="center"/>
              <w:rPr>
                <w:rFonts w:hint="default" w:ascii="仿宋_GB2312" w:hAnsi="宋体" w:eastAsia="仿宋_GB2312" w:cs="宋体"/>
                <w:color w:val="000000"/>
                <w:kern w:val="0"/>
                <w:sz w:val="24"/>
                <w:lang w:val="en-US"/>
              </w:rPr>
            </w:pPr>
            <w:r>
              <w:rPr>
                <w:rFonts w:hint="eastAsia" w:ascii="仿宋_GB2312" w:hAnsi="宋体" w:eastAsia="仿宋_GB2312" w:cs="宋体"/>
                <w:color w:val="000000"/>
                <w:kern w:val="0"/>
                <w:sz w:val="24"/>
                <w:lang w:val="en-US" w:eastAsia="zh-CN"/>
              </w:rPr>
              <w:t>质保期：一年，自本项目施工完成并经采购方验收合格且出具验收证明后起算。</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2、合同总价</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合同总价为本采购询价文件、改造方案及其附件范围全部内容包干的固定总价。供应商为完成本项目而发生的所有费用均包含在固定总价内，除采购方指定工作范围发生变化外，采购方不再另行支付其它费用。</w:t>
            </w:r>
          </w:p>
          <w:p>
            <w:pPr>
              <w:numPr>
                <w:ilvl w:val="0"/>
                <w:numId w:val="0"/>
              </w:num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付款方式</w:t>
            </w:r>
            <w:commentRangeStart w:id="3"/>
            <w:r>
              <w:rPr>
                <w:rFonts w:hint="eastAsia" w:ascii="仿宋_GB2312" w:hAnsi="宋体" w:eastAsia="仿宋_GB2312" w:cs="宋体"/>
                <w:color w:val="000000"/>
                <w:kern w:val="0"/>
                <w:sz w:val="24"/>
                <w:lang w:val="en-US" w:eastAsia="zh-CN"/>
              </w:rPr>
              <w:t>：本项目费用分【二】期支付</w:t>
            </w:r>
            <w:commentRangeEnd w:id="3"/>
            <w:r>
              <w:commentReference w:id="3"/>
            </w:r>
            <w:r>
              <w:rPr>
                <w:rFonts w:hint="eastAsia" w:ascii="仿宋_GB2312" w:hAnsi="宋体" w:eastAsia="仿宋_GB2312" w:cs="宋体"/>
                <w:color w:val="000000"/>
                <w:kern w:val="0"/>
                <w:sz w:val="24"/>
                <w:lang w:val="en-US" w:eastAsia="zh-CN"/>
              </w:rPr>
              <w:t>：</w:t>
            </w:r>
          </w:p>
          <w:p>
            <w:pPr>
              <w:numPr>
                <w:ilvl w:val="0"/>
                <w:numId w:val="0"/>
              </w:num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A. 第一期支付：</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合同签订完成并全部修复工作完成并验收合格后，经过结算审价后，供应商提供结算审价总额等额的增值税专用发票【30】工作日内，支付到结算总价的97%。</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B.第二期支付：</w:t>
            </w:r>
          </w:p>
          <w:p>
            <w:pPr>
              <w:autoSpaceDN w:val="0"/>
              <w:spacing w:line="360" w:lineRule="auto"/>
              <w:jc w:val="left"/>
              <w:textAlignment w:val="center"/>
              <w:rPr>
                <w:rFonts w:hint="default" w:eastAsia="宋体"/>
                <w:lang w:val="en-US" w:eastAsia="zh-CN"/>
              </w:rPr>
            </w:pPr>
            <w:r>
              <w:rPr>
                <w:rFonts w:hint="eastAsia" w:ascii="仿宋_GB2312" w:hAnsi="宋体" w:eastAsia="仿宋_GB2312" w:cs="宋体"/>
                <w:color w:val="000000"/>
                <w:kern w:val="0"/>
                <w:sz w:val="24"/>
                <w:lang w:val="en-US" w:eastAsia="zh-CN"/>
              </w:rPr>
              <w:t>采购方留存总价3%的质保金,于保修期(质保期)结束后，无质量问题，向供应商支付。</w:t>
            </w:r>
          </w:p>
        </w:tc>
      </w:tr>
      <w:tr>
        <w:tblPrEx>
          <w:tblLayout w:type="fixed"/>
          <w:tblCellMar>
            <w:top w:w="0" w:type="dxa"/>
            <w:left w:w="108" w:type="dxa"/>
            <w:bottom w:w="0" w:type="dxa"/>
            <w:right w:w="108" w:type="dxa"/>
          </w:tblCellMar>
        </w:tblPrEx>
        <w:trPr>
          <w:trHeight w:val="559"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50"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17:00前快递至采购联系人处</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0" w:hRule="atLeast"/>
        </w:trPr>
        <w:tc>
          <w:tcPr>
            <w:tcW w:w="251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91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79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Arial Unicode MS" w:cs="宋体"/>
                <w:color w:val="000000"/>
                <w:kern w:val="0"/>
                <w:sz w:val="24"/>
                <w:lang w:val="en-US" w:eastAsia="zh-CN"/>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lang w:val="en-US" w:eastAsia="zh-CN"/>
              </w:rPr>
              <w:t>供应商信息采集表</w:t>
            </w:r>
          </w:p>
        </w:tc>
      </w:tr>
    </w:tbl>
    <w:p>
      <w:pPr>
        <w:pStyle w:val="9"/>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9"/>
        <w:ind w:firstLineChars="0"/>
        <w:jc w:val="left"/>
      </w:pPr>
    </w:p>
    <w:p>
      <w:r>
        <w:br w:type="page"/>
      </w:r>
    </w:p>
    <w:tbl>
      <w:tblPr>
        <w:tblStyle w:val="8"/>
        <w:tblpPr w:leftFromText="180" w:rightFromText="180" w:vertAnchor="text" w:horzAnchor="margin" w:tblpXSpec="center" w:tblpY="441"/>
        <w:tblW w:w="10491" w:type="dxa"/>
        <w:tblInd w:w="0" w:type="dxa"/>
        <w:tblLayout w:type="fixed"/>
        <w:tblCellMar>
          <w:top w:w="0" w:type="dxa"/>
          <w:left w:w="108" w:type="dxa"/>
          <w:bottom w:w="0" w:type="dxa"/>
          <w:right w:w="108" w:type="dxa"/>
        </w:tblCellMar>
      </w:tblPr>
      <w:tblGrid>
        <w:gridCol w:w="1581"/>
        <w:gridCol w:w="4114"/>
        <w:gridCol w:w="2623"/>
        <w:gridCol w:w="126"/>
        <w:gridCol w:w="2047"/>
      </w:tblGrid>
      <w:tr>
        <w:tblPrEx>
          <w:tblLayout w:type="fixed"/>
          <w:tblCellMar>
            <w:top w:w="0" w:type="dxa"/>
            <w:left w:w="108" w:type="dxa"/>
            <w:bottom w:w="0" w:type="dxa"/>
            <w:right w:w="108" w:type="dxa"/>
          </w:tblCellMar>
        </w:tblPrEx>
        <w:trPr>
          <w:trHeight w:val="510" w:hRule="atLeast"/>
        </w:trPr>
        <w:tc>
          <w:tcPr>
            <w:tcW w:w="10491"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1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217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217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2173"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□近三年的年度财务报表*</w:t>
            </w:r>
          </w:p>
        </w:tc>
        <w:tc>
          <w:tcPr>
            <w:tcW w:w="204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204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7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（安全生产许可证及建筑业企业证书</w:t>
            </w:r>
            <w:r>
              <w:rPr>
                <w:rFonts w:hint="eastAsia" w:ascii="仿宋_GB2312" w:hAnsi="宋体" w:eastAsia="仿宋_GB2312" w:cs="宋体"/>
                <w:color w:val="000000"/>
                <w:kern w:val="0"/>
                <w:sz w:val="22"/>
                <w:szCs w:val="22"/>
                <w:lang w:eastAsia="zh-CN"/>
              </w:rPr>
              <w:t>）</w:t>
            </w:r>
          </w:p>
        </w:tc>
        <w:tc>
          <w:tcPr>
            <w:tcW w:w="2623" w:type="dxa"/>
            <w:tcBorders>
              <w:top w:val="nil"/>
              <w:left w:val="nil"/>
              <w:bottom w:val="single" w:color="auto" w:sz="4" w:space="0"/>
              <w:right w:val="single" w:color="auto" w:sz="4" w:space="0"/>
            </w:tcBorders>
            <w:vAlign w:val="center"/>
          </w:tcPr>
          <w:p>
            <w:pPr>
              <w:widowControl/>
              <w:jc w:val="left"/>
              <w:rPr>
                <w:rFonts w:hint="eastAsia" w:ascii="仿宋_GB2312" w:hAnsi="宋体" w:eastAsia="宋体" w:cs="宋体"/>
                <w:color w:val="000000"/>
                <w:kern w:val="0"/>
                <w:sz w:val="22"/>
                <w:szCs w:val="22"/>
                <w:lang w:eastAsia="zh-CN"/>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行业资质证书</w:t>
            </w:r>
          </w:p>
        </w:tc>
        <w:tc>
          <w:tcPr>
            <w:tcW w:w="2173"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□质量体系认证</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217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10"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w:t>
      </w:r>
      <w:r>
        <w:rPr>
          <w:rFonts w:hint="eastAsia"/>
          <w:sz w:val="21"/>
          <w:szCs w:val="21"/>
          <w:lang w:val="en-US" w:eastAsia="zh-CN"/>
        </w:rPr>
        <w:t>必须提供</w:t>
      </w:r>
      <w:r>
        <w:rPr>
          <w:rFonts w:hint="eastAsia"/>
          <w:sz w:val="21"/>
          <w:szCs w:val="21"/>
        </w:rPr>
        <w:t>，由采购需求部门按需调整</w:t>
      </w:r>
      <w:r>
        <w:rPr>
          <w:rFonts w:hint="eastAsia"/>
          <w:sz w:val="21"/>
          <w:szCs w:val="21"/>
          <w:lang w:eastAsia="zh-CN"/>
        </w:rPr>
        <w:t>，</w:t>
      </w:r>
      <w:r>
        <w:rPr>
          <w:rFonts w:hint="eastAsia"/>
          <w:sz w:val="21"/>
          <w:szCs w:val="21"/>
          <w:lang w:val="en-US" w:eastAsia="zh-CN"/>
        </w:rPr>
        <w:t>禁止供应商更改</w:t>
      </w:r>
      <w:r>
        <w:rPr>
          <w:rFonts w:hint="eastAsia"/>
          <w:sz w:val="21"/>
          <w:szCs w:val="21"/>
        </w:rPr>
        <w:t>。</w:t>
      </w:r>
    </w:p>
    <w:p>
      <w:pPr>
        <w:pStyle w:val="9"/>
        <w:ind w:firstLineChars="0"/>
        <w:jc w:val="left"/>
      </w:pPr>
    </w:p>
    <w:p>
      <w:pPr>
        <w:pStyle w:val="9"/>
        <w:ind w:firstLineChars="0"/>
        <w:jc w:val="left"/>
      </w:pPr>
    </w:p>
    <w:p>
      <w:pPr>
        <w:pStyle w:val="9"/>
        <w:ind w:firstLineChars="0"/>
        <w:jc w:val="left"/>
        <w:rPr>
          <w:rFonts w:hint="eastAsia"/>
        </w:rPr>
      </w:pPr>
    </w:p>
    <w:tbl>
      <w:tblPr>
        <w:tblStyle w:val="8"/>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9"/>
        <w:ind w:firstLineChars="0"/>
        <w:jc w:val="left"/>
      </w:pPr>
    </w:p>
    <w:p>
      <w:pPr>
        <w:pStyle w:val="10"/>
        <w:numPr>
          <w:ilvl w:val="0"/>
          <w:numId w:val="2"/>
        </w:numPr>
        <w:spacing w:line="360" w:lineRule="auto"/>
        <w:ind w:firstLineChars="0"/>
        <w:rPr>
          <w:rFonts w:hint="eastAsia"/>
          <w:sz w:val="24"/>
        </w:rPr>
      </w:pPr>
      <w:r>
        <w:rPr>
          <w:rFonts w:ascii="黑体" w:hAnsi="黑体" w:eastAsia="黑体" w:cs="黑体"/>
          <w:kern w:val="0"/>
          <w:sz w:val="28"/>
          <w:szCs w:val="64"/>
        </w:rPr>
        <w:br w:type="page"/>
      </w:r>
    </w:p>
    <w:p>
      <w:pPr>
        <w:jc w:val="both"/>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附件一：</w:t>
      </w:r>
    </w:p>
    <w:p>
      <w:pPr>
        <w:jc w:val="both"/>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施工区域改扩建前参考平面图</w:t>
      </w:r>
    </w:p>
    <w:p>
      <w:pPr>
        <w:jc w:val="both"/>
        <w:rPr>
          <w:rFonts w:hint="eastAsia" w:asciiTheme="minorEastAsia" w:hAnsiTheme="minorEastAsia" w:cstheme="minorEastAsia"/>
          <w:b/>
          <w:bCs/>
          <w:sz w:val="32"/>
          <w:szCs w:val="32"/>
          <w:lang w:val="en-US" w:eastAsia="zh-CN"/>
        </w:rPr>
      </w:pPr>
      <w:r>
        <w:rPr>
          <w:rFonts w:hint="eastAsia" w:ascii="仿宋_GB2312" w:hAnsi="仿宋_GB2312" w:eastAsia="仿宋_GB2312" w:cs="仿宋_GB2312"/>
          <w:b/>
          <w:color w:val="auto"/>
          <w:spacing w:val="0"/>
          <w:position w:val="0"/>
          <w:sz w:val="21"/>
          <w:shd w:val="clear" w:fill="auto"/>
          <w:lang w:eastAsia="zh-CN"/>
        </w:rPr>
        <w:drawing>
          <wp:anchor distT="0" distB="0" distL="114300" distR="114300" simplePos="0" relativeHeight="251660288" behindDoc="0" locked="0" layoutInCell="1" allowOverlap="1">
            <wp:simplePos x="0" y="0"/>
            <wp:positionH relativeFrom="column">
              <wp:posOffset>-278765</wp:posOffset>
            </wp:positionH>
            <wp:positionV relativeFrom="paragraph">
              <wp:posOffset>96520</wp:posOffset>
            </wp:positionV>
            <wp:extent cx="5815330" cy="3554095"/>
            <wp:effectExtent l="0" t="0" r="13970" b="8255"/>
            <wp:wrapNone/>
            <wp:docPr id="1" name="图片 1" descr="e4d71b227b2fd0fd3a59462303d8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d71b227b2fd0fd3a59462303d891b"/>
                    <pic:cNvPicPr>
                      <a:picLocks noChangeAspect="1"/>
                    </pic:cNvPicPr>
                  </pic:nvPicPr>
                  <pic:blipFill>
                    <a:blip r:embed="rId7"/>
                    <a:srcRect l="8519" t="20475" r="17320" b="15452"/>
                    <a:stretch>
                      <a:fillRect/>
                    </a:stretch>
                  </pic:blipFill>
                  <pic:spPr>
                    <a:xfrm>
                      <a:off x="0" y="0"/>
                      <a:ext cx="5815330" cy="3554095"/>
                    </a:xfrm>
                    <a:prstGeom prst="rect">
                      <a:avLst/>
                    </a:prstGeom>
                  </pic:spPr>
                </pic:pic>
              </a:graphicData>
            </a:graphic>
          </wp:anchor>
        </w:drawing>
      </w:r>
    </w:p>
    <w:p>
      <w:pPr>
        <w:jc w:val="both"/>
        <w:rPr>
          <w:rFonts w:hint="eastAsia" w:asciiTheme="minorEastAsia" w:hAnsiTheme="minorEastAsia" w:cstheme="minorEastAsia"/>
          <w:b/>
          <w:bCs/>
          <w:sz w:val="32"/>
          <w:szCs w:val="32"/>
          <w:lang w:val="en-US" w:eastAsia="zh-CN"/>
        </w:rPr>
      </w:pPr>
    </w:p>
    <w:p>
      <w:pPr>
        <w:jc w:val="both"/>
        <w:rPr>
          <w:rFonts w:hint="eastAsia" w:asciiTheme="minorEastAsia" w:hAnsiTheme="minorEastAsia" w:cstheme="minorEastAsia"/>
          <w:b/>
          <w:bCs/>
          <w:sz w:val="32"/>
          <w:szCs w:val="32"/>
          <w:lang w:val="en-US" w:eastAsia="zh-CN"/>
        </w:rPr>
      </w:pPr>
    </w:p>
    <w:p>
      <w:pPr>
        <w:jc w:val="both"/>
        <w:rPr>
          <w:rFonts w:hint="eastAsia" w:asciiTheme="minorEastAsia" w:hAnsiTheme="minorEastAsia" w:cstheme="minorEastAsia"/>
          <w:b/>
          <w:bCs/>
          <w:sz w:val="32"/>
          <w:szCs w:val="32"/>
          <w:lang w:val="en-US" w:eastAsia="zh-CN"/>
        </w:rPr>
      </w:pPr>
    </w:p>
    <w:p>
      <w:pPr>
        <w:jc w:val="both"/>
        <w:rPr>
          <w:rFonts w:hint="eastAsia" w:asciiTheme="minorEastAsia" w:hAnsiTheme="minorEastAsia" w:cstheme="minorEastAsia"/>
          <w:b/>
          <w:bCs/>
          <w:sz w:val="32"/>
          <w:szCs w:val="32"/>
          <w:lang w:val="en-US" w:eastAsia="zh-CN"/>
        </w:rPr>
      </w:pPr>
    </w:p>
    <w:p>
      <w:pPr>
        <w:jc w:val="both"/>
        <w:rPr>
          <w:rFonts w:hint="eastAsia" w:asciiTheme="minorEastAsia" w:hAnsiTheme="minorEastAsia" w:cstheme="minorEastAsia"/>
          <w:b/>
          <w:bCs/>
          <w:sz w:val="32"/>
          <w:szCs w:val="32"/>
          <w:lang w:val="en-US" w:eastAsia="zh-CN"/>
        </w:rPr>
      </w:pPr>
    </w:p>
    <w:p>
      <w:pPr>
        <w:jc w:val="both"/>
        <w:rPr>
          <w:rFonts w:hint="eastAsia" w:asciiTheme="minorEastAsia" w:hAnsiTheme="minorEastAsia" w:cstheme="minorEastAsia"/>
          <w:b/>
          <w:bCs/>
          <w:sz w:val="32"/>
          <w:szCs w:val="32"/>
          <w:lang w:val="en-US" w:eastAsia="zh-CN"/>
        </w:rPr>
      </w:pPr>
    </w:p>
    <w:p>
      <w:pPr>
        <w:jc w:val="both"/>
        <w:rPr>
          <w:rFonts w:hint="eastAsia" w:asciiTheme="minorEastAsia" w:hAnsiTheme="minorEastAsia" w:cstheme="minorEastAsia"/>
          <w:b/>
          <w:bCs/>
          <w:sz w:val="32"/>
          <w:szCs w:val="32"/>
          <w:lang w:val="en-US" w:eastAsia="zh-CN"/>
        </w:rPr>
      </w:pPr>
    </w:p>
    <w:p>
      <w:pPr>
        <w:jc w:val="both"/>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an</w:t>
      </w:r>
    </w:p>
    <w:p>
      <w:pPr>
        <w:jc w:val="both"/>
        <w:rPr>
          <w:rFonts w:hint="eastAsia" w:eastAsia="宋体"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施工区域改扩建后参考平面图</w:t>
      </w:r>
    </w:p>
    <w:p>
      <w:pPr>
        <w:rPr>
          <w:rFonts w:hint="eastAsia" w:asciiTheme="minorEastAsia" w:hAnsiTheme="minorEastAsia" w:cstheme="minorEastAsia"/>
          <w:b/>
          <w:bCs/>
          <w:sz w:val="32"/>
          <w:szCs w:val="32"/>
          <w:lang w:val="en-US" w:eastAsia="zh-CN"/>
        </w:rPr>
      </w:pPr>
      <w:r>
        <w:rPr>
          <w:rFonts w:hint="eastAsia" w:ascii="宋体" w:hAnsi="宋体" w:eastAsia="宋体" w:cs="宋体"/>
          <w:color w:val="auto"/>
          <w:spacing w:val="0"/>
          <w:position w:val="0"/>
          <w:sz w:val="32"/>
          <w:shd w:val="clear" w:fill="auto"/>
          <w:lang w:eastAsia="zh-CN"/>
        </w:rPr>
        <w:drawing>
          <wp:anchor distT="0" distB="0" distL="114300" distR="114300" simplePos="0" relativeHeight="251659264" behindDoc="0" locked="0" layoutInCell="1" allowOverlap="1">
            <wp:simplePos x="0" y="0"/>
            <wp:positionH relativeFrom="column">
              <wp:posOffset>-321945</wp:posOffset>
            </wp:positionH>
            <wp:positionV relativeFrom="paragraph">
              <wp:posOffset>168910</wp:posOffset>
            </wp:positionV>
            <wp:extent cx="5760085" cy="3366770"/>
            <wp:effectExtent l="0" t="0" r="12065" b="5080"/>
            <wp:wrapNone/>
            <wp:docPr id="3" name="图片 3" descr="0d68f8523bfff7fa129b68c10632b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d68f8523bfff7fa129b68c10632bc5"/>
                    <pic:cNvPicPr>
                      <a:picLocks noChangeAspect="1"/>
                    </pic:cNvPicPr>
                  </pic:nvPicPr>
                  <pic:blipFill>
                    <a:blip r:embed="rId8"/>
                    <a:srcRect l="8519" t="20884" r="16749" b="20872"/>
                    <a:stretch>
                      <a:fillRect/>
                    </a:stretch>
                  </pic:blipFill>
                  <pic:spPr>
                    <a:xfrm>
                      <a:off x="0" y="0"/>
                      <a:ext cx="5760085" cy="3366770"/>
                    </a:xfrm>
                    <a:prstGeom prst="rect">
                      <a:avLst/>
                    </a:prstGeom>
                  </pic:spPr>
                </pic:pic>
              </a:graphicData>
            </a:graphic>
          </wp:anchor>
        </w:drawing>
      </w: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p>
    <w:p>
      <w:p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附件二：技术要求</w:t>
      </w:r>
    </w:p>
    <w:p>
      <w:pPr>
        <w:pStyle w:val="11"/>
        <w:numPr>
          <w:ilvl w:val="0"/>
          <w:numId w:val="0"/>
        </w:numPr>
        <w:rPr>
          <w:rFonts w:hint="default" w:ascii="宋体" w:hAnsi="宋体" w:cs="Times New Roman"/>
          <w:b w:val="0"/>
          <w:bCs w:val="0"/>
          <w:kern w:val="2"/>
          <w:sz w:val="28"/>
          <w:szCs w:val="28"/>
          <w:lang w:val="en-US" w:eastAsia="zh-CN" w:bidi="ar-SA"/>
        </w:rPr>
      </w:pPr>
      <w:r>
        <w:rPr>
          <w:rFonts w:hint="eastAsia" w:ascii="宋体" w:hAnsi="宋体" w:cs="宋体"/>
          <w:b/>
          <w:bCs/>
          <w:sz w:val="28"/>
          <w:szCs w:val="28"/>
          <w:lang w:val="en-US" w:eastAsia="zh-CN"/>
        </w:rPr>
        <w:t xml:space="preserve"> </w:t>
      </w:r>
      <w:r>
        <w:rPr>
          <w:rFonts w:hint="eastAsia" w:ascii="宋体" w:hAnsi="宋体" w:cs="宋体"/>
          <w:b w:val="0"/>
          <w:bCs w:val="0"/>
          <w:sz w:val="28"/>
          <w:szCs w:val="28"/>
          <w:lang w:val="en-US" w:eastAsia="zh-CN"/>
        </w:rPr>
        <w:t xml:space="preserve">  1、 </w:t>
      </w:r>
      <w:r>
        <w:rPr>
          <w:rFonts w:hint="eastAsia" w:ascii="宋体" w:hAnsi="宋体"/>
          <w:b w:val="0"/>
          <w:bCs w:val="0"/>
          <w:sz w:val="28"/>
          <w:szCs w:val="24"/>
          <w:lang w:val="en-US" w:eastAsia="zh-CN"/>
        </w:rPr>
        <w:t>本项目地下停车库</w:t>
      </w:r>
      <w:r>
        <w:rPr>
          <w:rFonts w:hint="eastAsia" w:ascii="仿宋_GB2312" w:hAnsi="宋体"/>
          <w:b w:val="0"/>
          <w:bCs w:val="0"/>
          <w:i w:val="0"/>
          <w:iCs w:val="0"/>
          <w:sz w:val="28"/>
          <w:szCs w:val="28"/>
          <w:highlight w:val="none"/>
          <w:lang w:eastAsia="zh-CN"/>
        </w:rPr>
        <w:t>由</w:t>
      </w:r>
      <w:r>
        <w:rPr>
          <w:rFonts w:hint="eastAsia" w:ascii="仿宋_GB2312" w:hAnsi="宋体"/>
          <w:b w:val="0"/>
          <w:bCs w:val="0"/>
          <w:i w:val="0"/>
          <w:iCs w:val="0"/>
          <w:sz w:val="28"/>
          <w:szCs w:val="28"/>
          <w:highlight w:val="none"/>
          <w:lang w:val="en-US" w:eastAsia="zh-CN"/>
        </w:rPr>
        <w:t>原有52个停车位改扩建至98个，原有热熔停车位线及序号、中心虚线、导向箭头等标识需要清除，拆除52付挡车器并修平地面，重新划停车位线及序号、导向箭头以及黄色禁停区，4个微型车位和2个临时车位需分别注明“微型车位</w:t>
      </w:r>
      <w:r>
        <w:rPr>
          <w:rFonts w:hint="default" w:ascii="仿宋_GB2312" w:hAnsi="宋体"/>
          <w:b w:val="0"/>
          <w:bCs w:val="0"/>
          <w:i w:val="0"/>
          <w:iCs w:val="0"/>
          <w:sz w:val="28"/>
          <w:szCs w:val="28"/>
          <w:highlight w:val="none"/>
          <w:lang w:val="en-US" w:eastAsia="zh-CN"/>
        </w:rPr>
        <w:t>”</w:t>
      </w:r>
      <w:r>
        <w:rPr>
          <w:rFonts w:hint="eastAsia" w:ascii="仿宋_GB2312" w:hAnsi="宋体"/>
          <w:b w:val="0"/>
          <w:bCs w:val="0"/>
          <w:i w:val="0"/>
          <w:iCs w:val="0"/>
          <w:sz w:val="28"/>
          <w:szCs w:val="28"/>
          <w:highlight w:val="none"/>
          <w:lang w:val="en-US" w:eastAsia="zh-CN"/>
        </w:rPr>
        <w:t>和“临时车位”字样标识，按要求布置10个交通反光镜，安装98付挡车器和4条总长21米减速带，更换车库进出口通道墙面轮廓标16个，通道安全岛60平方米黄黑间隔条刷漆。</w:t>
      </w:r>
    </w:p>
    <w:p>
      <w:pPr>
        <w:pStyle w:val="11"/>
        <w:numPr>
          <w:ilvl w:val="0"/>
          <w:numId w:val="0"/>
        </w:numPr>
        <w:ind w:firstLine="560" w:firstLineChars="200"/>
        <w:rPr>
          <w:rFonts w:hint="eastAsia" w:ascii="宋体" w:hAnsi="宋体" w:eastAsia="宋体" w:cs="宋体"/>
          <w:b/>
          <w:bCs/>
          <w:sz w:val="28"/>
          <w:szCs w:val="28"/>
          <w:lang w:val="en-US" w:eastAsia="zh-CN"/>
        </w:rPr>
      </w:pPr>
      <w:r>
        <w:rPr>
          <w:rFonts w:hint="eastAsia" w:ascii="宋体" w:hAnsi="宋体" w:cs="宋体"/>
          <w:b w:val="0"/>
          <w:bCs w:val="0"/>
          <w:sz w:val="28"/>
          <w:szCs w:val="28"/>
          <w:lang w:val="en-US" w:eastAsia="zh-CN"/>
        </w:rPr>
        <w:t>2、划线</w:t>
      </w:r>
      <w:r>
        <w:rPr>
          <w:rFonts w:hint="eastAsia" w:ascii="宋体" w:hAnsi="宋体" w:eastAsia="宋体" w:cs="宋体"/>
          <w:b w:val="0"/>
          <w:bCs w:val="0"/>
          <w:sz w:val="28"/>
          <w:szCs w:val="28"/>
          <w:lang w:val="en-US" w:eastAsia="zh-CN"/>
        </w:rPr>
        <w:t>施工工艺要求</w:t>
      </w:r>
    </w:p>
    <w:p>
      <w:pPr>
        <w:spacing w:line="360" w:lineRule="auto"/>
        <w:ind w:firstLine="567"/>
        <w:rPr>
          <w:rFonts w:hint="eastAsia" w:ascii="宋体"/>
          <w:sz w:val="28"/>
          <w:lang w:val="en-US" w:eastAsia="zh-CN"/>
        </w:rPr>
      </w:pPr>
      <w:r>
        <w:rPr>
          <w:rFonts w:hint="eastAsia" w:ascii="宋体"/>
          <w:sz w:val="28"/>
          <w:lang w:val="en-US" w:eastAsia="zh-CN"/>
        </w:rPr>
        <w:t xml:space="preserve">停车线材料应具有良好的耐磨性、防滑性和辨认性，标线涂料采用热干膜涂料，施工时温度不低于10 </w:t>
      </w:r>
      <w:r>
        <w:rPr>
          <w:rFonts w:hint="eastAsia" w:ascii="宋体"/>
          <w:sz w:val="24"/>
          <w:szCs w:val="24"/>
          <w:lang w:val="en-US" w:eastAsia="zh-CN"/>
        </w:rPr>
        <w:t>℃</w:t>
      </w:r>
      <w:r>
        <w:rPr>
          <w:rFonts w:hint="eastAsia" w:ascii="宋体"/>
          <w:sz w:val="28"/>
          <w:lang w:val="en-US" w:eastAsia="zh-CN"/>
        </w:rPr>
        <w:t>。</w:t>
      </w:r>
    </w:p>
    <w:p>
      <w:pPr>
        <w:spacing w:line="360" w:lineRule="auto"/>
        <w:ind w:firstLine="567"/>
        <w:rPr>
          <w:rFonts w:hint="eastAsia" w:ascii="宋体"/>
          <w:sz w:val="28"/>
          <w:lang w:val="en-US" w:eastAsia="zh-CN"/>
        </w:rPr>
      </w:pPr>
      <w:r>
        <w:rPr>
          <w:rFonts w:hint="eastAsia" w:ascii="宋体"/>
          <w:sz w:val="28"/>
          <w:lang w:val="en-US" w:eastAsia="zh-CN"/>
        </w:rPr>
        <w:t>交通标线施工前应清扫地面，除净灰尘和泥土，然后按设计要求的线形放样漆划。</w:t>
      </w:r>
    </w:p>
    <w:p>
      <w:pPr>
        <w:spacing w:line="360" w:lineRule="auto"/>
        <w:ind w:firstLine="567"/>
        <w:rPr>
          <w:rFonts w:hint="eastAsia" w:ascii="宋体"/>
          <w:sz w:val="28"/>
          <w:lang w:val="en-US" w:eastAsia="zh-CN"/>
        </w:rPr>
      </w:pPr>
      <w:r>
        <w:rPr>
          <w:rFonts w:hint="eastAsia" w:ascii="宋体"/>
          <w:sz w:val="28"/>
          <w:lang w:val="en-US" w:eastAsia="zh-CN"/>
        </w:rPr>
        <w:t>标线或底漆涂划后，应放置锥形反光橡胶体或其它护线物体，待标线干燥后才能撤走。</w:t>
      </w:r>
    </w:p>
    <w:p>
      <w:pPr>
        <w:spacing w:line="360" w:lineRule="auto"/>
        <w:ind w:firstLine="567"/>
        <w:rPr>
          <w:rFonts w:hint="eastAsia" w:ascii="宋体" w:eastAsia="宋体"/>
          <w:sz w:val="28"/>
          <w:lang w:val="en-US" w:eastAsia="zh-CN"/>
        </w:rPr>
      </w:pPr>
      <w:r>
        <w:rPr>
          <w:rFonts w:hint="eastAsia" w:ascii="宋体"/>
          <w:sz w:val="28"/>
          <w:lang w:val="en-US" w:eastAsia="zh-CN"/>
        </w:rPr>
        <w:t>3、提供改扩建后电子稿示意图。</w:t>
      </w: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360" w:lineRule="auto"/>
        <w:ind w:firstLine="567"/>
        <w:rPr>
          <w:rFonts w:hint="eastAsia" w:ascii="宋体"/>
          <w:sz w:val="28"/>
          <w:lang w:val="en-US" w:eastAsia="zh-CN"/>
        </w:rPr>
      </w:pPr>
    </w:p>
    <w:p>
      <w:pPr>
        <w:spacing w:line="620" w:lineRule="exact"/>
        <w:jc w:val="left"/>
        <w:rPr>
          <w:rFonts w:hint="eastAsia"/>
          <w:b/>
          <w:bCs/>
          <w:sz w:val="32"/>
          <w:szCs w:val="32"/>
          <w:lang w:val="en-US" w:eastAsia="zh-CN"/>
        </w:rPr>
      </w:pPr>
      <w:r>
        <w:rPr>
          <w:rFonts w:ascii="Times New Roman" w:hAnsi="Times New Roman"/>
          <w:b/>
          <w:bCs/>
          <w:sz w:val="32"/>
          <w:szCs w:val="32"/>
        </w:rPr>
        <w:t>附件</w:t>
      </w:r>
      <w:r>
        <w:rPr>
          <w:rFonts w:hint="eastAsia" w:ascii="Times New Roman" w:hAnsi="Times New Roman"/>
          <w:b/>
          <w:bCs/>
          <w:sz w:val="32"/>
          <w:szCs w:val="32"/>
          <w:lang w:val="en-US" w:eastAsia="zh-CN"/>
        </w:rPr>
        <w:t>三</w:t>
      </w:r>
      <w:r>
        <w:rPr>
          <w:rFonts w:hint="eastAsia" w:ascii="Times New Roman" w:hAnsi="Times New Roman"/>
          <w:b/>
          <w:bCs/>
          <w:sz w:val="32"/>
          <w:szCs w:val="32"/>
        </w:rPr>
        <w:t>：</w:t>
      </w:r>
      <w:r>
        <w:rPr>
          <w:rFonts w:hint="eastAsia" w:ascii="Times New Roman" w:hAnsi="Times New Roman"/>
          <w:b/>
          <w:bCs/>
          <w:sz w:val="32"/>
          <w:szCs w:val="32"/>
          <w:lang w:val="en-US" w:eastAsia="zh-CN"/>
        </w:rPr>
        <w:t>报价</w:t>
      </w:r>
      <w:r>
        <w:rPr>
          <w:rFonts w:hint="eastAsia"/>
          <w:b/>
          <w:bCs/>
          <w:sz w:val="32"/>
          <w:szCs w:val="32"/>
          <w:lang w:val="en-US" w:eastAsia="zh-CN"/>
        </w:rPr>
        <w:t>清单</w:t>
      </w:r>
    </w:p>
    <w:p>
      <w:pPr>
        <w:jc w:val="center"/>
        <w:rPr>
          <w:rFonts w:hint="eastAsia" w:eastAsia="宋体" w:asciiTheme="minorEastAsia" w:hAnsiTheme="minorEastAsia" w:cstheme="minorEastAsia"/>
          <w:b/>
          <w:bCs/>
          <w:sz w:val="32"/>
          <w:szCs w:val="32"/>
          <w:lang w:eastAsia="zh-CN"/>
        </w:rPr>
      </w:pPr>
      <w:r>
        <w:rPr>
          <w:rFonts w:hint="eastAsia" w:asciiTheme="minorEastAsia" w:hAnsiTheme="minorEastAsia" w:cstheme="minorEastAsia"/>
          <w:b/>
          <w:bCs/>
          <w:sz w:val="32"/>
          <w:szCs w:val="32"/>
        </w:rPr>
        <w:t>客服中心</w:t>
      </w:r>
      <w:r>
        <w:rPr>
          <w:rFonts w:hint="eastAsia" w:asciiTheme="minorEastAsia" w:hAnsiTheme="minorEastAsia" w:cstheme="minorEastAsia"/>
          <w:b/>
          <w:bCs/>
          <w:sz w:val="32"/>
          <w:szCs w:val="32"/>
          <w:lang w:val="en-US" w:eastAsia="zh-CN"/>
        </w:rPr>
        <w:t>地下车库改扩建报价</w:t>
      </w:r>
    </w:p>
    <w:tbl>
      <w:tblPr>
        <w:tblStyle w:val="8"/>
        <w:tblW w:w="8933" w:type="dxa"/>
        <w:tblInd w:w="-406" w:type="dxa"/>
        <w:tblLayout w:type="fixed"/>
        <w:tblCellMar>
          <w:top w:w="0" w:type="dxa"/>
          <w:left w:w="108" w:type="dxa"/>
          <w:bottom w:w="0" w:type="dxa"/>
          <w:right w:w="108" w:type="dxa"/>
        </w:tblCellMar>
      </w:tblPr>
      <w:tblGrid>
        <w:gridCol w:w="667"/>
        <w:gridCol w:w="2866"/>
        <w:gridCol w:w="917"/>
        <w:gridCol w:w="883"/>
        <w:gridCol w:w="867"/>
        <w:gridCol w:w="1000"/>
        <w:gridCol w:w="1733"/>
      </w:tblGrid>
      <w:tr>
        <w:tblPrEx>
          <w:tblLayout w:type="fixed"/>
          <w:tblCellMar>
            <w:top w:w="0" w:type="dxa"/>
            <w:left w:w="108" w:type="dxa"/>
            <w:bottom w:w="0" w:type="dxa"/>
            <w:right w:w="108" w:type="dxa"/>
          </w:tblCellMar>
        </w:tblPrEx>
        <w:trPr>
          <w:trHeight w:val="62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名称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数量</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单价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备注</w:t>
            </w:r>
          </w:p>
        </w:tc>
      </w:tr>
      <w:tr>
        <w:tblPrEx>
          <w:tblLayout w:type="fixed"/>
          <w:tblCellMar>
            <w:top w:w="0" w:type="dxa"/>
            <w:left w:w="108" w:type="dxa"/>
            <w:bottom w:w="0" w:type="dxa"/>
            <w:right w:w="108" w:type="dxa"/>
          </w:tblCellMar>
        </w:tblPrEx>
        <w:trPr>
          <w:trHeight w:val="58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cs="宋体"/>
                <w:color w:val="000000"/>
                <w:kern w:val="0"/>
                <w:sz w:val="22"/>
                <w:lang w:eastAsia="zh-CN" w:bidi="ar"/>
              </w:rPr>
              <w:t>原车位线及序号清除（热熔）</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52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5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cs="宋体"/>
                <w:color w:val="000000"/>
                <w:kern w:val="0"/>
                <w:sz w:val="22"/>
                <w:lang w:eastAsia="zh-CN" w:bidi="ar"/>
              </w:rPr>
              <w:t>原导向箭头清除（热熔）</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eastAsia="zh-CN"/>
              </w:rPr>
            </w:pPr>
          </w:p>
        </w:tc>
      </w:tr>
      <w:tr>
        <w:tblPrEx>
          <w:tblLayout w:type="fixed"/>
          <w:tblCellMar>
            <w:top w:w="0" w:type="dxa"/>
            <w:left w:w="108" w:type="dxa"/>
            <w:bottom w:w="0" w:type="dxa"/>
            <w:right w:w="108" w:type="dxa"/>
          </w:tblCellMar>
        </w:tblPrEx>
        <w:trPr>
          <w:trHeight w:val="526"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cs="宋体"/>
                <w:color w:val="000000"/>
                <w:kern w:val="0"/>
                <w:sz w:val="22"/>
                <w:lang w:eastAsia="zh-CN" w:bidi="ar"/>
              </w:rPr>
              <w:t>原中心虚线清除（热熔）</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米</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val="en-US" w:eastAsia="zh-CN"/>
              </w:rPr>
            </w:pPr>
          </w:p>
        </w:tc>
      </w:tr>
      <w:tr>
        <w:tblPrEx>
          <w:tblLayout w:type="fixed"/>
          <w:tblCellMar>
            <w:top w:w="0" w:type="dxa"/>
            <w:left w:w="108" w:type="dxa"/>
            <w:bottom w:w="0" w:type="dxa"/>
            <w:right w:w="108" w:type="dxa"/>
          </w:tblCellMar>
        </w:tblPrEx>
        <w:trPr>
          <w:trHeight w:val="57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原挡车器清除及地面修复</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付</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52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2"/>
                <w:lang w:eastAsia="zh-CN"/>
              </w:rPr>
            </w:pPr>
          </w:p>
        </w:tc>
      </w:tr>
      <w:tr>
        <w:tblPrEx>
          <w:tblLayout w:type="fixed"/>
          <w:tblCellMar>
            <w:top w:w="0" w:type="dxa"/>
            <w:left w:w="108" w:type="dxa"/>
            <w:bottom w:w="0" w:type="dxa"/>
            <w:right w:w="108" w:type="dxa"/>
          </w:tblCellMar>
        </w:tblPrEx>
        <w:trPr>
          <w:trHeight w:val="55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原减速带拆除</w:t>
            </w:r>
            <w:r>
              <w:rPr>
                <w:rFonts w:hint="eastAsia" w:ascii="宋体" w:hAnsi="宋体" w:cs="宋体"/>
                <w:color w:val="000000"/>
                <w:kern w:val="0"/>
                <w:sz w:val="22"/>
                <w:szCs w:val="22"/>
                <w:lang w:eastAsia="zh-CN" w:bidi="ar"/>
              </w:rPr>
              <w:t>及地面修复</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米</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szCs w:val="22"/>
                <w:lang w:eastAsia="zh-CN"/>
              </w:rPr>
            </w:pPr>
          </w:p>
        </w:tc>
      </w:tr>
      <w:tr>
        <w:tblPrEx>
          <w:tblLayout w:type="fixed"/>
          <w:tblCellMar>
            <w:top w:w="0" w:type="dxa"/>
            <w:left w:w="108" w:type="dxa"/>
            <w:bottom w:w="0" w:type="dxa"/>
            <w:right w:w="108" w:type="dxa"/>
          </w:tblCellMar>
        </w:tblPrEx>
        <w:trPr>
          <w:trHeight w:val="55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6</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划车位线</w:t>
            </w:r>
            <w:r>
              <w:rPr>
                <w:rFonts w:hint="eastAsia" w:ascii="宋体" w:hAnsi="宋体" w:cs="宋体"/>
                <w:color w:val="000000"/>
                <w:kern w:val="0"/>
                <w:sz w:val="22"/>
                <w:lang w:eastAsia="zh-CN" w:bidi="ar"/>
              </w:rPr>
              <w:t>及序号（热熔）</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98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含</w:t>
            </w:r>
            <w:r>
              <w:rPr>
                <w:rFonts w:hint="eastAsia" w:ascii="仿宋_GB2312" w:hAnsi="宋体"/>
                <w:b w:val="0"/>
                <w:bCs w:val="0"/>
                <w:i w:val="0"/>
                <w:iCs w:val="0"/>
                <w:sz w:val="22"/>
                <w:szCs w:val="22"/>
                <w:highlight w:val="none"/>
                <w:lang w:val="en-US" w:eastAsia="zh-CN"/>
              </w:rPr>
              <w:t>“微型车位</w:t>
            </w:r>
            <w:r>
              <w:rPr>
                <w:rFonts w:hint="default" w:ascii="仿宋_GB2312" w:hAnsi="宋体"/>
                <w:b w:val="0"/>
                <w:bCs w:val="0"/>
                <w:i w:val="0"/>
                <w:iCs w:val="0"/>
                <w:sz w:val="22"/>
                <w:szCs w:val="22"/>
                <w:highlight w:val="none"/>
                <w:lang w:val="en-US" w:eastAsia="zh-CN"/>
              </w:rPr>
              <w:t>”</w:t>
            </w:r>
            <w:r>
              <w:rPr>
                <w:rFonts w:hint="eastAsia" w:ascii="仿宋_GB2312" w:hAnsi="宋体"/>
                <w:b w:val="0"/>
                <w:bCs w:val="0"/>
                <w:i w:val="0"/>
                <w:iCs w:val="0"/>
                <w:sz w:val="22"/>
                <w:szCs w:val="22"/>
                <w:highlight w:val="none"/>
                <w:lang w:val="en-US" w:eastAsia="zh-CN"/>
              </w:rPr>
              <w:t>和“临时车位”字样标识</w:t>
            </w:r>
          </w:p>
        </w:tc>
      </w:tr>
      <w:tr>
        <w:tblPrEx>
          <w:tblLayout w:type="fixed"/>
          <w:tblCellMar>
            <w:top w:w="0" w:type="dxa"/>
            <w:left w:w="108" w:type="dxa"/>
            <w:bottom w:w="0" w:type="dxa"/>
            <w:right w:w="108" w:type="dxa"/>
          </w:tblCellMar>
        </w:tblPrEx>
        <w:trPr>
          <w:trHeight w:val="55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7</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eastAsia="zh-CN" w:bidi="ar"/>
              </w:rPr>
              <w:t>划导向箭头</w:t>
            </w:r>
            <w:r>
              <w:rPr>
                <w:rFonts w:hint="eastAsia" w:ascii="宋体" w:hAnsi="宋体" w:cs="宋体"/>
                <w:color w:val="000000"/>
                <w:kern w:val="0"/>
                <w:sz w:val="22"/>
                <w:lang w:eastAsia="zh-CN" w:bidi="ar"/>
              </w:rPr>
              <w:t>（热熔）</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 xml:space="preserve">15  </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5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8</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划黄色禁停区</w:t>
            </w:r>
            <w:r>
              <w:rPr>
                <w:rFonts w:hint="eastAsia" w:ascii="宋体" w:hAnsi="宋体" w:cs="宋体"/>
                <w:color w:val="000000"/>
                <w:kern w:val="0"/>
                <w:sz w:val="22"/>
                <w:lang w:eastAsia="zh-CN" w:bidi="ar"/>
              </w:rPr>
              <w:t>（热熔）</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0"/>
                <w:sz w:val="22"/>
                <w:szCs w:val="22"/>
                <w:lang w:eastAsia="zh-CN" w:bidi="ar"/>
              </w:rPr>
              <w:t>平方米</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152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2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cs="宋体"/>
                <w:color w:val="000000"/>
                <w:kern w:val="0"/>
                <w:sz w:val="22"/>
                <w:lang w:val="en-US" w:eastAsia="zh-CN" w:bidi="ar"/>
              </w:rPr>
              <w:t>9</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仿宋_GB2312" w:hAnsi="宋体"/>
                <w:i w:val="0"/>
                <w:iCs w:val="0"/>
                <w:sz w:val="22"/>
                <w:szCs w:val="22"/>
                <w:highlight w:val="none"/>
                <w:lang w:val="en-US" w:eastAsia="zh-CN"/>
              </w:rPr>
              <w:t>安装减速带</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仿宋_GB2312" w:hAnsi="宋体"/>
                <w:i w:val="0"/>
                <w:iCs w:val="0"/>
                <w:sz w:val="22"/>
                <w:szCs w:val="22"/>
                <w:highlight w:val="none"/>
                <w:lang w:val="en-US" w:eastAsia="zh-CN"/>
              </w:rPr>
              <w:t>米</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80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10</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cs="宋体"/>
                <w:color w:val="000000"/>
                <w:sz w:val="22"/>
                <w:szCs w:val="22"/>
                <w:lang w:eastAsia="zh-CN"/>
              </w:rPr>
              <w:t>安装</w:t>
            </w:r>
            <w:r>
              <w:rPr>
                <w:rFonts w:hint="eastAsia" w:ascii="仿宋_GB2312" w:hAnsi="宋体"/>
                <w:b w:val="0"/>
                <w:bCs w:val="0"/>
                <w:i w:val="0"/>
                <w:iCs w:val="0"/>
                <w:sz w:val="22"/>
                <w:szCs w:val="22"/>
                <w:highlight w:val="none"/>
                <w:lang w:val="en-US" w:eastAsia="zh-CN"/>
              </w:rPr>
              <w:t>挡车器</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cs="宋体"/>
                <w:color w:val="000000"/>
                <w:kern w:val="0"/>
                <w:sz w:val="22"/>
                <w:szCs w:val="22"/>
                <w:lang w:eastAsia="zh-CN" w:bidi="ar"/>
              </w:rPr>
              <w:t>付</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98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70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11</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cs="宋体"/>
                <w:color w:val="000000"/>
                <w:sz w:val="22"/>
                <w:szCs w:val="22"/>
                <w:lang w:eastAsia="zh-CN"/>
              </w:rPr>
              <w:t>安装</w:t>
            </w:r>
            <w:r>
              <w:rPr>
                <w:rFonts w:hint="eastAsia" w:ascii="仿宋_GB2312" w:hAnsi="宋体"/>
                <w:b w:val="0"/>
                <w:bCs w:val="0"/>
                <w:i w:val="0"/>
                <w:iCs w:val="0"/>
                <w:sz w:val="22"/>
                <w:szCs w:val="22"/>
                <w:highlight w:val="none"/>
                <w:lang w:val="en-US" w:eastAsia="zh-CN"/>
              </w:rPr>
              <w:t>交通反光镜</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cs="宋体"/>
                <w:color w:val="000000"/>
                <w:sz w:val="22"/>
                <w:szCs w:val="22"/>
                <w:lang w:eastAsia="zh-CN"/>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lang w:val="en-US" w:eastAsia="zh-CN"/>
              </w:rPr>
            </w:pPr>
          </w:p>
        </w:tc>
      </w:tr>
      <w:tr>
        <w:tblPrEx>
          <w:tblLayout w:type="fixed"/>
          <w:tblCellMar>
            <w:top w:w="0" w:type="dxa"/>
            <w:left w:w="108" w:type="dxa"/>
            <w:bottom w:w="0" w:type="dxa"/>
            <w:right w:w="108" w:type="dxa"/>
          </w:tblCellMar>
        </w:tblPrEx>
        <w:trPr>
          <w:trHeight w:val="70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2"/>
                <w:lang w:val="en-US" w:eastAsia="zh-CN" w:bidi="ar"/>
              </w:rPr>
            </w:pPr>
            <w:r>
              <w:rPr>
                <w:rFonts w:hint="eastAsia" w:ascii="宋体" w:hAnsi="宋体" w:cs="宋体"/>
                <w:color w:val="000000"/>
                <w:kern w:val="0"/>
                <w:sz w:val="22"/>
                <w:lang w:val="en-US" w:eastAsia="zh-CN" w:bidi="ar"/>
              </w:rPr>
              <w:t>12</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安装</w:t>
            </w:r>
            <w:r>
              <w:rPr>
                <w:rFonts w:hint="eastAsia" w:ascii="仿宋_GB2312" w:hAnsi="宋体"/>
                <w:b w:val="0"/>
                <w:bCs w:val="0"/>
                <w:i w:val="0"/>
                <w:iCs w:val="0"/>
                <w:sz w:val="22"/>
                <w:szCs w:val="22"/>
                <w:highlight w:val="none"/>
                <w:lang w:val="en-US" w:eastAsia="zh-CN"/>
              </w:rPr>
              <w:t>墙面轮廓标</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lang w:eastAsia="zh-CN"/>
              </w:rPr>
            </w:pPr>
            <w:r>
              <w:rPr>
                <w:rFonts w:hint="eastAsia" w:ascii="宋体" w:hAnsi="宋体" w:cs="宋体"/>
                <w:color w:val="000000"/>
                <w:sz w:val="22"/>
                <w:szCs w:val="22"/>
                <w:lang w:eastAsia="zh-CN"/>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16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p>
        </w:tc>
      </w:tr>
      <w:tr>
        <w:tblPrEx>
          <w:tblLayout w:type="fixed"/>
          <w:tblCellMar>
            <w:top w:w="0" w:type="dxa"/>
            <w:left w:w="108" w:type="dxa"/>
            <w:bottom w:w="0" w:type="dxa"/>
            <w:right w:w="108" w:type="dxa"/>
          </w:tblCellMar>
        </w:tblPrEx>
        <w:trPr>
          <w:trHeight w:val="522"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val="en-US" w:eastAsia="zh-CN" w:bidi="ar"/>
              </w:rPr>
            </w:pPr>
            <w:r>
              <w:rPr>
                <w:rFonts w:hint="eastAsia" w:ascii="宋体" w:hAnsi="宋体" w:cs="宋体"/>
                <w:color w:val="000000"/>
                <w:kern w:val="0"/>
                <w:sz w:val="22"/>
                <w:lang w:val="en-US" w:eastAsia="zh-CN" w:bidi="ar"/>
              </w:rPr>
              <w:t>13</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b w:val="0"/>
                <w:bCs w:val="0"/>
                <w:i w:val="0"/>
                <w:iCs w:val="0"/>
                <w:sz w:val="22"/>
                <w:szCs w:val="22"/>
                <w:highlight w:val="none"/>
                <w:lang w:val="en-US" w:eastAsia="zh-CN"/>
              </w:rPr>
            </w:pPr>
            <w:r>
              <w:rPr>
                <w:rFonts w:hint="eastAsia" w:ascii="仿宋_GB2312" w:hAnsi="宋体"/>
                <w:b w:val="0"/>
                <w:bCs w:val="0"/>
                <w:i w:val="0"/>
                <w:iCs w:val="0"/>
                <w:sz w:val="22"/>
                <w:szCs w:val="22"/>
                <w:highlight w:val="none"/>
                <w:lang w:val="en-US" w:eastAsia="zh-CN"/>
              </w:rPr>
              <w:t>通道安全岛</w:t>
            </w:r>
          </w:p>
          <w:p>
            <w:pPr>
              <w:widowControl/>
              <w:jc w:val="center"/>
              <w:textAlignment w:val="center"/>
              <w:rPr>
                <w:rFonts w:hint="eastAsia" w:ascii="宋体" w:hAnsi="宋体" w:eastAsia="宋体" w:cs="宋体"/>
                <w:color w:val="000000"/>
                <w:sz w:val="22"/>
                <w:szCs w:val="22"/>
                <w:lang w:eastAsia="zh-CN"/>
              </w:rPr>
            </w:pPr>
            <w:r>
              <w:rPr>
                <w:rFonts w:hint="eastAsia" w:ascii="仿宋_GB2312" w:hAnsi="宋体"/>
                <w:b w:val="0"/>
                <w:bCs w:val="0"/>
                <w:i w:val="0"/>
                <w:iCs w:val="0"/>
                <w:sz w:val="22"/>
                <w:szCs w:val="22"/>
                <w:highlight w:val="none"/>
                <w:lang w:val="en-US" w:eastAsia="zh-CN"/>
              </w:rPr>
              <w:t>黄黑间隔刷漆</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cs="宋体"/>
                <w:color w:val="000000"/>
                <w:sz w:val="22"/>
                <w:szCs w:val="22"/>
                <w:lang w:eastAsia="zh-CN"/>
              </w:rPr>
              <w:t>平方米</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60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900mm*6500mm</w:t>
            </w:r>
          </w:p>
        </w:tc>
      </w:tr>
      <w:tr>
        <w:tblPrEx>
          <w:tblLayout w:type="fixed"/>
          <w:tblCellMar>
            <w:top w:w="0" w:type="dxa"/>
            <w:left w:w="108" w:type="dxa"/>
            <w:bottom w:w="0" w:type="dxa"/>
            <w:right w:w="108" w:type="dxa"/>
          </w:tblCellMar>
        </w:tblPrEx>
        <w:trPr>
          <w:trHeight w:val="478" w:hRule="atLeast"/>
        </w:trPr>
        <w:tc>
          <w:tcPr>
            <w:tcW w:w="4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合计</w:t>
            </w:r>
            <w:r>
              <w:rPr>
                <w:rFonts w:hint="eastAsia" w:ascii="宋体" w:hAnsi="宋体" w:cs="宋体"/>
                <w:color w:val="000000"/>
                <w:kern w:val="0"/>
                <w:sz w:val="22"/>
                <w:lang w:eastAsia="zh-CN" w:bidi="ar"/>
              </w:rPr>
              <w:t>（</w:t>
            </w:r>
            <w:r>
              <w:rPr>
                <w:rFonts w:hint="eastAsia" w:ascii="宋体" w:hAnsi="宋体" w:cs="宋体"/>
                <w:color w:val="000000"/>
                <w:kern w:val="0"/>
                <w:sz w:val="22"/>
                <w:lang w:val="en-US" w:eastAsia="zh-CN" w:bidi="ar"/>
              </w:rPr>
              <w:t>含税</w:t>
            </w:r>
            <w:r>
              <w:rPr>
                <w:rFonts w:hint="eastAsia" w:ascii="宋体" w:hAnsi="宋体" w:cs="宋体"/>
                <w:color w:val="000000"/>
                <w:kern w:val="0"/>
                <w:sz w:val="22"/>
                <w:lang w:eastAsia="zh-CN" w:bidi="ar"/>
              </w:rPr>
              <w:t>）</w:t>
            </w:r>
          </w:p>
        </w:tc>
        <w:tc>
          <w:tcPr>
            <w:tcW w:w="44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bl>
    <w:p>
      <w:pPr>
        <w:spacing w:line="360" w:lineRule="auto"/>
        <w:rPr>
          <w:rFonts w:hint="eastAsia" w:ascii="宋体"/>
          <w:sz w:val="28"/>
          <w:lang w:val="en-US" w:eastAsia="zh-CN"/>
        </w:rPr>
      </w:pPr>
      <w:r>
        <w:rPr>
          <w:rFonts w:hint="eastAsia" w:ascii="宋体"/>
          <w:sz w:val="28"/>
          <w:lang w:val="en-US" w:eastAsia="zh-CN"/>
        </w:rPr>
        <w:t>注：具体数量以实际踏勘数据为准。</w:t>
      </w:r>
    </w:p>
    <w:p>
      <w:pPr>
        <w:spacing w:line="360" w:lineRule="auto"/>
        <w:rPr>
          <w:rFonts w:hint="default" w:ascii="宋体"/>
          <w:sz w:val="28"/>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衡振振" w:date="2023-05-24T15:42:28Z" w:initials="">
    <w:p w14:paraId="65151B51">
      <w:pPr>
        <w:pStyle w:val="3"/>
        <w:rPr>
          <w:rFonts w:hint="default" w:eastAsia="宋体"/>
          <w:lang w:val="en-US" w:eastAsia="zh-CN"/>
        </w:rPr>
      </w:pPr>
      <w:r>
        <w:rPr>
          <w:rFonts w:hint="eastAsia"/>
          <w:lang w:val="en-US" w:eastAsia="zh-CN"/>
        </w:rPr>
        <w:t>建议增加类似项目经验。</w:t>
      </w:r>
    </w:p>
  </w:comment>
  <w:comment w:id="1" w:author="衡振振" w:date="2023-05-24T15:55:06Z" w:initials="">
    <w:p w14:paraId="5AA0556F">
      <w:pPr>
        <w:pStyle w:val="3"/>
        <w:rPr>
          <w:rFonts w:hint="default" w:eastAsia="宋体"/>
          <w:lang w:val="en-US" w:eastAsia="zh-CN"/>
        </w:rPr>
      </w:pPr>
      <w:r>
        <w:rPr>
          <w:rFonts w:hint="eastAsia"/>
          <w:lang w:val="en-US" w:eastAsia="zh-CN"/>
        </w:rPr>
        <w:t>建议结合本项目预算进行修改。</w:t>
      </w:r>
    </w:p>
  </w:comment>
  <w:comment w:id="2" w:author="衡振振" w:date="2023-05-24T15:54:34Z" w:initials="">
    <w:p w14:paraId="33EB4AC2">
      <w:pPr>
        <w:pStyle w:val="3"/>
        <w:rPr>
          <w:rFonts w:hint="default" w:eastAsia="宋体"/>
          <w:lang w:val="en-US" w:eastAsia="zh-CN"/>
        </w:rPr>
      </w:pPr>
      <w:r>
        <w:rPr>
          <w:rFonts w:hint="eastAsia"/>
          <w:lang w:val="en-US" w:eastAsia="zh-CN"/>
        </w:rPr>
        <w:t>单纯修车位，注册资本是不是太高了。</w:t>
      </w:r>
    </w:p>
  </w:comment>
  <w:comment w:id="3" w:author="衡振振" w:date="2023-05-24T15:43:19Z" w:initials="">
    <w:p w14:paraId="1AA261B9">
      <w:pPr>
        <w:pStyle w:val="3"/>
        <w:rPr>
          <w:rFonts w:hint="default" w:eastAsia="宋体"/>
          <w:lang w:val="en-US" w:eastAsia="zh-CN"/>
        </w:rPr>
      </w:pPr>
      <w:r>
        <w:rPr>
          <w:rFonts w:hint="eastAsia"/>
          <w:lang w:val="en-US" w:eastAsia="zh-CN"/>
        </w:rPr>
        <w:t>请征询财务部门意见。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151B51" w15:done="0"/>
  <w15:commentEx w15:paraId="5AA0556F" w15:done="0"/>
  <w15:commentEx w15:paraId="33EB4AC2" w15:done="0"/>
  <w15:commentEx w15:paraId="1AA261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bCs/>
      </w:rPr>
    </w:pPr>
    <w:r>
      <w:rPr>
        <w:rFonts w:hint="eastAsia"/>
        <w:b/>
        <w:bCs/>
      </w:rPr>
      <w:t>SACSC-RFQ-C-2023005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4673D"/>
    <w:multiLevelType w:val="singleLevel"/>
    <w:tmpl w:val="9B04673D"/>
    <w:lvl w:ilvl="0" w:tentative="0">
      <w:start w:val="1"/>
      <w:numFmt w:val="decimal"/>
      <w:suff w:val="nothing"/>
      <w:lvlText w:val="%1、"/>
      <w:lvlJc w:val="left"/>
    </w:lvl>
  </w:abstractNum>
  <w:abstractNum w:abstractNumId="1">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衡振振">
    <w15:presenceInfo w15:providerId="None" w15:userId="衡振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65BAA"/>
    <w:rsid w:val="056415E9"/>
    <w:rsid w:val="07B377A7"/>
    <w:rsid w:val="0D2E4186"/>
    <w:rsid w:val="0D8F26D1"/>
    <w:rsid w:val="0FAA7537"/>
    <w:rsid w:val="103126D1"/>
    <w:rsid w:val="10C32B9E"/>
    <w:rsid w:val="10F95749"/>
    <w:rsid w:val="1A324A7B"/>
    <w:rsid w:val="1AAF7FE1"/>
    <w:rsid w:val="1AB56D8D"/>
    <w:rsid w:val="1BBA7F54"/>
    <w:rsid w:val="1DB827B6"/>
    <w:rsid w:val="1EA96E63"/>
    <w:rsid w:val="24E25D26"/>
    <w:rsid w:val="25D471F3"/>
    <w:rsid w:val="27987510"/>
    <w:rsid w:val="2B8752FD"/>
    <w:rsid w:val="2C203069"/>
    <w:rsid w:val="2DE57B58"/>
    <w:rsid w:val="2FF66D37"/>
    <w:rsid w:val="30C9243E"/>
    <w:rsid w:val="30D3457D"/>
    <w:rsid w:val="316C21EC"/>
    <w:rsid w:val="31D602B5"/>
    <w:rsid w:val="333E6FB2"/>
    <w:rsid w:val="33C83EDB"/>
    <w:rsid w:val="353A2537"/>
    <w:rsid w:val="356626F1"/>
    <w:rsid w:val="36CC0F85"/>
    <w:rsid w:val="3790128B"/>
    <w:rsid w:val="396E1523"/>
    <w:rsid w:val="3A845F67"/>
    <w:rsid w:val="3C0A31EA"/>
    <w:rsid w:val="3F7C2C50"/>
    <w:rsid w:val="402D781C"/>
    <w:rsid w:val="4093414F"/>
    <w:rsid w:val="4A647FE3"/>
    <w:rsid w:val="4E3F0839"/>
    <w:rsid w:val="4F7179BB"/>
    <w:rsid w:val="4F784F28"/>
    <w:rsid w:val="524F6396"/>
    <w:rsid w:val="56F55463"/>
    <w:rsid w:val="577722A7"/>
    <w:rsid w:val="58E11A0D"/>
    <w:rsid w:val="60655269"/>
    <w:rsid w:val="607652A3"/>
    <w:rsid w:val="61BE1BC4"/>
    <w:rsid w:val="62A13129"/>
    <w:rsid w:val="632D0E5B"/>
    <w:rsid w:val="64905DA1"/>
    <w:rsid w:val="65DE6396"/>
    <w:rsid w:val="666B3189"/>
    <w:rsid w:val="66761B15"/>
    <w:rsid w:val="69B208C7"/>
    <w:rsid w:val="6BB07E06"/>
    <w:rsid w:val="6CF623E4"/>
    <w:rsid w:val="710102C9"/>
    <w:rsid w:val="735103B5"/>
    <w:rsid w:val="73CB4AB0"/>
    <w:rsid w:val="770431CD"/>
    <w:rsid w:val="77847AAF"/>
    <w:rsid w:val="7D3D64A9"/>
    <w:rsid w:val="7F6C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paragraph" w:customStyle="1" w:styleId="11">
    <w:name w:val="样式 首行缩进:  2 字符"/>
    <w:basedOn w:val="1"/>
    <w:qFormat/>
    <w:uiPriority w:val="0"/>
    <w:pPr>
      <w:ind w:firstLine="48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孔万里</cp:lastModifiedBy>
  <cp:lastPrinted>2023-05-21T05:22:00Z</cp:lastPrinted>
  <dcterms:modified xsi:type="dcterms:W3CDTF">2023-05-26T02:51:33Z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