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宋体" w:hAnsi="宋体" w:eastAsia="宋体" w:cs="Times New Roman"/>
          <w:color w:val="000000"/>
          <w:sz w:val="48"/>
          <w:szCs w:val="22"/>
        </w:rPr>
      </w:pPr>
    </w:p>
    <w:p>
      <w:pPr>
        <w:jc w:val="center"/>
        <w:rPr>
          <w:rFonts w:ascii="宋体" w:hAnsi="宋体"/>
          <w:color w:val="000000"/>
          <w:sz w:val="48"/>
          <w:szCs w:val="44"/>
        </w:rPr>
      </w:pPr>
    </w:p>
    <w:p>
      <w:pPr>
        <w:pStyle w:val="2"/>
      </w:pPr>
    </w:p>
    <w:p>
      <w:pPr>
        <w:jc w:val="center"/>
        <w:rPr>
          <w:rFonts w:hint="eastAsia" w:ascii="宋体" w:hAnsi="宋体"/>
          <w:color w:val="000000"/>
          <w:sz w:val="48"/>
          <w:szCs w:val="44"/>
        </w:rPr>
      </w:pPr>
    </w:p>
    <w:p>
      <w:pPr>
        <w:jc w:val="center"/>
        <w:rPr>
          <w:rFonts w:hint="eastAsia"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lang w:val="en-US" w:eastAsia="zh-CN"/>
        </w:rPr>
        <w:t>询价</w:t>
      </w:r>
      <w:r>
        <w:rPr>
          <w:rFonts w:hint="eastAsia" w:ascii="方正小标宋简体" w:hAnsi="方正小标宋简体" w:eastAsia="方正小标宋简体" w:cs="方正小标宋简体"/>
          <w:bCs/>
          <w:color w:val="000000"/>
          <w:sz w:val="56"/>
          <w:szCs w:val="52"/>
        </w:rPr>
        <w:t>邀请文件</w:t>
      </w:r>
    </w:p>
    <w:p>
      <w:pPr>
        <w:spacing w:line="300" w:lineRule="auto"/>
        <w:jc w:val="center"/>
        <w:rPr>
          <w:rFonts w:hint="eastAsia" w:ascii="方正小标宋简体" w:hAnsi="方正小标宋简体" w:eastAsia="方正小标宋简体" w:cs="方正小标宋简体"/>
          <w:bCs/>
          <w:color w:val="000000"/>
          <w:sz w:val="56"/>
          <w:szCs w:val="52"/>
          <w:lang w:eastAsia="zh-CN"/>
        </w:rPr>
      </w:pPr>
      <w:r>
        <w:rPr>
          <w:rFonts w:hint="eastAsia" w:ascii="方正小标宋简体" w:hAnsi="方正小标宋简体" w:eastAsia="方正小标宋简体" w:cs="方正小标宋简体"/>
          <w:bCs/>
          <w:color w:val="000000"/>
          <w:sz w:val="56"/>
          <w:szCs w:val="52"/>
          <w:lang w:eastAsia="zh-CN"/>
        </w:rPr>
        <w:t>（</w:t>
      </w:r>
      <w:r>
        <w:rPr>
          <w:rFonts w:hint="eastAsia" w:ascii="方正小标宋简体" w:hAnsi="方正小标宋简体" w:eastAsia="方正小标宋简体" w:cs="方正小标宋简体"/>
          <w:bCs/>
          <w:color w:val="000000"/>
          <w:sz w:val="56"/>
          <w:szCs w:val="52"/>
        </w:rPr>
        <w:t>物资类</w:t>
      </w:r>
      <w:r>
        <w:rPr>
          <w:rFonts w:hint="eastAsia" w:ascii="方正小标宋简体" w:hAnsi="方正小标宋简体" w:eastAsia="方正小标宋简体" w:cs="方正小标宋简体"/>
          <w:bCs/>
          <w:color w:val="000000"/>
          <w:sz w:val="56"/>
          <w:szCs w:val="52"/>
          <w:lang w:eastAsia="zh-CN"/>
        </w:rPr>
        <w:t>）</w:t>
      </w:r>
    </w:p>
    <w:p>
      <w:pPr>
        <w:spacing w:line="560" w:lineRule="exact"/>
        <w:jc w:val="center"/>
        <w:rPr>
          <w:rFonts w:hint="eastAsia" w:ascii="仿宋_GB2312" w:eastAsia="仿宋_GB2312"/>
          <w:color w:val="000000"/>
          <w:sz w:val="32"/>
          <w:szCs w:val="28"/>
        </w:rPr>
      </w:pPr>
    </w:p>
    <w:p>
      <w:pPr>
        <w:spacing w:line="560" w:lineRule="exact"/>
        <w:ind w:firstLine="2240" w:firstLineChars="700"/>
        <w:rPr>
          <w:rFonts w:hint="default" w:ascii="Times New Roman" w:hAnsi="Times New Roman" w:cs="Times New Roman"/>
          <w:color w:val="000000"/>
          <w:sz w:val="32"/>
          <w:szCs w:val="28"/>
          <w:lang w:val="en-US" w:eastAsia="zh-CN"/>
        </w:rPr>
      </w:pPr>
      <w:r>
        <w:rPr>
          <w:rFonts w:hint="eastAsia" w:ascii="宋体" w:hAnsi="宋体"/>
          <w:color w:val="000000"/>
          <w:sz w:val="32"/>
          <w:szCs w:val="28"/>
        </w:rPr>
        <w:t>文件编号：</w:t>
      </w:r>
      <w:r>
        <w:rPr>
          <w:rFonts w:hint="default" w:ascii="Times New Roman" w:hAnsi="Times New Roman" w:cs="Times New Roman"/>
          <w:b w:val="0"/>
          <w:bCs w:val="0"/>
          <w:color w:val="000000"/>
          <w:sz w:val="32"/>
          <w:szCs w:val="28"/>
        </w:rPr>
        <w:t>SACSC-XJ-E-2024001</w:t>
      </w:r>
    </w:p>
    <w:p>
      <w:pPr>
        <w:spacing w:line="560" w:lineRule="exact"/>
        <w:ind w:firstLine="2240" w:firstLineChars="700"/>
        <w:rPr>
          <w:rFonts w:hint="eastAsia" w:ascii="宋体" w:hAnsi="宋体"/>
          <w:color w:val="000000"/>
          <w:sz w:val="32"/>
          <w:szCs w:val="28"/>
          <w:lang w:val="en-US" w:eastAsia="zh-CN"/>
        </w:rPr>
      </w:pPr>
      <w:r>
        <w:rPr>
          <w:rFonts w:hint="eastAsia" w:ascii="宋体" w:hAnsi="宋体"/>
          <w:color w:val="000000"/>
          <w:sz w:val="32"/>
          <w:szCs w:val="28"/>
        </w:rPr>
        <w:t>货物名称：</w:t>
      </w:r>
      <w:r>
        <w:rPr>
          <w:rFonts w:hint="eastAsia" w:ascii="宋体" w:hAnsi="宋体"/>
          <w:color w:val="000000"/>
          <w:sz w:val="32"/>
          <w:szCs w:val="28"/>
          <w:lang w:val="en-US" w:eastAsia="zh-CN"/>
        </w:rPr>
        <w:t>中国商飞客户服务训练基地（一期）</w:t>
      </w:r>
    </w:p>
    <w:p>
      <w:pPr>
        <w:spacing w:line="560" w:lineRule="exact"/>
        <w:ind w:firstLine="4800" w:firstLineChars="1500"/>
        <w:rPr>
          <w:rFonts w:hint="eastAsia" w:ascii="宋体" w:hAnsi="宋体"/>
          <w:color w:val="000000"/>
          <w:sz w:val="32"/>
          <w:szCs w:val="28"/>
        </w:rPr>
      </w:pPr>
      <w:r>
        <w:rPr>
          <w:rFonts w:hint="eastAsia" w:ascii="宋体" w:hAnsi="宋体"/>
          <w:color w:val="000000"/>
          <w:sz w:val="32"/>
          <w:szCs w:val="28"/>
          <w:lang w:val="en-US" w:eastAsia="zh-CN"/>
        </w:rPr>
        <w:t>考试间家具采购</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hint="eastAsia" w:ascii="宋体" w:hAnsi="宋体"/>
          <w:color w:val="000000"/>
          <w:sz w:val="32"/>
          <w:szCs w:val="28"/>
        </w:rPr>
      </w:pPr>
    </w:p>
    <w:p>
      <w:pPr>
        <w:spacing w:line="560" w:lineRule="exact"/>
        <w:jc w:val="center"/>
        <w:rPr>
          <w:rFonts w:hint="eastAsia"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hint="eastAsia" w:ascii="宋体" w:hAnsi="宋体"/>
          <w:color w:val="000000"/>
          <w:sz w:val="32"/>
          <w:szCs w:val="28"/>
        </w:rPr>
      </w:pPr>
      <w:r>
        <w:rPr>
          <w:rFonts w:hint="eastAsia" w:ascii="宋体" w:hAnsi="宋体"/>
          <w:color w:val="000000"/>
          <w:sz w:val="32"/>
          <w:szCs w:val="28"/>
          <w:lang w:val="en-US" w:eastAsia="zh-CN"/>
        </w:rPr>
        <w:t xml:space="preserve">     </w:t>
      </w:r>
      <w:r>
        <w:rPr>
          <w:rFonts w:hint="eastAsia" w:ascii="宋体" w:hAnsi="宋体"/>
          <w:color w:val="000000"/>
          <w:sz w:val="32"/>
          <w:szCs w:val="28"/>
        </w:rPr>
        <w:t>采购与供应商管理部</w:t>
      </w:r>
    </w:p>
    <w:p>
      <w:pPr>
        <w:spacing w:line="560" w:lineRule="exact"/>
        <w:jc w:val="center"/>
        <w:rPr>
          <w:rFonts w:ascii="仿宋_GB2312" w:eastAsia="仿宋_GB2312"/>
          <w:color w:val="000000"/>
          <w:sz w:val="32"/>
          <w:szCs w:val="28"/>
        </w:rPr>
      </w:pPr>
    </w:p>
    <w:p>
      <w:pPr>
        <w:jc w:val="center"/>
        <w:rPr>
          <w:rFonts w:ascii="宋体" w:hAnsi="宋体"/>
          <w:color w:val="000000"/>
          <w:sz w:val="32"/>
          <w:szCs w:val="28"/>
        </w:rPr>
      </w:pPr>
    </w:p>
    <w:p>
      <w:pPr>
        <w:jc w:val="center"/>
        <w:rPr>
          <w:rFonts w:hint="eastAsia" w:ascii="宋体" w:hAnsi="宋体"/>
          <w:color w:val="000000"/>
          <w:sz w:val="32"/>
          <w:szCs w:val="28"/>
        </w:rPr>
      </w:pPr>
    </w:p>
    <w:p>
      <w:pPr>
        <w:jc w:val="center"/>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2024</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5</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9</w:t>
      </w:r>
      <w:r>
        <w:rPr>
          <w:rFonts w:hint="eastAsia" w:ascii="宋体" w:hAnsi="宋体"/>
          <w:color w:val="000000"/>
          <w:sz w:val="32"/>
          <w:szCs w:val="28"/>
          <w:highlight w:val="none"/>
        </w:rPr>
        <w:t>日</w:t>
      </w:r>
    </w:p>
    <w:p>
      <w:pPr>
        <w:jc w:val="center"/>
        <w:outlineLvl w:val="0"/>
        <w:rPr>
          <w:rFonts w:hint="eastAsia"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rFonts w:hint="eastAsia"/>
          <w:color w:val="000000"/>
          <w:sz w:val="32"/>
          <w:szCs w:val="36"/>
        </w:rPr>
      </w:pPr>
    </w:p>
    <w:p>
      <w:pPr>
        <w:pStyle w:val="57"/>
        <w:tabs>
          <w:tab w:val="right" w:leader="dot" w:pos="9026"/>
        </w:tabs>
        <w:spacing w:line="360" w:lineRule="auto"/>
        <w:rPr>
          <w:sz w:val="24"/>
        </w:rPr>
      </w:pPr>
      <w:bookmarkStart w:id="1" w:name="_Toc3617_WPSOffice_Type1"/>
      <w:r>
        <w:rPr>
          <w:sz w:val="24"/>
        </w:rPr>
        <w:fldChar w:fldCharType="begin"/>
      </w:r>
      <w:r>
        <w:rPr>
          <w:sz w:val="24"/>
        </w:rPr>
        <w:instrText xml:space="preserve"> HYPERLINK \l _Toc12023_WPSOffice_Level1 </w:instrText>
      </w:r>
      <w:r>
        <w:rPr>
          <w:sz w:val="24"/>
        </w:rPr>
        <w:fldChar w:fldCharType="separate"/>
      </w:r>
      <w:r>
        <w:rPr>
          <w:rFonts w:hint="eastAsia"/>
          <w:sz w:val="24"/>
        </w:rPr>
        <w:t xml:space="preserve">第一章  </w:t>
      </w:r>
      <w:r>
        <w:rPr>
          <w:rFonts w:hint="eastAsia"/>
          <w:sz w:val="24"/>
          <w:lang w:eastAsia="zh-CN"/>
        </w:rPr>
        <w:t>询价</w:t>
      </w:r>
      <w:r>
        <w:rPr>
          <w:rFonts w:hint="eastAsia"/>
          <w:sz w:val="24"/>
        </w:rPr>
        <w:t>邀请书</w:t>
      </w:r>
      <w:r>
        <w:rPr>
          <w:sz w:val="24"/>
        </w:rPr>
        <w:tab/>
      </w:r>
      <w:r>
        <w:rPr>
          <w:rFonts w:hint="eastAsia"/>
          <w:sz w:val="24"/>
          <w:lang w:val="en-US" w:eastAsia="zh-CN"/>
        </w:rPr>
        <w:t>3</w:t>
      </w:r>
      <w:r>
        <w:rPr>
          <w:sz w:val="24"/>
        </w:rPr>
        <w:fldChar w:fldCharType="end"/>
      </w:r>
    </w:p>
    <w:p>
      <w:pPr>
        <w:pStyle w:val="57"/>
        <w:tabs>
          <w:tab w:val="right" w:leader="dot" w:pos="9026"/>
        </w:tabs>
        <w:spacing w:line="360" w:lineRule="auto"/>
        <w:rPr>
          <w:sz w:val="24"/>
        </w:rPr>
      </w:pPr>
      <w:r>
        <w:rPr>
          <w:sz w:val="24"/>
        </w:rPr>
        <w:fldChar w:fldCharType="begin"/>
      </w:r>
      <w:r>
        <w:rPr>
          <w:sz w:val="24"/>
        </w:rPr>
        <w:instrText xml:space="preserve"> HYPERLINK \l _Toc25507_WPSOffice_Level1 </w:instrText>
      </w:r>
      <w:r>
        <w:rPr>
          <w:sz w:val="24"/>
        </w:rPr>
        <w:fldChar w:fldCharType="separate"/>
      </w:r>
      <w:r>
        <w:rPr>
          <w:rFonts w:hint="eastAsia"/>
          <w:sz w:val="24"/>
        </w:rPr>
        <w:t>第二章  响应单位须知</w:t>
      </w:r>
      <w:r>
        <w:rPr>
          <w:sz w:val="24"/>
        </w:rPr>
        <w:tab/>
      </w:r>
      <w:r>
        <w:rPr>
          <w:rFonts w:hint="eastAsia"/>
          <w:sz w:val="24"/>
          <w:lang w:val="en-US" w:eastAsia="zh-CN"/>
        </w:rPr>
        <w:t>6</w:t>
      </w:r>
      <w:r>
        <w:rPr>
          <w:sz w:val="24"/>
        </w:rPr>
        <w:fldChar w:fldCharType="end"/>
      </w:r>
    </w:p>
    <w:p>
      <w:pPr>
        <w:pStyle w:val="57"/>
        <w:tabs>
          <w:tab w:val="right" w:leader="dot" w:pos="9026"/>
        </w:tabs>
        <w:spacing w:line="360" w:lineRule="auto"/>
        <w:rPr>
          <w:sz w:val="24"/>
        </w:rPr>
      </w:pPr>
      <w:r>
        <w:rPr>
          <w:sz w:val="24"/>
        </w:rPr>
        <w:fldChar w:fldCharType="begin"/>
      </w:r>
      <w:r>
        <w:rPr>
          <w:sz w:val="24"/>
        </w:rPr>
        <w:instrText xml:space="preserve"> HYPERLINK \l _Toc1530_WPSOffice_Level1 </w:instrText>
      </w:r>
      <w:r>
        <w:rPr>
          <w:sz w:val="24"/>
        </w:rPr>
        <w:fldChar w:fldCharType="separate"/>
      </w:r>
      <w:r>
        <w:rPr>
          <w:rFonts w:hint="eastAsia"/>
          <w:sz w:val="24"/>
        </w:rPr>
        <w:t>第三章  评审办法</w:t>
      </w:r>
      <w:r>
        <w:rPr>
          <w:sz w:val="24"/>
        </w:rPr>
        <w:tab/>
      </w:r>
      <w:r>
        <w:rPr>
          <w:rFonts w:hint="eastAsia"/>
          <w:sz w:val="24"/>
          <w:lang w:val="en-US" w:eastAsia="zh-CN"/>
        </w:rPr>
        <w:t>8</w:t>
      </w:r>
      <w:r>
        <w:rPr>
          <w:sz w:val="24"/>
        </w:rPr>
        <w:fldChar w:fldCharType="end"/>
      </w:r>
    </w:p>
    <w:p>
      <w:pPr>
        <w:pStyle w:val="57"/>
        <w:tabs>
          <w:tab w:val="right" w:leader="dot" w:pos="9026"/>
        </w:tabs>
        <w:spacing w:line="360" w:lineRule="auto"/>
        <w:rPr>
          <w:sz w:val="24"/>
        </w:rPr>
      </w:pPr>
      <w:r>
        <w:rPr>
          <w:sz w:val="24"/>
        </w:rPr>
        <w:fldChar w:fldCharType="begin"/>
      </w:r>
      <w:r>
        <w:rPr>
          <w:sz w:val="24"/>
        </w:rPr>
        <w:instrText xml:space="preserve"> HYPERLINK \l _Toc31311_WPSOffice_Level1 </w:instrText>
      </w:r>
      <w:r>
        <w:rPr>
          <w:sz w:val="24"/>
        </w:rPr>
        <w:fldChar w:fldCharType="separate"/>
      </w:r>
      <w:r>
        <w:rPr>
          <w:rFonts w:hint="eastAsia"/>
          <w:sz w:val="24"/>
        </w:rPr>
        <w:t>第四章  商务要求</w:t>
      </w:r>
      <w:r>
        <w:rPr>
          <w:sz w:val="24"/>
        </w:rPr>
        <w:tab/>
      </w:r>
      <w:bookmarkStart w:id="2" w:name="_Toc31311_WPSOffice_Level1Page"/>
      <w:r>
        <w:rPr>
          <w:sz w:val="24"/>
        </w:rPr>
        <w:t>1</w:t>
      </w:r>
      <w:bookmarkEnd w:id="2"/>
      <w:r>
        <w:rPr>
          <w:rFonts w:hint="eastAsia"/>
          <w:sz w:val="24"/>
          <w:lang w:val="en-US" w:eastAsia="zh-CN"/>
        </w:rPr>
        <w:t>1</w:t>
      </w:r>
      <w:r>
        <w:rPr>
          <w:sz w:val="24"/>
        </w:rPr>
        <w:fldChar w:fldCharType="end"/>
      </w:r>
    </w:p>
    <w:p>
      <w:pPr>
        <w:pStyle w:val="57"/>
        <w:tabs>
          <w:tab w:val="right" w:leader="dot" w:pos="9026"/>
        </w:tabs>
        <w:spacing w:line="360" w:lineRule="auto"/>
        <w:rPr>
          <w:rFonts w:hint="eastAsia" w:eastAsia="宋体"/>
          <w:sz w:val="24"/>
          <w:lang w:val="en-US" w:eastAsia="zh-CN"/>
        </w:rPr>
      </w:pPr>
      <w:r>
        <w:rPr>
          <w:sz w:val="24"/>
        </w:rPr>
        <w:fldChar w:fldCharType="begin"/>
      </w:r>
      <w:r>
        <w:rPr>
          <w:sz w:val="24"/>
        </w:rPr>
        <w:instrText xml:space="preserve"> HYPERLINK \l _Toc30192_WPSOffice_Level1 </w:instrText>
      </w:r>
      <w:r>
        <w:rPr>
          <w:sz w:val="24"/>
        </w:rPr>
        <w:fldChar w:fldCharType="separate"/>
      </w:r>
      <w:r>
        <w:rPr>
          <w:rFonts w:hint="eastAsia"/>
          <w:sz w:val="24"/>
        </w:rPr>
        <w:t>第五章  采购货物技术要求</w:t>
      </w:r>
      <w:r>
        <w:rPr>
          <w:sz w:val="24"/>
        </w:rPr>
        <w:tab/>
      </w:r>
      <w:bookmarkStart w:id="3" w:name="_Toc30192_WPSOffice_Level1Page"/>
      <w:r>
        <w:rPr>
          <w:sz w:val="24"/>
        </w:rPr>
        <w:t>1</w:t>
      </w:r>
      <w:bookmarkEnd w:id="3"/>
      <w:r>
        <w:rPr>
          <w:sz w:val="24"/>
        </w:rPr>
        <w:fldChar w:fldCharType="end"/>
      </w:r>
      <w:r>
        <w:rPr>
          <w:rFonts w:hint="eastAsia"/>
          <w:sz w:val="24"/>
          <w:lang w:val="en-US" w:eastAsia="zh-CN"/>
        </w:rPr>
        <w:t>4</w:t>
      </w:r>
    </w:p>
    <w:p>
      <w:pPr>
        <w:pStyle w:val="57"/>
        <w:tabs>
          <w:tab w:val="right" w:leader="dot" w:pos="9026"/>
        </w:tabs>
        <w:spacing w:line="360" w:lineRule="auto"/>
        <w:rPr>
          <w:rFonts w:hint="eastAsia" w:eastAsia="宋体"/>
          <w:sz w:val="24"/>
          <w:lang w:eastAsia="zh-CN"/>
        </w:rPr>
      </w:pPr>
      <w:r>
        <w:rPr>
          <w:sz w:val="24"/>
        </w:rPr>
        <w:fldChar w:fldCharType="begin"/>
      </w:r>
      <w:r>
        <w:rPr>
          <w:sz w:val="24"/>
        </w:rPr>
        <w:instrText xml:space="preserve"> HYPERLINK \l _Toc31008_WPSOffice_Level1 </w:instrText>
      </w:r>
      <w:r>
        <w:rPr>
          <w:sz w:val="24"/>
        </w:rPr>
        <w:fldChar w:fldCharType="separate"/>
      </w:r>
      <w:r>
        <w:rPr>
          <w:rFonts w:hint="eastAsia"/>
          <w:sz w:val="24"/>
        </w:rPr>
        <w:t>第六章  附件</w:t>
      </w:r>
      <w:r>
        <w:rPr>
          <w:sz w:val="24"/>
        </w:rPr>
        <w:tab/>
      </w:r>
      <w:bookmarkStart w:id="4" w:name="_Toc31008_WPSOffice_Level1Page"/>
      <w:r>
        <w:rPr>
          <w:sz w:val="24"/>
        </w:rPr>
        <w:t>1</w:t>
      </w:r>
      <w:bookmarkEnd w:id="4"/>
      <w:r>
        <w:rPr>
          <w:sz w:val="24"/>
        </w:rPr>
        <w:fldChar w:fldCharType="end"/>
      </w:r>
      <w:bookmarkEnd w:id="1"/>
      <w:r>
        <w:rPr>
          <w:rFonts w:hint="eastAsia"/>
          <w:sz w:val="24"/>
          <w:lang w:val="en-US" w:eastAsia="zh-CN"/>
        </w:rPr>
        <w:t>5</w:t>
      </w:r>
    </w:p>
    <w:p>
      <w:pPr>
        <w:pStyle w:val="57"/>
        <w:tabs>
          <w:tab w:val="right" w:leader="dot" w:pos="9026"/>
        </w:tabs>
        <w:spacing w:line="360" w:lineRule="auto"/>
        <w:rPr>
          <w:sz w:val="24"/>
        </w:rPr>
      </w:pPr>
    </w:p>
    <w:p>
      <w:pPr>
        <w:pStyle w:val="57"/>
        <w:tabs>
          <w:tab w:val="right" w:leader="dot" w:pos="9026"/>
        </w:tabs>
        <w:spacing w:line="360" w:lineRule="auto"/>
        <w:rPr>
          <w:sz w:val="24"/>
        </w:rPr>
      </w:pPr>
    </w:p>
    <w:p>
      <w:pPr>
        <w:pStyle w:val="57"/>
        <w:tabs>
          <w:tab w:val="right" w:leader="dot" w:pos="9026"/>
        </w:tabs>
        <w:spacing w:line="360" w:lineRule="auto"/>
        <w:rPr>
          <w:sz w:val="24"/>
        </w:rPr>
      </w:pPr>
    </w:p>
    <w:p>
      <w:pPr>
        <w:pStyle w:val="57"/>
        <w:tabs>
          <w:tab w:val="right" w:leader="dot" w:pos="9026"/>
        </w:tabs>
        <w:spacing w:line="360" w:lineRule="auto"/>
        <w:rPr>
          <w:sz w:val="24"/>
        </w:rPr>
      </w:pPr>
    </w:p>
    <w:p>
      <w:pPr>
        <w:pStyle w:val="57"/>
        <w:tabs>
          <w:tab w:val="right" w:leader="dot" w:pos="9026"/>
        </w:tabs>
        <w:spacing w:line="360" w:lineRule="auto"/>
        <w:rPr>
          <w:rFonts w:hint="eastAsia"/>
          <w:sz w:val="24"/>
        </w:rPr>
        <w:sectPr>
          <w:footerReference r:id="rId3"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color w:val="000000"/>
          <w:sz w:val="36"/>
        </w:rPr>
      </w:pPr>
      <w:bookmarkStart w:id="5" w:name="_Toc12023_WPSOffice_Level1"/>
      <w:bookmarkStart w:id="6" w:name="_Hlk13586256"/>
      <w:bookmarkStart w:id="7" w:name="_Hlk39648029"/>
      <w:r>
        <w:rPr>
          <w:rFonts w:hint="eastAsia" w:ascii="方正小标宋简体" w:hAnsi="方正小标宋简体" w:eastAsia="方正小标宋简体" w:cs="方正小标宋简体"/>
          <w:b/>
          <w:bCs/>
          <w:color w:val="000000"/>
          <w:sz w:val="36"/>
        </w:rPr>
        <w:t xml:space="preserve">第一章  </w:t>
      </w:r>
      <w:r>
        <w:rPr>
          <w:rFonts w:hint="eastAsia" w:ascii="方正小标宋简体" w:hAnsi="方正小标宋简体" w:eastAsia="方正小标宋简体" w:cs="方正小标宋简体"/>
          <w:b/>
          <w:bCs/>
          <w:color w:val="000000"/>
          <w:sz w:val="36"/>
          <w:lang w:eastAsia="zh-CN"/>
        </w:rPr>
        <w:t>询价</w:t>
      </w:r>
      <w:r>
        <w:rPr>
          <w:rFonts w:hint="eastAsia" w:ascii="方正小标宋简体" w:hAnsi="方正小标宋简体" w:eastAsia="方正小标宋简体" w:cs="方正小标宋简体"/>
          <w:b/>
          <w:bCs/>
          <w:color w:val="000000"/>
          <w:sz w:val="36"/>
        </w:rPr>
        <w:t>邀请</w:t>
      </w:r>
      <w:bookmarkEnd w:id="5"/>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上海飞机客户服务有限公司诚邀贵单位参加我单位</w:t>
      </w:r>
      <w:r>
        <w:rPr>
          <w:rFonts w:hint="eastAsia" w:ascii="宋体" w:hAnsi="宋体"/>
          <w:sz w:val="28"/>
          <w:szCs w:val="28"/>
          <w:highlight w:val="none"/>
          <w:u w:val="single"/>
          <w:lang w:val="en-US" w:eastAsia="zh-CN"/>
        </w:rPr>
        <w:t xml:space="preserve"> 中国商飞客户服务训练基地（一期）考试间家具</w:t>
      </w:r>
      <w:r>
        <w:rPr>
          <w:rFonts w:hint="eastAsia" w:ascii="宋体" w:hAnsi="宋体"/>
          <w:sz w:val="28"/>
          <w:szCs w:val="28"/>
        </w:rPr>
        <w:t>项目的采购，项目具体情况如下：</w:t>
      </w:r>
    </w:p>
    <w:tbl>
      <w:tblPr>
        <w:tblStyle w:val="31"/>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货物名称</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sz w:val="24"/>
                <w:lang w:val="en-US" w:eastAsia="zh-CN"/>
              </w:rPr>
              <w:t xml:space="preserve"> 中国商飞客户服务训练基地（一期）考试间家具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采购数量</w:t>
            </w:r>
          </w:p>
        </w:tc>
        <w:tc>
          <w:tcPr>
            <w:tcW w:w="6843" w:type="dxa"/>
            <w:vAlign w:val="center"/>
          </w:tcPr>
          <w:p>
            <w:pPr>
              <w:autoSpaceDE w:val="0"/>
              <w:autoSpaceDN w:val="0"/>
              <w:adjustRightInd w:val="0"/>
              <w:jc w:val="center"/>
              <w:rPr>
                <w:rFonts w:hint="eastAsia" w:ascii="宋体" w:hAnsi="宋体" w:eastAsia="宋体"/>
                <w:sz w:val="24"/>
                <w:lang w:val="en-US" w:eastAsia="zh-CN"/>
              </w:rPr>
            </w:pPr>
            <w:r>
              <w:rPr>
                <w:rFonts w:hint="eastAsia" w:ascii="宋体" w:hAnsi="宋体"/>
                <w:sz w:val="24"/>
                <w:lang w:val="en-US" w:eastAsia="zh-CN"/>
              </w:rPr>
              <w:t>考试用桌、椅共计27套。含配套家具强、弱电面板及辅、线材</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货物概况</w:t>
            </w:r>
          </w:p>
        </w:tc>
        <w:tc>
          <w:tcPr>
            <w:tcW w:w="6843" w:type="dxa"/>
            <w:vAlign w:val="center"/>
          </w:tcPr>
          <w:p>
            <w:pPr>
              <w:autoSpaceDE w:val="0"/>
              <w:autoSpaceDN w:val="0"/>
              <w:adjustRightInd w:val="0"/>
              <w:jc w:val="left"/>
              <w:rPr>
                <w:rFonts w:hint="eastAsia" w:ascii="宋体" w:hAnsi="宋体" w:eastAsia="宋体"/>
                <w:sz w:val="24"/>
                <w:lang w:val="en-US" w:eastAsia="zh-CN"/>
              </w:rPr>
            </w:pPr>
            <w:r>
              <w:rPr>
                <w:rFonts w:hint="eastAsia" w:ascii="宋体" w:hAnsi="宋体"/>
                <w:sz w:val="24"/>
                <w:lang w:val="en-US" w:eastAsia="zh-CN"/>
              </w:rPr>
              <w:t>考试用桌、椅及配套强、弱电面板和所需要的辅、线材，具体要求详见第五章技术要求。</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交货期要求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月内交货</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月前交货</w:t>
            </w:r>
          </w:p>
          <w:p>
            <w:pPr>
              <w:autoSpaceDE w:val="0"/>
              <w:autoSpaceDN w:val="0"/>
              <w:adjustRightInd w:val="0"/>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其他:</w:t>
            </w:r>
            <w:r>
              <w:rPr>
                <w:rFonts w:hint="eastAsia" w:ascii="宋体" w:hAnsi="宋体"/>
                <w:sz w:val="24"/>
                <w:u w:val="single"/>
                <w:lang w:val="en-US" w:eastAsia="zh-CN"/>
              </w:rPr>
              <w:t>合同签订生效之日起，90日历日内（含验收），质保期为一年。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交货地点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□上海飞机客户服务有限公司</w:t>
            </w:r>
          </w:p>
          <w:p>
            <w:pPr>
              <w:autoSpaceDE w:val="0"/>
              <w:autoSpaceDN w:val="0"/>
              <w:adjustRightInd w:val="0"/>
              <w:ind w:left="224" w:leftChars="104" w:hanging="6"/>
              <w:jc w:val="left"/>
              <w:rPr>
                <w:rFonts w:hint="eastAsia" w:ascii="宋体" w:hAnsi="宋体"/>
                <w:sz w:val="24"/>
                <w:lang w:val="en-US"/>
              </w:rPr>
            </w:pPr>
            <w:r>
              <w:rPr>
                <w:rFonts w:hint="eastAsia" w:ascii="宋体" w:hAnsi="宋体"/>
                <w:sz w:val="24"/>
              </w:rPr>
              <w:sym w:font="Wingdings" w:char="00FE"/>
            </w:r>
            <w:r>
              <w:rPr>
                <w:rFonts w:hint="eastAsia" w:ascii="宋体" w:hAnsi="宋体"/>
                <w:sz w:val="24"/>
              </w:rPr>
              <w:t>其他:</w:t>
            </w:r>
            <w:r>
              <w:rPr>
                <w:rFonts w:hint="eastAsia" w:ascii="宋体" w:hAnsi="宋体"/>
                <w:sz w:val="24"/>
                <w:u w:val="single"/>
                <w:lang w:val="en-US" w:eastAsia="zh-CN"/>
              </w:rPr>
              <w:t>中国商飞客户服务训练基地（</w:t>
            </w:r>
            <w:r>
              <w:rPr>
                <w:rFonts w:hint="eastAsia" w:ascii="宋体" w:hAnsi="宋体"/>
                <w:sz w:val="24"/>
                <w:highlight w:val="none"/>
                <w:u w:val="single"/>
                <w:lang w:val="en-US" w:eastAsia="zh-CN"/>
              </w:rPr>
              <w:t>浙江省嘉兴市新塍镇商飞路100号）园区内1302室</w:t>
            </w:r>
          </w:p>
          <w:p>
            <w:pPr>
              <w:autoSpaceDE w:val="0"/>
              <w:autoSpaceDN w:val="0"/>
              <w:adjustRightInd w:val="0"/>
              <w:ind w:left="224" w:leftChars="104" w:hanging="6"/>
              <w:jc w:val="left"/>
              <w:rPr>
                <w:rFonts w:hint="eastAsia" w:ascii="宋体" w:hAnsi="宋体"/>
                <w:sz w:val="24"/>
              </w:rPr>
            </w:pPr>
            <w:r>
              <w:rPr>
                <w:rFonts w:hint="eastAsia" w:ascii="宋体" w:hAnsi="宋体"/>
                <w:sz w:val="24"/>
              </w:rPr>
              <w:t>（注：货物</w:t>
            </w:r>
            <w:r>
              <w:rPr>
                <w:rFonts w:hint="eastAsia" w:ascii="宋体" w:hAnsi="宋体"/>
                <w:sz w:val="24"/>
                <w:lang w:val="en-US" w:eastAsia="zh-CN"/>
              </w:rPr>
              <w:t>如</w:t>
            </w:r>
            <w:r>
              <w:rPr>
                <w:rFonts w:hint="eastAsia" w:ascii="宋体" w:hAnsi="宋体"/>
                <w:sz w:val="24"/>
              </w:rPr>
              <w:t>需要进行报关的，</w:t>
            </w:r>
            <w:r>
              <w:rPr>
                <w:rFonts w:hint="eastAsia" w:ascii="宋体" w:hAnsi="宋体"/>
                <w:sz w:val="24"/>
                <w:lang w:eastAsia="zh-CN"/>
              </w:rPr>
              <w:t>供应商</w:t>
            </w:r>
            <w:r>
              <w:rPr>
                <w:rFonts w:hint="eastAsia" w:ascii="宋体" w:hAnsi="宋体"/>
                <w:sz w:val="24"/>
              </w:rPr>
              <w:t>应按要求完成报关工作）</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邮件询问</w:t>
            </w:r>
          </w:p>
          <w:p>
            <w:pPr>
              <w:autoSpaceDE w:val="0"/>
              <w:autoSpaceDN w:val="0"/>
              <w:adjustRightInd w:val="0"/>
              <w:ind w:left="224" w:leftChars="104" w:hanging="6"/>
              <w:jc w:val="left"/>
              <w:rPr>
                <w:rFonts w:hint="eastAsia" w:ascii="宋体" w:hAnsi="宋体" w:eastAsia="宋体"/>
                <w:sz w:val="24"/>
                <w:lang w:val="en-US" w:eastAsia="zh-CN"/>
              </w:rPr>
            </w:pPr>
            <w:r>
              <w:rPr>
                <w:rFonts w:hint="eastAsia" w:ascii="宋体" w:hAnsi="宋体"/>
                <w:sz w:val="24"/>
              </w:rPr>
              <w:t>☑ 其他：</w:t>
            </w:r>
            <w:r>
              <w:rPr>
                <w:rFonts w:hint="eastAsia" w:ascii="宋体" w:hAnsi="宋体"/>
                <w:sz w:val="24"/>
                <w:u w:val="single"/>
              </w:rPr>
              <w:t>踏勘时间为2024年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13</w:t>
            </w:r>
            <w:r>
              <w:rPr>
                <w:rFonts w:hint="eastAsia" w:ascii="宋体" w:hAnsi="宋体"/>
                <w:sz w:val="24"/>
                <w:u w:val="single"/>
              </w:rPr>
              <w:t>日</w:t>
            </w:r>
            <w:r>
              <w:rPr>
                <w:rFonts w:hint="eastAsia" w:ascii="宋体" w:hAnsi="宋体"/>
                <w:sz w:val="24"/>
                <w:u w:val="single"/>
                <w:lang w:val="en-US" w:eastAsia="zh-CN"/>
              </w:rPr>
              <w:t>下午，踏勘联系人柳经理18019196673</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 xml:space="preserve">联系人： </w:t>
            </w:r>
            <w:r>
              <w:rPr>
                <w:rFonts w:hint="eastAsia" w:ascii="宋体" w:hAnsi="宋体"/>
                <w:sz w:val="24"/>
                <w:lang w:val="en-US" w:eastAsia="zh-CN"/>
              </w:rPr>
              <w:t>孔万里</w:t>
            </w:r>
            <w:r>
              <w:rPr>
                <w:rFonts w:hint="eastAsia" w:ascii="宋体" w:hAnsi="宋体"/>
                <w:sz w:val="24"/>
              </w:rPr>
              <w:t xml:space="preserve"> </w:t>
            </w:r>
          </w:p>
          <w:p>
            <w:pPr>
              <w:autoSpaceDE w:val="0"/>
              <w:autoSpaceDN w:val="0"/>
              <w:adjustRightInd w:val="0"/>
              <w:spacing w:after="120" w:afterLines="50"/>
              <w:ind w:left="224" w:leftChars="104" w:hanging="6"/>
              <w:jc w:val="left"/>
              <w:rPr>
                <w:rFonts w:hint="eastAsia" w:ascii="宋体" w:hAnsi="宋体" w:eastAsia="宋体"/>
                <w:sz w:val="24"/>
                <w:lang w:val="en-US" w:eastAsia="zh-CN"/>
              </w:rPr>
            </w:pPr>
            <w:r>
              <w:rPr>
                <w:rFonts w:hint="eastAsia" w:ascii="宋体" w:hAnsi="宋体"/>
                <w:sz w:val="24"/>
              </w:rPr>
              <w:t>联系电话：18</w:t>
            </w:r>
            <w:r>
              <w:rPr>
                <w:rFonts w:hint="eastAsia" w:ascii="宋体" w:hAnsi="宋体"/>
                <w:sz w:val="24"/>
                <w:lang w:val="en-US" w:eastAsia="zh-CN"/>
              </w:rPr>
              <w:t>019196725</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联系地址：上海市闵行区江川东路100号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联系邮箱：</w:t>
            </w:r>
            <w:r>
              <w:rPr>
                <w:rFonts w:hint="eastAsia" w:ascii="宋体" w:hAnsi="宋体"/>
                <w:sz w:val="24"/>
                <w:lang w:val="en-US" w:eastAsia="zh-CN"/>
              </w:rPr>
              <w:t>kongwanli</w:t>
            </w:r>
            <w:r>
              <w:rPr>
                <w:rFonts w:hint="eastAsia" w:ascii="宋体" w:hAnsi="宋体"/>
                <w:sz w:val="24"/>
              </w:rPr>
              <w:t>@comac.cc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孔万里</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联系方式：</w:t>
            </w:r>
            <w:r>
              <w:rPr>
                <w:rFonts w:hint="eastAsia" w:ascii="宋体" w:hAnsi="宋体"/>
                <w:sz w:val="24"/>
                <w:lang w:val="en-US" w:eastAsia="zh-CN"/>
              </w:rPr>
              <w:t>18019196725</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sym w:font="Wingdings" w:char="00FE"/>
            </w:r>
            <w:r>
              <w:rPr>
                <w:rFonts w:hint="eastAsia" w:ascii="宋体" w:hAnsi="宋体"/>
                <w:sz w:val="24"/>
              </w:rPr>
              <w:t>纸质邮寄/现场送达至：</w:t>
            </w:r>
            <w:r>
              <w:rPr>
                <w:rFonts w:hint="eastAsia" w:ascii="宋体" w:hAnsi="宋体"/>
                <w:sz w:val="24"/>
                <w:u w:val="single"/>
              </w:rPr>
              <w:t>上海市闵行区江川东路100号</w:t>
            </w:r>
            <w:r>
              <w:rPr>
                <w:rFonts w:hint="eastAsia" w:ascii="宋体" w:hAnsi="宋体"/>
                <w:sz w:val="24"/>
                <w:u w:val="single"/>
                <w:lang w:val="en-US" w:eastAsia="zh-CN"/>
              </w:rPr>
              <w:t>上海飞机客户服务有限公司</w:t>
            </w:r>
            <w:r>
              <w:rPr>
                <w:rFonts w:hint="eastAsia" w:ascii="宋体" w:hAnsi="宋体"/>
                <w:sz w:val="24"/>
                <w:u w:val="single"/>
              </w:rPr>
              <w:t>采购与供应商管理部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sym w:font="Wingdings" w:char="00FE"/>
            </w: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响应文件应</w:t>
            </w:r>
          </w:p>
          <w:p>
            <w:pPr>
              <w:autoSpaceDE w:val="0"/>
              <w:autoSpaceDN w:val="0"/>
              <w:adjustRightInd w:val="0"/>
              <w:jc w:val="center"/>
              <w:rPr>
                <w:rFonts w:hint="eastAsia" w:ascii="宋体" w:hAnsi="宋体"/>
                <w:sz w:val="24"/>
              </w:rPr>
            </w:pPr>
            <w:r>
              <w:rPr>
                <w:rFonts w:hint="eastAsia" w:ascii="宋体" w:hAnsi="宋体"/>
                <w:sz w:val="24"/>
              </w:rPr>
              <w:t>包含内容</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w:t>
            </w:r>
            <w:r>
              <w:rPr>
                <w:rFonts w:hint="eastAsia"/>
                <w:sz w:val="24"/>
                <w:lang w:eastAsia="zh-CN"/>
              </w:rPr>
              <w:t>询价</w:t>
            </w:r>
            <w:r>
              <w:rPr>
                <w:rFonts w:hint="eastAsia"/>
                <w:sz w:val="24"/>
              </w:rPr>
              <w:t xml:space="preserve">响应声明   </w:t>
            </w:r>
            <w:r>
              <w:rPr>
                <w:rFonts w:hint="eastAsia" w:ascii="宋体" w:hAnsi="宋体"/>
                <w:sz w:val="24"/>
              </w:rPr>
              <w:t>☑报价一览表   □分项报价表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☑法定代表人授权委托书（如有）☑ 质量体系认证证书</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hint="eastAsia" w:ascii="宋体" w:hAnsi="宋体"/>
                <w:sz w:val="24"/>
              </w:rPr>
            </w:pPr>
            <w:r>
              <w:rPr>
                <w:rFonts w:hint="eastAsia" w:ascii="宋体" w:hAnsi="宋体"/>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061"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响应文件（骑缝章）☑ 营业执照 ☑ 财务报表</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业绩证明 ☑质量体系认证证书 ☑ 报价一览表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分项报价表 ☑</w:t>
            </w:r>
            <w:r>
              <w:rPr>
                <w:rFonts w:hint="eastAsia"/>
                <w:sz w:val="24"/>
                <w:lang w:eastAsia="zh-CN"/>
              </w:rPr>
              <w:t>询价</w:t>
            </w:r>
            <w:r>
              <w:rPr>
                <w:rFonts w:hint="eastAsia"/>
                <w:sz w:val="24"/>
              </w:rPr>
              <w:t>响应声明</w:t>
            </w:r>
            <w:r>
              <w:rPr>
                <w:rFonts w:hint="eastAsia" w:ascii="宋体" w:hAnsi="宋体"/>
                <w:sz w:val="24"/>
              </w:rPr>
              <w:t xml:space="preserve">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法定代表人声明 ☑法定代表人授权委托书（如有）</w:t>
            </w:r>
          </w:p>
          <w:p>
            <w:pPr>
              <w:autoSpaceDE w:val="0"/>
              <w:autoSpaceDN w:val="0"/>
              <w:adjustRightInd w:val="0"/>
              <w:ind w:firstLine="240" w:firstLineChars="100"/>
              <w:jc w:val="left"/>
              <w:rPr>
                <w:rFonts w:hint="eastAsia" w:ascii="宋体" w:hAnsi="宋体"/>
                <w:sz w:val="24"/>
              </w:rPr>
            </w:pPr>
            <w:r>
              <w:rPr>
                <w:rFonts w:hint="eastAsia" w:ascii="宋体" w:hAnsi="宋体"/>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b/>
                <w:bCs/>
                <w:sz w:val="24"/>
                <w:highlight w:val="none"/>
              </w:rPr>
              <w:t>202</w:t>
            </w:r>
            <w:r>
              <w:rPr>
                <w:rFonts w:hint="eastAsia" w:ascii="宋体" w:hAnsi="宋体"/>
                <w:b/>
                <w:bCs/>
                <w:sz w:val="24"/>
                <w:highlight w:val="none"/>
                <w:lang w:val="en-US" w:eastAsia="zh-CN"/>
              </w:rPr>
              <w:t>4</w:t>
            </w:r>
            <w:r>
              <w:rPr>
                <w:rFonts w:hint="eastAsia" w:ascii="宋体" w:hAnsi="宋体"/>
                <w:b/>
                <w:bCs/>
                <w:sz w:val="24"/>
                <w:highlight w:val="none"/>
              </w:rPr>
              <w:t>年</w:t>
            </w:r>
            <w:r>
              <w:rPr>
                <w:rFonts w:hint="eastAsia" w:ascii="宋体" w:hAnsi="宋体"/>
                <w:b/>
                <w:bCs/>
                <w:sz w:val="24"/>
                <w:highlight w:val="none"/>
                <w:lang w:val="en-US" w:eastAsia="zh-CN"/>
              </w:rPr>
              <w:t>5</w:t>
            </w:r>
            <w:r>
              <w:rPr>
                <w:rFonts w:hint="eastAsia" w:ascii="宋体" w:hAnsi="宋体"/>
                <w:b/>
                <w:bCs/>
                <w:sz w:val="24"/>
                <w:highlight w:val="none"/>
              </w:rPr>
              <w:t>月</w:t>
            </w:r>
            <w:r>
              <w:rPr>
                <w:rFonts w:hint="eastAsia" w:ascii="宋体" w:hAnsi="宋体"/>
                <w:b/>
                <w:bCs/>
                <w:sz w:val="24"/>
                <w:highlight w:val="none"/>
                <w:lang w:val="en-US" w:eastAsia="zh-CN"/>
              </w:rPr>
              <w:t>17</w:t>
            </w:r>
            <w:r>
              <w:rPr>
                <w:rFonts w:hint="eastAsia" w:ascii="宋体" w:hAnsi="宋体"/>
                <w:b/>
                <w:bCs/>
                <w:sz w:val="24"/>
                <w:highlight w:val="none"/>
              </w:rPr>
              <w:t>日</w:t>
            </w:r>
            <w:r>
              <w:rPr>
                <w:rFonts w:hint="eastAsia" w:ascii="宋体" w:hAnsi="宋体"/>
                <w:b/>
                <w:bCs/>
                <w:sz w:val="24"/>
                <w:highlight w:val="none"/>
                <w:lang w:val="en-US" w:eastAsia="zh-CN"/>
              </w:rPr>
              <w:t>17</w:t>
            </w:r>
            <w:r>
              <w:rPr>
                <w:rFonts w:hint="eastAsia" w:ascii="宋体" w:hAnsi="宋体"/>
                <w:b/>
                <w:bCs/>
                <w:sz w:val="24"/>
                <w:highlight w:val="none"/>
              </w:rPr>
              <w:t>：</w:t>
            </w:r>
            <w:r>
              <w:rPr>
                <w:rFonts w:hint="eastAsia" w:ascii="宋体" w:hAnsi="宋体"/>
                <w:b/>
                <w:bCs/>
                <w:sz w:val="24"/>
                <w:highlight w:val="none"/>
                <w:lang w:val="en-US" w:eastAsia="zh-CN"/>
              </w:rPr>
              <w:t>00</w:t>
            </w:r>
            <w:r>
              <w:rPr>
                <w:rFonts w:hint="eastAsia" w:ascii="宋体" w:hAnsi="宋体"/>
                <w:b/>
                <w:bCs/>
                <w:sz w:val="24"/>
                <w:highlight w:val="none"/>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rPr>
                <w:rFonts w:hint="eastAsia"/>
                <w:sz w:val="24"/>
              </w:rPr>
            </w:pPr>
            <w:r>
              <w:rPr>
                <w:rFonts w:hint="eastAsia"/>
                <w:sz w:val="24"/>
              </w:rPr>
              <w:t>需密封：纸质版 1 份，电子版（U盘或光盘）1 份</w:t>
            </w:r>
          </w:p>
          <w:p>
            <w:pPr>
              <w:autoSpaceDE w:val="0"/>
              <w:autoSpaceDN w:val="0"/>
              <w:adjustRightInd w:val="0"/>
              <w:jc w:val="center"/>
              <w:rPr>
                <w:rFonts w:hint="eastAsia" w:eastAsia="宋体"/>
                <w:sz w:val="24"/>
                <w:lang w:val="en-US" w:eastAsia="zh-CN"/>
              </w:rPr>
            </w:pPr>
            <w:r>
              <w:rPr>
                <w:rFonts w:hint="eastAsia"/>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sz w:val="24"/>
              </w:rPr>
            </w:pPr>
            <w:r>
              <w:rPr>
                <w:rFonts w:hint="eastAsia" w:ascii="宋体" w:hAnsi="宋体"/>
                <w:sz w:val="24"/>
              </w:rPr>
              <w:t>自递交响应文件之日起</w:t>
            </w:r>
            <w:r>
              <w:rPr>
                <w:rFonts w:hint="eastAsia" w:ascii="宋体" w:hAnsi="宋体"/>
                <w:sz w:val="24"/>
                <w:u w:val="single"/>
                <w:lang w:val="en-US" w:eastAsia="zh-CN"/>
              </w:rPr>
              <w:t>9</w:t>
            </w:r>
            <w:r>
              <w:rPr>
                <w:rFonts w:hint="eastAsia" w:ascii="宋体" w:hAnsi="宋体"/>
                <w:sz w:val="24"/>
                <w:u w:val="single"/>
              </w:rPr>
              <w:t>0</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4.1</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报价不一致</w:t>
            </w:r>
          </w:p>
          <w:p>
            <w:pPr>
              <w:autoSpaceDE w:val="0"/>
              <w:autoSpaceDN w:val="0"/>
              <w:jc w:val="center"/>
              <w:rPr>
                <w:rFonts w:hint="eastAsia"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rFonts w:hint="eastAsia"/>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以所有价格中最低者为准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4.2</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4.3</w:t>
            </w:r>
          </w:p>
        </w:tc>
        <w:tc>
          <w:tcPr>
            <w:tcW w:w="1695" w:type="dxa"/>
            <w:vAlign w:val="center"/>
          </w:tcPr>
          <w:p>
            <w:pPr>
              <w:autoSpaceDE w:val="0"/>
              <w:autoSpaceDN w:val="0"/>
              <w:jc w:val="center"/>
              <w:rPr>
                <w:rFonts w:hint="eastAsia"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w:t>
            </w:r>
            <w:r>
              <w:rPr>
                <w:rFonts w:hint="eastAsia" w:ascii="宋体" w:hAnsi="宋体"/>
                <w:sz w:val="24"/>
              </w:rPr>
              <w:t>条不响应，废标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每不响应1条非“*”号项条款，评审价格上</w:t>
            </w:r>
            <w:r>
              <w:rPr>
                <w:rFonts w:hint="eastAsia" w:ascii="宋体" w:hAnsi="宋体"/>
                <w:sz w:val="24"/>
                <w:u w:val="single"/>
                <w:lang w:val="en-US" w:eastAsia="zh-CN"/>
              </w:rPr>
              <w:t xml:space="preserve"> </w:t>
            </w:r>
            <w:r>
              <w:rPr>
                <w:rFonts w:hint="eastAsia" w:ascii="宋体" w:hAnsi="宋体"/>
                <w:sz w:val="24"/>
                <w:u w:val="single"/>
                <w:lang w:val="en-US" w:eastAsia="zh-CN"/>
              </w:rPr>
              <w:t xml:space="preserve">5 </w:t>
            </w:r>
            <w:r>
              <w:rPr>
                <w:rFonts w:hint="eastAsia" w:ascii="宋体" w:hAnsi="宋体"/>
                <w:sz w:val="24"/>
              </w:rPr>
              <w:t>%</w:t>
            </w:r>
            <w:r>
              <w:rPr>
                <w:rFonts w:hint="eastAsia"/>
              </w:rPr>
              <w:t>（即1条不响应上调5%，2条不响应上调10%，以此递增）</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8" w:name="_Hlk27473954"/>
    </w:p>
    <w:p>
      <w:pPr>
        <w:autoSpaceDE w:val="0"/>
        <w:autoSpaceDN w:val="0"/>
        <w:adjustRightInd w:val="0"/>
        <w:spacing w:line="360" w:lineRule="auto"/>
        <w:ind w:firstLine="720" w:firstLineChars="300"/>
        <w:jc w:val="right"/>
        <w:rPr>
          <w:rFonts w:hint="eastAsia" w:ascii="宋体" w:hAnsi="宋体"/>
          <w:sz w:val="24"/>
          <w:lang w:val="en-US"/>
        </w:rPr>
      </w:pPr>
      <w:r>
        <w:rPr>
          <w:rFonts w:hint="eastAsia" w:ascii="宋体" w:hAnsi="宋体"/>
          <w:sz w:val="24"/>
          <w:lang w:val="en-US" w:eastAsia="zh-CN"/>
        </w:rPr>
        <w:t>后续合同签署方</w:t>
      </w:r>
      <w:r>
        <w:rPr>
          <w:rFonts w:hint="eastAsia" w:ascii="宋体" w:hAnsi="宋体"/>
          <w:sz w:val="24"/>
        </w:rPr>
        <w:t>：上海飞机客户服务有限公司</w:t>
      </w:r>
      <w:r>
        <w:rPr>
          <w:rFonts w:hint="eastAsia" w:ascii="宋体" w:hAnsi="宋体"/>
          <w:sz w:val="24"/>
          <w:lang w:val="en-US" w:eastAsia="zh-CN"/>
        </w:rPr>
        <w:t>嘉兴分公司</w:t>
      </w:r>
    </w:p>
    <w:bookmarkEnd w:id="6"/>
    <w:p>
      <w:pPr>
        <w:jc w:val="center"/>
        <w:outlineLvl w:val="0"/>
        <w:rPr>
          <w:rFonts w:hint="eastAsia"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7"/>
      <w:bookmarkEnd w:id="8"/>
      <w:bookmarkStart w:id="9" w:name="_Toc25507_WPSOffice_Level1"/>
      <w:r>
        <w:rPr>
          <w:rFonts w:hint="eastAsia" w:ascii="方正小标宋简体" w:hAnsi="方正小标宋简体" w:eastAsia="方正小标宋简体" w:cs="方正小标宋简体"/>
          <w:b/>
          <w:color w:val="000000"/>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r>
        <w:rPr>
          <w:rFonts w:hint="eastAsia"/>
          <w:sz w:val="24"/>
        </w:rPr>
        <w:t>正本与副本有差异，以正本为准。</w:t>
      </w:r>
    </w:p>
    <w:p>
      <w:pPr>
        <w:pStyle w:val="10"/>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lang w:eastAsia="zh-CN"/>
        </w:rPr>
        <w:t>询价</w:t>
      </w:r>
      <w:r>
        <w:rPr>
          <w:rFonts w:hint="eastAsia"/>
          <w:sz w:val="24"/>
        </w:rPr>
        <w:t>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w:t>
      </w:r>
      <w:r>
        <w:rPr>
          <w:rFonts w:hint="eastAsia"/>
          <w:sz w:val="24"/>
          <w:lang w:eastAsia="zh-CN"/>
        </w:rPr>
        <w:t>询价</w:t>
      </w:r>
      <w:r>
        <w:rPr>
          <w:rFonts w:hint="eastAsia"/>
          <w:sz w:val="24"/>
        </w:rPr>
        <w:t>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rFonts w:hint="eastAsia"/>
          <w:sz w:val="24"/>
        </w:rPr>
      </w:pPr>
      <w:r>
        <w:rPr>
          <w:rFonts w:hint="eastAsia"/>
          <w:sz w:val="24"/>
        </w:rPr>
        <w:t>响应单位应完整地填写本文件中提供的报价一览表和分项报价表。</w:t>
      </w:r>
    </w:p>
    <w:p>
      <w:pPr>
        <w:pStyle w:val="10"/>
        <w:numPr>
          <w:ilvl w:val="0"/>
          <w:numId w:val="3"/>
        </w:numPr>
        <w:spacing w:line="400" w:lineRule="exact"/>
        <w:ind w:left="402" w:hanging="402" w:hangingChars="167"/>
        <w:rPr>
          <w:rFonts w:hint="eastAsia"/>
          <w:b/>
          <w:bCs/>
          <w:sz w:val="24"/>
        </w:rPr>
      </w:pPr>
      <w:r>
        <w:rPr>
          <w:rFonts w:hint="eastAsia"/>
          <w:b/>
          <w:bCs/>
          <w:sz w:val="24"/>
        </w:rPr>
        <w:t>响应单位</w:t>
      </w:r>
      <w:r>
        <w:rPr>
          <w:rFonts w:ascii="Calibri" w:hAnsi="Calibri" w:cs="Calibri"/>
          <w:b/>
          <w:bCs/>
          <w:spacing w:val="-4"/>
          <w:sz w:val="24"/>
        </w:rPr>
        <w:t>应根据</w:t>
      </w:r>
      <w:r>
        <w:rPr>
          <w:rFonts w:hint="eastAsia" w:ascii="Calibri" w:hAnsi="Calibri" w:cs="Calibri"/>
          <w:b/>
          <w:bCs/>
          <w:spacing w:val="-4"/>
          <w:sz w:val="24"/>
        </w:rPr>
        <w:t>邀请</w:t>
      </w:r>
      <w:r>
        <w:rPr>
          <w:rFonts w:ascii="Calibri" w:hAnsi="Calibri" w:cs="Calibri"/>
          <w:b/>
          <w:bCs/>
          <w:spacing w:val="-4"/>
          <w:sz w:val="24"/>
        </w:rPr>
        <w:t>文件的要求提供</w:t>
      </w:r>
      <w:r>
        <w:rPr>
          <w:rFonts w:hint="eastAsia" w:ascii="Calibri" w:hAnsi="Calibri" w:cs="Calibri"/>
          <w:b/>
          <w:bCs/>
          <w:spacing w:val="-4"/>
          <w:sz w:val="24"/>
        </w:rPr>
        <w:t>货物</w:t>
      </w:r>
      <w:r>
        <w:rPr>
          <w:rFonts w:ascii="Calibri" w:hAnsi="Calibri" w:cs="Calibri"/>
          <w:b/>
          <w:bCs/>
          <w:spacing w:val="-4"/>
          <w:sz w:val="24"/>
        </w:rPr>
        <w:t>技术性能指标的详细描述、技术支持资</w:t>
      </w:r>
      <w:r>
        <w:rPr>
          <w:rFonts w:ascii="Calibri" w:hAnsi="Calibri" w:cs="Calibri"/>
          <w:b/>
          <w:bCs/>
          <w:spacing w:val="-3"/>
          <w:sz w:val="24"/>
        </w:rPr>
        <w:t>料及技术服务和质保期服务计划等内容</w:t>
      </w:r>
      <w:r>
        <w:rPr>
          <w:rFonts w:hint="eastAsia" w:ascii="Calibri" w:hAnsi="Calibri" w:cs="Calibri"/>
          <w:b/>
          <w:bCs/>
          <w:spacing w:val="-3"/>
          <w:sz w:val="24"/>
        </w:rPr>
        <w:t>，</w:t>
      </w:r>
      <w:r>
        <w:rPr>
          <w:rFonts w:ascii="Calibri" w:hAnsi="Calibri" w:cs="Calibri"/>
          <w:b/>
          <w:bCs/>
          <w:spacing w:val="-3"/>
          <w:sz w:val="24"/>
        </w:rPr>
        <w:t>以</w:t>
      </w:r>
      <w:r>
        <w:rPr>
          <w:rFonts w:hint="eastAsia" w:ascii="Calibri" w:hAnsi="Calibri" w:cs="Calibri"/>
          <w:b/>
          <w:bCs/>
          <w:spacing w:val="-3"/>
          <w:sz w:val="24"/>
        </w:rPr>
        <w:t>佐证对技术要求的</w:t>
      </w:r>
      <w:r>
        <w:rPr>
          <w:rFonts w:ascii="Calibri" w:hAnsi="Calibri" w:cs="Calibri"/>
          <w:b/>
          <w:bCs/>
          <w:spacing w:val="-3"/>
          <w:sz w:val="24"/>
        </w:rPr>
        <w:t>响应</w:t>
      </w:r>
      <w:r>
        <w:rPr>
          <w:rFonts w:hint="eastAsia" w:ascii="Calibri" w:hAnsi="Calibri" w:cs="Calibri"/>
          <w:b/>
          <w:bCs/>
          <w:spacing w:val="-3"/>
          <w:sz w:val="24"/>
        </w:rPr>
        <w:t>。</w:t>
      </w:r>
    </w:p>
    <w:p>
      <w:pPr>
        <w:pStyle w:val="10"/>
        <w:numPr>
          <w:ilvl w:val="0"/>
          <w:numId w:val="3"/>
        </w:numPr>
        <w:spacing w:line="400" w:lineRule="exact"/>
        <w:ind w:left="401" w:hanging="400" w:hangingChars="167"/>
        <w:rPr>
          <w:rFonts w:hint="eastAsia"/>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rFonts w:hint="eastAsia"/>
          <w:sz w:val="24"/>
        </w:rPr>
      </w:pPr>
      <w:r>
        <w:rPr>
          <w:rFonts w:hint="eastAsia"/>
          <w:sz w:val="24"/>
        </w:rPr>
        <w:t>响应文件的正本、副本应打印或用不褪色墨水书写，不得有任何修改。提供的电子版本应为响应文件正本的扫描件（红章）。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lang w:eastAsia="zh-CN"/>
        </w:rPr>
        <w:t>询价</w:t>
      </w:r>
      <w:r>
        <w:rPr>
          <w:rFonts w:hint="eastAsia" w:ascii="黑体" w:hAnsi="黑体" w:eastAsia="黑体" w:cs="黑体"/>
          <w:sz w:val="28"/>
          <w:szCs w:val="28"/>
        </w:rPr>
        <w:t>步骤：</w:t>
      </w:r>
    </w:p>
    <w:p>
      <w:pPr>
        <w:pStyle w:val="10"/>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0"/>
        <w:numPr>
          <w:ilvl w:val="0"/>
          <w:numId w:val="5"/>
        </w:numPr>
        <w:spacing w:line="400" w:lineRule="exact"/>
        <w:ind w:left="401" w:hanging="400" w:hangingChars="167"/>
        <w:rPr>
          <w:rFonts w:hint="eastAsia"/>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0"/>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按照</w:t>
      </w:r>
      <w:r>
        <w:rPr>
          <w:rFonts w:hint="eastAsia"/>
          <w:sz w:val="24"/>
          <w:lang w:eastAsia="zh-CN"/>
        </w:rPr>
        <w:t>询价</w:t>
      </w:r>
      <w:r>
        <w:rPr>
          <w:rFonts w:hint="eastAsia"/>
          <w:sz w:val="24"/>
        </w:rPr>
        <w:t>文件要求开展评审，评审过程中，</w:t>
      </w:r>
      <w:r>
        <w:rPr>
          <w:rFonts w:hint="eastAsia"/>
          <w:sz w:val="24"/>
          <w:lang w:eastAsia="zh-CN"/>
        </w:rPr>
        <w:t>供应商选择工作小组</w:t>
      </w:r>
      <w:r>
        <w:rPr>
          <w:rFonts w:hint="eastAsia"/>
          <w:sz w:val="24"/>
        </w:rPr>
        <w:t>可</w:t>
      </w:r>
      <w:r>
        <w:rPr>
          <w:rFonts w:hint="eastAsia"/>
          <w:sz w:val="24"/>
          <w:lang w:val="en-US" w:eastAsia="zh-CN"/>
        </w:rPr>
        <w:t>按需</w:t>
      </w:r>
      <w:r>
        <w:rPr>
          <w:rFonts w:hint="eastAsia"/>
          <w:sz w:val="24"/>
        </w:rPr>
        <w:t>与受邀供应商开展谈判，谈判后供应商应提交最终版的响应文件及报价。</w:t>
      </w:r>
    </w:p>
    <w:p>
      <w:pPr>
        <w:pStyle w:val="10"/>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选择满足</w:t>
      </w:r>
      <w:r>
        <w:rPr>
          <w:rFonts w:hint="eastAsia"/>
          <w:sz w:val="24"/>
          <w:lang w:eastAsia="zh-CN"/>
        </w:rPr>
        <w:t>询价</w:t>
      </w:r>
      <w:r>
        <w:rPr>
          <w:rFonts w:hint="eastAsia"/>
          <w:sz w:val="24"/>
        </w:rPr>
        <w:t>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229" w:leftChars="-109" w:firstLine="240" w:firstLineChars="100"/>
        <w:rPr>
          <w:rFonts w:hint="eastAsia"/>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0"/>
        <w:spacing w:line="400" w:lineRule="exact"/>
        <w:ind w:left="-229" w:leftChars="-109" w:firstLine="0" w:firstLineChars="0"/>
        <w:rPr>
          <w:rFonts w:hint="eastAsia"/>
          <w:sz w:val="24"/>
        </w:rPr>
      </w:pPr>
      <w:bookmarkStart w:id="10" w:name="_Hlk11752017"/>
      <w:bookmarkStart w:id="11" w:name="_Hlk11751980"/>
    </w:p>
    <w:p>
      <w:pPr>
        <w:pStyle w:val="10"/>
        <w:spacing w:line="400" w:lineRule="exact"/>
        <w:ind w:left="-229" w:leftChars="-109" w:firstLine="0" w:firstLineChars="0"/>
        <w:rPr>
          <w:rFonts w:hint="eastAsia"/>
          <w:sz w:val="24"/>
        </w:rPr>
      </w:pPr>
    </w:p>
    <w:p>
      <w:pPr>
        <w:pStyle w:val="10"/>
        <w:spacing w:line="400" w:lineRule="exact"/>
        <w:ind w:left="-229" w:leftChars="-109" w:firstLine="0" w:firstLineChars="0"/>
        <w:rPr>
          <w:rFonts w:hint="eastAsia"/>
          <w:sz w:val="24"/>
        </w:rPr>
      </w:pPr>
    </w:p>
    <w:p>
      <w:pPr>
        <w:pStyle w:val="10"/>
        <w:spacing w:line="400" w:lineRule="exact"/>
        <w:ind w:left="-229" w:leftChars="-109" w:firstLine="0" w:firstLineChars="0"/>
        <w:rPr>
          <w:rFonts w:hint="eastAsia"/>
          <w:sz w:val="24"/>
        </w:rPr>
      </w:pPr>
    </w:p>
    <w:p>
      <w:pPr>
        <w:jc w:val="center"/>
        <w:outlineLvl w:val="0"/>
        <w:rPr>
          <w:rFonts w:hint="eastAsia" w:ascii="方正小标宋简体" w:hAnsi="方正小标宋简体" w:eastAsia="方正小标宋简体" w:cs="方正小标宋简体"/>
          <w:b/>
          <w:color w:val="000000"/>
          <w:sz w:val="36"/>
          <w:szCs w:val="36"/>
        </w:rPr>
      </w:pPr>
      <w:r>
        <w:br w:type="page"/>
      </w:r>
      <w:bookmarkStart w:id="12" w:name="_Toc1530_WPSOffice_Level1"/>
      <w:r>
        <w:rPr>
          <w:rFonts w:hint="eastAsia" w:ascii="方正小标宋简体" w:hAnsi="方正小标宋简体" w:eastAsia="方正小标宋简体" w:cs="方正小标宋简体"/>
          <w:b/>
          <w:color w:val="000000"/>
          <w:sz w:val="36"/>
          <w:szCs w:val="36"/>
        </w:rPr>
        <w:t>第三章  评审办法</w:t>
      </w:r>
      <w:bookmarkEnd w:id="12"/>
    </w:p>
    <w:p>
      <w:pPr>
        <w:adjustRightInd w:val="0"/>
        <w:snapToGrid w:val="0"/>
        <w:spacing w:line="360" w:lineRule="auto"/>
        <w:ind w:firstLine="480" w:firstLineChars="200"/>
        <w:rPr>
          <w:rFonts w:ascii="Calibri" w:hAnsi="Calibri" w:cs="Calibri"/>
          <w:snapToGrid w:val="0"/>
          <w:color w:val="00000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w:t>
      </w:r>
      <w:r>
        <w:rPr>
          <w:rFonts w:hint="eastAsia" w:ascii="Calibri" w:hAnsi="Calibri" w:cs="Calibri"/>
          <w:snapToGrid w:val="0"/>
          <w:sz w:val="24"/>
          <w:lang w:eastAsia="zh-CN"/>
        </w:rPr>
        <w:t>供应商选择工作小组</w:t>
      </w:r>
      <w:r>
        <w:rPr>
          <w:rFonts w:hint="eastAsia" w:ascii="Calibri" w:hAnsi="Calibri" w:cs="Calibri"/>
          <w:snapToGrid w:val="0"/>
          <w:sz w:val="24"/>
        </w:rPr>
        <w:t>负责</w:t>
      </w:r>
      <w:r>
        <w:rPr>
          <w:rFonts w:ascii="Calibri" w:hAnsi="Calibri" w:cs="Calibri"/>
          <w:snapToGrid w:val="0"/>
          <w:sz w:val="24"/>
          <w:lang w:eastAsia="ko-KR"/>
        </w:rPr>
        <w:t>。</w:t>
      </w:r>
      <w:r>
        <w:rPr>
          <w:rFonts w:hint="eastAsia" w:ascii="Calibri" w:hAnsi="Calibri" w:cs="Calibri"/>
          <w:snapToGrid w:val="0"/>
          <w:sz w:val="24"/>
          <w:lang w:eastAsia="zh-CN"/>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lang w:eastAsia="zh-CN"/>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lang w:eastAsia="zh-CN"/>
        </w:rPr>
        <w:t>询价</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w:t>
      </w:r>
      <w:r>
        <w:rPr>
          <w:rFonts w:hint="eastAsia" w:ascii="Calibri" w:hAnsi="Calibri" w:cs="Calibri"/>
          <w:snapToGrid w:val="0"/>
          <w:sz w:val="24"/>
          <w:lang w:eastAsia="zh-CN"/>
        </w:rPr>
        <w:t>供应商选择工作小组</w:t>
      </w:r>
      <w:r>
        <w:rPr>
          <w:rFonts w:hint="eastAsia" w:ascii="Calibri" w:hAnsi="Calibri" w:cs="Calibri"/>
          <w:snapToGrid w:val="0"/>
          <w:sz w:val="24"/>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1"/>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w:t>
            </w:r>
            <w:r>
              <w:rPr>
                <w:rFonts w:hint="eastAsia" w:ascii="宋体" w:hAnsi="宋体"/>
                <w:szCs w:val="21"/>
                <w:lang w:eastAsia="zh-CN"/>
              </w:rPr>
              <w:t>询价</w:t>
            </w:r>
            <w:r>
              <w:rPr>
                <w:rFonts w:hint="eastAsia" w:ascii="宋体" w:hAnsi="宋体"/>
                <w:szCs w:val="21"/>
              </w:rPr>
              <w:t>第四章、第五章的“*”条款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ascii="宋体" w:hAnsi="宋体"/>
                <w:szCs w:val="21"/>
              </w:rPr>
            </w:pPr>
            <w:r>
              <w:rPr>
                <w:rFonts w:hint="eastAsia" w:ascii="宋体" w:hAnsi="宋体"/>
                <w:szCs w:val="21"/>
              </w:rPr>
              <w:t>不符合</w:t>
            </w:r>
            <w:r>
              <w:rPr>
                <w:rFonts w:hint="eastAsia" w:ascii="宋体" w:hAnsi="宋体"/>
                <w:szCs w:val="21"/>
                <w:lang w:eastAsia="zh-CN"/>
              </w:rPr>
              <w:t>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供应商名称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w:t>
            </w:r>
            <w:r>
              <w:rPr>
                <w:rFonts w:hint="eastAsia" w:ascii="宋体" w:hAnsi="宋体"/>
                <w:szCs w:val="21"/>
                <w:lang w:eastAsia="zh-CN"/>
              </w:rPr>
              <w:t>询价</w:t>
            </w:r>
            <w:r>
              <w:rPr>
                <w:rFonts w:hint="eastAsia" w:ascii="宋体" w:hAnsi="宋体"/>
                <w:szCs w:val="21"/>
              </w:rPr>
              <w:t>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eastAsia="zh-CN"/>
              </w:rPr>
              <w:t>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jc w:val="center"/>
              <w:rPr>
                <w:rFonts w:hint="eastAsia" w:ascii="宋体" w:hAnsi="宋体"/>
                <w:szCs w:val="21"/>
              </w:rPr>
            </w:pPr>
            <w:r>
              <w:rPr>
                <w:rFonts w:hint="eastAsia" w:ascii="宋体" w:hAnsi="宋体"/>
                <w:szCs w:val="21"/>
              </w:rPr>
              <w:t>交货时间、地点、质保期或付款方式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eastAsia="zh-CN"/>
              </w:rPr>
              <w:t>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cs="Calibri"/>
          <w:snapToGrid w:val="0"/>
          <w:sz w:val="24"/>
          <w:lang w:val="en-US" w:eastAsia="zh-CN"/>
        </w:rPr>
        <w:t>本次询价项目可不开展谈判，</w:t>
      </w:r>
      <w:r>
        <w:rPr>
          <w:rFonts w:hint="eastAsia" w:ascii="Calibri" w:hAnsi="Calibri" w:cs="Calibri"/>
          <w:snapToGrid w:val="0"/>
          <w:sz w:val="24"/>
          <w:lang w:eastAsia="zh-CN"/>
        </w:rPr>
        <w:t>供应商选择工作小组</w:t>
      </w:r>
      <w:r>
        <w:rPr>
          <w:rFonts w:hint="eastAsia" w:ascii="Calibri" w:hAnsi="Calibri" w:cs="Calibri"/>
          <w:snapToGrid w:val="0"/>
          <w:sz w:val="24"/>
        </w:rPr>
        <w:t>可自行决定</w:t>
      </w:r>
      <w:r>
        <w:rPr>
          <w:rFonts w:hint="eastAsia" w:cs="Calibri"/>
          <w:snapToGrid w:val="0"/>
          <w:sz w:val="24"/>
          <w:lang w:val="en-US" w:eastAsia="zh-CN"/>
        </w:rPr>
        <w:t>是否</w:t>
      </w:r>
      <w:r>
        <w:rPr>
          <w:rFonts w:hint="eastAsia" w:ascii="Calibri" w:hAnsi="Calibri" w:cs="Calibri"/>
          <w:snapToGrid w:val="0"/>
          <w:sz w:val="24"/>
        </w:rPr>
        <w:t>与供应商开展谈判，谈判将与响应单位单独进行，谈判内容仅限于对响应文件内容的确认以及对价格的谈判。谈判需形成书面文件，所有参与谈判的人员需签字确认。响应单位有义务配合</w:t>
      </w:r>
      <w:r>
        <w:rPr>
          <w:rFonts w:hint="eastAsia" w:ascii="Calibri" w:hAnsi="Calibri" w:cs="Calibri"/>
          <w:snapToGrid w:val="0"/>
          <w:sz w:val="24"/>
          <w:lang w:eastAsia="zh-CN"/>
        </w:rPr>
        <w:t>供应商选择工作小组</w:t>
      </w:r>
      <w:r>
        <w:rPr>
          <w:rFonts w:hint="eastAsia" w:ascii="Calibri" w:hAnsi="Calibri" w:cs="Calibri"/>
          <w:snapToGrid w:val="0"/>
          <w:sz w:val="24"/>
        </w:rPr>
        <w:t>的约谈要求。如响应单位拒绝</w:t>
      </w:r>
      <w:r>
        <w:rPr>
          <w:rFonts w:hint="eastAsia" w:ascii="Calibri" w:hAnsi="Calibri" w:cs="Calibri"/>
          <w:snapToGrid w:val="0"/>
          <w:sz w:val="24"/>
          <w:lang w:eastAsia="zh-CN"/>
        </w:rPr>
        <w:t>供应商选择工作小组</w:t>
      </w:r>
      <w:r>
        <w:rPr>
          <w:rFonts w:hint="eastAsia" w:ascii="Calibri" w:hAnsi="Calibri" w:cs="Calibri"/>
          <w:snapToGrid w:val="0"/>
          <w:sz w:val="24"/>
        </w:rPr>
        <w:t>的谈判要求，</w:t>
      </w:r>
      <w:r>
        <w:rPr>
          <w:rFonts w:hint="eastAsia" w:ascii="Calibri" w:hAnsi="Calibri" w:cs="Calibri"/>
          <w:snapToGrid w:val="0"/>
          <w:sz w:val="24"/>
          <w:lang w:eastAsia="zh-CN"/>
        </w:rPr>
        <w:t>供应商选择工作小组</w:t>
      </w:r>
      <w:r>
        <w:rPr>
          <w:rFonts w:hint="eastAsia" w:ascii="Calibri" w:hAnsi="Calibri" w:cs="Calibri"/>
          <w:snapToGrid w:val="0"/>
          <w:sz w:val="24"/>
        </w:rPr>
        <w:t>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w:t>
      </w:r>
      <w:r>
        <w:rPr>
          <w:rFonts w:hint="eastAsia"/>
          <w:sz w:val="24"/>
          <w:lang w:eastAsia="zh-CN"/>
        </w:rPr>
        <w:t>评审价格</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认定通过符合性评审的、经过价格调整的响应单位的最终价格为</w:t>
      </w:r>
      <w:r>
        <w:rPr>
          <w:rFonts w:hint="eastAsia"/>
          <w:sz w:val="24"/>
          <w:lang w:eastAsia="zh-CN"/>
        </w:rPr>
        <w:t>评审价格</w:t>
      </w:r>
      <w:r>
        <w:rPr>
          <w:rFonts w:hint="eastAsia"/>
          <w:sz w:val="24"/>
        </w:rPr>
        <w:t>，经过谈判后有提供最后报价的，以最后报价为</w:t>
      </w:r>
      <w:r>
        <w:rPr>
          <w:rFonts w:hint="eastAsia"/>
          <w:sz w:val="24"/>
          <w:lang w:eastAsia="zh-CN"/>
        </w:rPr>
        <w:t>评审价格</w:t>
      </w:r>
      <w:r>
        <w:rPr>
          <w:rFonts w:hint="eastAsia"/>
          <w:sz w:val="24"/>
        </w:rPr>
        <w:t>。</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根据</w:t>
      </w:r>
      <w:r>
        <w:rPr>
          <w:rFonts w:hint="eastAsia"/>
          <w:sz w:val="24"/>
          <w:lang w:eastAsia="zh-CN"/>
        </w:rPr>
        <w:t>评审价格</w:t>
      </w:r>
      <w:r>
        <w:rPr>
          <w:rFonts w:hint="eastAsia"/>
          <w:sz w:val="24"/>
        </w:rPr>
        <w:t>，按价格由低到高推荐2-3名成交候选人，有以下特殊情况时，按照下述情况处理：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w:t>
      </w:r>
      <w:r>
        <w:rPr>
          <w:rFonts w:hint="eastAsia"/>
          <w:sz w:val="24"/>
          <w:lang w:eastAsia="zh-CN"/>
        </w:rPr>
        <w:t>评审价格</w:t>
      </w:r>
      <w:r>
        <w:rPr>
          <w:rFonts w:hint="eastAsia"/>
          <w:sz w:val="24"/>
        </w:rPr>
        <w:t>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w:t>
      </w:r>
      <w:r>
        <w:rPr>
          <w:rFonts w:hint="eastAsia"/>
          <w:sz w:val="24"/>
          <w:lang w:eastAsia="zh-CN"/>
        </w:rPr>
        <w:t>评审价格</w:t>
      </w:r>
      <w:r>
        <w:rPr>
          <w:rFonts w:hint="eastAsia"/>
          <w:sz w:val="24"/>
        </w:rPr>
        <w:t>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w:t>
      </w:r>
      <w:r>
        <w:rPr>
          <w:rFonts w:hint="eastAsia"/>
          <w:sz w:val="24"/>
          <w:lang w:eastAsia="zh-CN"/>
        </w:rPr>
        <w:t>供应商选择工作小组</w:t>
      </w:r>
      <w:r>
        <w:rPr>
          <w:rFonts w:hint="eastAsia"/>
          <w:sz w:val="24"/>
        </w:rPr>
        <w:t>认为所有</w:t>
      </w:r>
      <w:r>
        <w:rPr>
          <w:rFonts w:hint="eastAsia"/>
          <w:sz w:val="24"/>
          <w:lang w:eastAsia="zh-CN"/>
        </w:rPr>
        <w:t>评审价格</w:t>
      </w:r>
      <w:r>
        <w:rPr>
          <w:rFonts w:hint="eastAsia"/>
          <w:sz w:val="24"/>
        </w:rPr>
        <w:t>均较高时，可以不推荐成交候选人。</w:t>
      </w:r>
    </w:p>
    <w:p>
      <w:pPr>
        <w:numPr>
          <w:ilvl w:val="0"/>
          <w:numId w:val="10"/>
        </w:numPr>
        <w:spacing w:line="400" w:lineRule="exact"/>
        <w:ind w:firstLine="480" w:firstLineChars="200"/>
        <w:rPr>
          <w:rFonts w:hint="eastAsia"/>
          <w:sz w:val="24"/>
        </w:rPr>
      </w:pPr>
      <w:r>
        <w:rPr>
          <w:rFonts w:hint="eastAsia"/>
          <w:sz w:val="24"/>
        </w:rPr>
        <w:t>当最低</w:t>
      </w:r>
      <w:r>
        <w:rPr>
          <w:rFonts w:hint="eastAsia"/>
          <w:sz w:val="24"/>
          <w:lang w:eastAsia="zh-CN"/>
        </w:rPr>
        <w:t>评审价格</w:t>
      </w:r>
      <w:r>
        <w:rPr>
          <w:rFonts w:hint="eastAsia"/>
          <w:sz w:val="24"/>
        </w:rPr>
        <w:t>低于其他有效响应单位的</w:t>
      </w:r>
      <w:r>
        <w:rPr>
          <w:rFonts w:hint="eastAsia"/>
          <w:sz w:val="24"/>
          <w:lang w:eastAsia="zh-CN"/>
        </w:rPr>
        <w:t>评审价格</w:t>
      </w:r>
      <w:r>
        <w:rPr>
          <w:rFonts w:hint="eastAsia"/>
          <w:sz w:val="24"/>
        </w:rPr>
        <w:t>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bookmarkEnd w:id="13"/>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color w:val="000000"/>
          <w:sz w:val="36"/>
          <w:szCs w:val="36"/>
        </w:rPr>
      </w:pPr>
      <w:r>
        <w:rPr>
          <w:rFonts w:ascii="宋体" w:hAnsi="宋体"/>
          <w:kern w:val="44"/>
          <w:szCs w:val="21"/>
        </w:rPr>
        <w:br w:type="page"/>
      </w:r>
      <w:bookmarkStart w:id="14" w:name="_Toc31311_WPSOffice_Level1"/>
      <w:r>
        <w:rPr>
          <w:rFonts w:hint="eastAsia" w:ascii="方正小标宋简体" w:hAnsi="方正小标宋简体" w:eastAsia="方正小标宋简体" w:cs="方正小标宋简体"/>
          <w:b/>
          <w:color w:val="000000"/>
          <w:sz w:val="36"/>
          <w:szCs w:val="36"/>
        </w:rPr>
        <w:t>第四章  商务要求</w:t>
      </w:r>
      <w:bookmarkEnd w:id="14"/>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本章序号标注“*”号的均为关键商务要求，对这些条款的不响应将导致响应文件被否决。</w:t>
      </w:r>
    </w:p>
    <w:tbl>
      <w:tblPr>
        <w:tblStyle w:val="31"/>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sym w:font="Wingdings" w:char="00FE"/>
            </w:r>
            <w:r>
              <w:rPr>
                <w:rFonts w:hint="eastAsia" w:ascii="宋体" w:hAnsi="宋体"/>
                <w:sz w:val="24"/>
              </w:rPr>
              <w:t xml:space="preserve"> </w:t>
            </w:r>
            <w:r>
              <w:rPr>
                <w:rFonts w:hint="eastAsia"/>
                <w:sz w:val="24"/>
              </w:rPr>
              <w:t>响应单位</w:t>
            </w:r>
            <w:r>
              <w:rPr>
                <w:sz w:val="24"/>
              </w:rPr>
              <w:t>应提供最新年检的企业法人营业执照、组织机构代码证、税务登记证及其他相应资质文件。（若三证合一，只需提供企业法人营业执照）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注册资金</w:t>
            </w:r>
          </w:p>
        </w:tc>
        <w:tc>
          <w:tcPr>
            <w:tcW w:w="6604" w:type="dxa"/>
            <w:vAlign w:val="center"/>
          </w:tcPr>
          <w:p>
            <w:pPr>
              <w:autoSpaceDE w:val="0"/>
              <w:autoSpaceDN w:val="0"/>
              <w:spacing w:before="120" w:beforeLines="50" w:after="120" w:afterLines="50"/>
              <w:ind w:left="225" w:leftChars="102" w:hanging="11"/>
              <w:jc w:val="left"/>
              <w:rPr>
                <w:rFonts w:hint="eastAsia"/>
                <w:sz w:val="24"/>
              </w:rPr>
            </w:pPr>
            <w:r>
              <w:rPr>
                <w:rFonts w:hint="eastAsia" w:ascii="宋体" w:hAnsi="宋体"/>
                <w:sz w:val="24"/>
              </w:rPr>
              <w:sym w:font="Wingdings" w:char="00FE"/>
            </w:r>
            <w:r>
              <w:rPr>
                <w:rFonts w:hint="eastAsia" w:ascii="宋体" w:hAnsi="宋体"/>
                <w:sz w:val="24"/>
              </w:rPr>
              <w:t xml:space="preserve"> 响应单位注册资金不低于</w:t>
            </w:r>
            <w:r>
              <w:rPr>
                <w:rFonts w:hint="eastAsia" w:ascii="宋体" w:hAnsi="宋体"/>
                <w:sz w:val="24"/>
                <w:u w:val="single"/>
              </w:rPr>
              <w:t xml:space="preserve"> 200 </w:t>
            </w:r>
            <w:r>
              <w:rPr>
                <w:rFonts w:hint="eastAsia" w:ascii="宋体" w:hAnsi="宋体"/>
                <w:sz w:val="24"/>
              </w:rPr>
              <w:t>万元，营业执照无法体现的，需提供额外证明材料或承诺函。</w:t>
            </w:r>
          </w:p>
          <w:p>
            <w:pPr>
              <w:autoSpaceDE w:val="0"/>
              <w:autoSpaceDN w:val="0"/>
              <w:spacing w:before="120" w:beforeLines="50" w:after="120" w:afterLines="50"/>
              <w:ind w:left="427" w:leftChars="103" w:hanging="211" w:hangingChars="88"/>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3</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财务状况</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ascii="宋体" w:hAnsi="宋体"/>
                <w:sz w:val="24"/>
                <w:highlight w:val="none"/>
              </w:rPr>
              <w:sym w:font="Wingdings" w:char="00FE"/>
            </w:r>
            <w:r>
              <w:rPr>
                <w:rFonts w:hint="eastAsia" w:ascii="宋体" w:hAnsi="宋体"/>
                <w:sz w:val="24"/>
                <w:highlight w:val="none"/>
              </w:rPr>
              <w:t xml:space="preserve"> 提供近</w:t>
            </w:r>
            <w:r>
              <w:rPr>
                <w:rFonts w:hint="eastAsia" w:ascii="宋体" w:hAnsi="宋体"/>
                <w:sz w:val="24"/>
                <w:highlight w:val="none"/>
                <w:u w:val="single"/>
              </w:rPr>
              <w:t xml:space="preserve">  3  </w:t>
            </w:r>
            <w:r>
              <w:rPr>
                <w:rFonts w:hint="eastAsia" w:ascii="宋体" w:hAnsi="宋体"/>
                <w:sz w:val="24"/>
                <w:highlight w:val="none"/>
              </w:rPr>
              <w:t>年</w:t>
            </w:r>
            <w:r>
              <w:rPr>
                <w:sz w:val="24"/>
              </w:rPr>
              <w:t>（</w:t>
            </w:r>
            <w:r>
              <w:rPr>
                <w:rFonts w:hint="eastAsia" w:ascii="宋体" w:hAnsi="宋体"/>
                <w:sz w:val="24"/>
                <w:u w:val="single"/>
              </w:rPr>
              <w:t>202</w:t>
            </w:r>
            <w:r>
              <w:rPr>
                <w:rFonts w:hint="eastAsia" w:ascii="宋体" w:hAnsi="宋体"/>
                <w:sz w:val="24"/>
                <w:u w:val="single"/>
                <w:lang w:val="en-US" w:eastAsia="zh-CN"/>
              </w:rPr>
              <w:t>1</w:t>
            </w:r>
            <w:r>
              <w:rPr>
                <w:rFonts w:hint="eastAsia" w:ascii="宋体" w:hAnsi="宋体"/>
                <w:sz w:val="24"/>
                <w:u w:val="single"/>
              </w:rPr>
              <w:t xml:space="preserve"> </w:t>
            </w:r>
            <w:r>
              <w:rPr>
                <w:sz w:val="24"/>
              </w:rPr>
              <w:t>年~</w:t>
            </w:r>
            <w:r>
              <w:rPr>
                <w:rFonts w:hint="eastAsia" w:ascii="宋体" w:hAnsi="宋体"/>
                <w:sz w:val="24"/>
                <w:u w:val="single"/>
              </w:rPr>
              <w:t xml:space="preserve">2023 </w:t>
            </w:r>
            <w:r>
              <w:rPr>
                <w:sz w:val="24"/>
              </w:rPr>
              <w:t>年）</w:t>
            </w:r>
            <w:r>
              <w:rPr>
                <w:rFonts w:hint="eastAsia" w:ascii="宋体" w:hAnsi="宋体"/>
                <w:sz w:val="24"/>
                <w:highlight w:val="none"/>
              </w:rPr>
              <w:t>的财务报表，需包括资产负债表、利润表及现金流量表。（成立不足</w:t>
            </w:r>
            <w:r>
              <w:rPr>
                <w:rFonts w:hint="eastAsia" w:ascii="宋体" w:hAnsi="宋体"/>
                <w:sz w:val="24"/>
                <w:highlight w:val="none"/>
                <w:u w:val="single"/>
              </w:rPr>
              <w:t xml:space="preserve"> 3 </w:t>
            </w:r>
            <w:r>
              <w:rPr>
                <w:rFonts w:hint="eastAsia" w:ascii="宋体" w:hAnsi="宋体"/>
                <w:sz w:val="24"/>
                <w:highlight w:val="none"/>
              </w:rPr>
              <w:t>年的提供自公司成立起至今的财务报表）。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4</w:t>
            </w:r>
          </w:p>
        </w:tc>
        <w:tc>
          <w:tcPr>
            <w:tcW w:w="1695" w:type="dxa"/>
            <w:vAlign w:val="center"/>
          </w:tcPr>
          <w:p>
            <w:pPr>
              <w:autoSpaceDE w:val="0"/>
              <w:autoSpaceDN w:val="0"/>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rPr>
            </w:pPr>
            <w:r>
              <w:rPr>
                <w:rFonts w:hint="eastAsia" w:ascii="宋体" w:hAnsi="宋体"/>
                <w:sz w:val="24"/>
                <w:highlight w:val="none"/>
              </w:rPr>
              <w:sym w:font="Wingdings" w:char="00FE"/>
            </w: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202</w:t>
            </w:r>
            <w:r>
              <w:rPr>
                <w:rFonts w:hint="eastAsia" w:ascii="宋体" w:hAnsi="宋体"/>
                <w:sz w:val="24"/>
                <w:u w:val="single"/>
                <w:lang w:val="en-US" w:eastAsia="zh-CN"/>
              </w:rPr>
              <w:t>1</w:t>
            </w:r>
            <w:r>
              <w:rPr>
                <w:rFonts w:hint="eastAsia" w:ascii="宋体" w:hAnsi="宋体"/>
                <w:sz w:val="24"/>
                <w:u w:val="single"/>
              </w:rPr>
              <w:t xml:space="preserve"> </w:t>
            </w:r>
            <w:r>
              <w:rPr>
                <w:sz w:val="24"/>
              </w:rPr>
              <w:t>年~</w:t>
            </w:r>
            <w:r>
              <w:rPr>
                <w:rFonts w:hint="eastAsia" w:ascii="宋体" w:hAnsi="宋体"/>
                <w:sz w:val="24"/>
                <w:u w:val="single"/>
              </w:rPr>
              <w:t xml:space="preserve">2023 </w:t>
            </w:r>
            <w:r>
              <w:rPr>
                <w:sz w:val="24"/>
              </w:rPr>
              <w:t>年）应有</w:t>
            </w:r>
            <w:r>
              <w:rPr>
                <w:rFonts w:hint="eastAsia"/>
                <w:sz w:val="24"/>
              </w:rPr>
              <w:t>不低于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份与</w:t>
            </w:r>
            <w:r>
              <w:rPr>
                <w:sz w:val="24"/>
              </w:rPr>
              <w:t>本次</w:t>
            </w:r>
            <w:r>
              <w:rPr>
                <w:rFonts w:hint="eastAsia"/>
                <w:sz w:val="24"/>
              </w:rPr>
              <w:t>采购</w:t>
            </w:r>
            <w:r>
              <w:rPr>
                <w:sz w:val="24"/>
              </w:rPr>
              <w:t>货物相同或类似型号/规格的制造/销售业绩，提供销售合同复印件作为证明材料（合同复印件须能认定</w:t>
            </w:r>
            <w:r>
              <w:rPr>
                <w:rFonts w:hint="eastAsia"/>
                <w:sz w:val="24"/>
              </w:rPr>
              <w:t>合同金额、</w:t>
            </w:r>
            <w:r>
              <w:rPr>
                <w:sz w:val="24"/>
              </w:rPr>
              <w:t>签署日期、销售</w:t>
            </w:r>
            <w:r>
              <w:rPr>
                <w:rFonts w:hint="eastAsia"/>
                <w:sz w:val="24"/>
                <w:lang w:val="en-US" w:eastAsia="zh-CN"/>
              </w:rPr>
              <w:t>清单应包含此次项目产品</w:t>
            </w:r>
            <w:r>
              <w:rPr>
                <w:sz w:val="24"/>
              </w:rPr>
              <w:t>、合同签订方，否则将作为无效证明材料）</w:t>
            </w:r>
            <w:r>
              <w:rPr>
                <w:rFonts w:hint="eastAsia"/>
                <w:sz w:val="24"/>
              </w:rPr>
              <w:t>。</w:t>
            </w:r>
          </w:p>
          <w:p>
            <w:pPr>
              <w:autoSpaceDE w:val="0"/>
              <w:autoSpaceDN w:val="0"/>
              <w:spacing w:before="120" w:beforeLines="50" w:after="120" w:afterLines="50"/>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5</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sz w:val="24"/>
                <w:highlight w:val="none"/>
              </w:rPr>
            </w:pPr>
            <w:r>
              <w:rPr>
                <w:rFonts w:hint="eastAsia" w:ascii="宋体" w:hAnsi="宋体"/>
                <w:sz w:val="24"/>
                <w:highlight w:val="none"/>
              </w:rPr>
              <w:sym w:font="Wingdings" w:char="00FE"/>
            </w: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在有效期内的</w:t>
            </w:r>
            <w:r>
              <w:rPr>
                <w:sz w:val="24"/>
                <w:highlight w:val="none"/>
              </w:rPr>
              <w:t>制造商ISO</w:t>
            </w:r>
            <w:r>
              <w:rPr>
                <w:rFonts w:hint="eastAsia"/>
                <w:sz w:val="24"/>
                <w:highlight w:val="none"/>
              </w:rPr>
              <w:t>9001</w:t>
            </w:r>
            <w:r>
              <w:rPr>
                <w:sz w:val="24"/>
                <w:highlight w:val="none"/>
              </w:rPr>
              <w:t>证书或同等质量体系认证证书</w:t>
            </w:r>
          </w:p>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6</w:t>
            </w:r>
          </w:p>
        </w:tc>
        <w:tc>
          <w:tcPr>
            <w:tcW w:w="1695" w:type="dxa"/>
            <w:vMerge w:val="restart"/>
            <w:vAlign w:val="center"/>
          </w:tcPr>
          <w:p>
            <w:pPr>
              <w:autoSpaceDE w:val="0"/>
              <w:autoSpaceDN w:val="0"/>
              <w:jc w:val="center"/>
              <w:rPr>
                <w:rFonts w:hint="eastAsia" w:ascii="宋体" w:hAnsi="宋体"/>
                <w:sz w:val="24"/>
              </w:rPr>
            </w:pPr>
            <w:r>
              <w:rPr>
                <w:rFonts w:hint="eastAsia" w:ascii="宋体" w:hAnsi="宋体"/>
                <w:sz w:val="24"/>
              </w:rPr>
              <w:t>付款条款</w:t>
            </w:r>
          </w:p>
        </w:tc>
        <w:tc>
          <w:tcPr>
            <w:tcW w:w="6604" w:type="dxa"/>
            <w:vAlign w:val="center"/>
          </w:tcPr>
          <w:p>
            <w:pPr>
              <w:pStyle w:val="2"/>
              <w:ind w:left="216" w:leftChars="103" w:firstLine="2"/>
              <w:jc w:val="both"/>
              <w:rPr>
                <w:rFonts w:hint="eastAsia" w:ascii="宋体" w:hAnsi="宋体"/>
                <w:b w:val="0"/>
                <w:bCs w:val="0"/>
                <w:sz w:val="24"/>
              </w:rPr>
            </w:pPr>
            <w:r>
              <w:rPr>
                <w:rFonts w:hint="eastAsia" w:ascii="宋体" w:hAnsi="宋体"/>
                <w:b/>
                <w:bCs/>
                <w:sz w:val="24"/>
              </w:rPr>
              <w:t>□</w:t>
            </w:r>
            <w:r>
              <w:rPr>
                <w:rFonts w:hint="eastAsia" w:ascii="宋体" w:hAnsi="宋体"/>
                <w:sz w:val="24"/>
              </w:rPr>
              <w:t>按以下模式一次性付款：</w:t>
            </w:r>
          </w:p>
          <w:p>
            <w:pPr>
              <w:pStyle w:val="2"/>
              <w:ind w:left="420" w:firstLine="480" w:firstLineChars="200"/>
              <w:jc w:val="both"/>
              <w:rPr>
                <w:rFonts w:hint="eastAsia" w:ascii="宋体" w:hAnsi="宋体"/>
                <w:b w:val="0"/>
                <w:bCs w:val="0"/>
                <w:sz w:val="24"/>
              </w:rPr>
            </w:pPr>
            <w:r>
              <w:rPr>
                <w:rFonts w:hint="eastAsia" w:ascii="宋体" w:hAnsi="宋体"/>
                <w:b w:val="0"/>
                <w:bCs w:val="0"/>
                <w:sz w:val="24"/>
              </w:rPr>
              <w:t>验收合格并收到</w:t>
            </w:r>
            <w:r>
              <w:rPr>
                <w:rFonts w:hint="eastAsia" w:ascii="宋体" w:hAnsi="宋体"/>
                <w:b w:val="0"/>
                <w:bCs w:val="0"/>
                <w:sz w:val="24"/>
                <w:lang w:eastAsia="zh-CN"/>
              </w:rPr>
              <w:t>供应商</w:t>
            </w:r>
            <w:r>
              <w:rPr>
                <w:rFonts w:hint="eastAsia" w:ascii="宋体" w:hAnsi="宋体"/>
                <w:b w:val="0"/>
                <w:bCs w:val="0"/>
                <w:sz w:val="24"/>
              </w:rPr>
              <w:t>按客服公司要求开具的真实合法有效的发票后一次性支付全部款项。</w:t>
            </w:r>
          </w:p>
          <w:p>
            <w:pPr>
              <w:pStyle w:val="2"/>
              <w:ind w:left="647" w:leftChars="104" w:hanging="429" w:hangingChars="178"/>
              <w:jc w:val="left"/>
              <w:rPr>
                <w:rFonts w:hint="eastAsia" w:ascii="宋体" w:hAnsi="宋体"/>
                <w:b w:val="0"/>
                <w:bCs w:val="0"/>
                <w:sz w:val="24"/>
              </w:rPr>
            </w:pPr>
            <w:r>
              <w:rPr>
                <w:rFonts w:hint="eastAsia" w:ascii="宋体" w:hAnsi="宋体"/>
                <w:sz w:val="24"/>
                <w:lang w:eastAsia="zh-CN"/>
              </w:rPr>
              <w:t>☑</w:t>
            </w:r>
            <w:r>
              <w:rPr>
                <w:rFonts w:hint="eastAsia" w:ascii="宋体" w:hAnsi="宋体"/>
                <w:sz w:val="24"/>
              </w:rPr>
              <w:t>按以下模式订单付款（适用于非一次性付款的工装类货物）</w:t>
            </w:r>
          </w:p>
          <w:p>
            <w:pPr>
              <w:pStyle w:val="2"/>
              <w:ind w:left="218" w:leftChars="0" w:hanging="218" w:hangingChars="91"/>
              <w:jc w:val="left"/>
              <w:rPr>
                <w:rFonts w:hint="eastAsia" w:ascii="宋体" w:hAnsi="宋体" w:eastAsia="宋体"/>
                <w:b w:val="0"/>
                <w:bCs w:val="0"/>
                <w:sz w:val="24"/>
                <w:lang w:val="en-US" w:eastAsia="zh-CN"/>
              </w:rPr>
            </w:pPr>
            <w:r>
              <w:rPr>
                <w:rFonts w:hint="eastAsia" w:ascii="宋体" w:hAnsi="宋体"/>
                <w:b w:val="0"/>
                <w:bCs w:val="0"/>
                <w:sz w:val="24"/>
              </w:rPr>
              <w:t xml:space="preserve">     </w:t>
            </w:r>
            <w:r>
              <w:rPr>
                <w:rFonts w:hint="eastAsia" w:ascii="宋体" w:hAnsi="宋体"/>
                <w:b w:val="0"/>
                <w:bCs w:val="0"/>
                <w:sz w:val="24"/>
                <w:lang w:eastAsia="zh-CN"/>
              </w:rPr>
              <w:t>合同签订后，</w:t>
            </w:r>
            <w:r>
              <w:rPr>
                <w:rFonts w:hint="eastAsia" w:ascii="宋体" w:hAnsi="宋体"/>
                <w:b w:val="0"/>
                <w:bCs w:val="0"/>
                <w:sz w:val="24"/>
                <w:lang w:val="en-US" w:eastAsia="zh-CN"/>
              </w:rPr>
              <w:t>供应商按要求日期完成产品安装。</w:t>
            </w:r>
            <w:r>
              <w:rPr>
                <w:rFonts w:hint="eastAsia" w:ascii="宋体" w:hAnsi="宋体"/>
                <w:b w:val="0"/>
                <w:bCs w:val="0"/>
                <w:sz w:val="24"/>
              </w:rPr>
              <w:t>经</w:t>
            </w:r>
            <w:r>
              <w:rPr>
                <w:rFonts w:hint="eastAsia" w:ascii="宋体" w:hAnsi="宋体"/>
                <w:b w:val="0"/>
                <w:bCs w:val="0"/>
                <w:sz w:val="24"/>
                <w:lang w:val="en-US" w:eastAsia="zh-CN"/>
              </w:rPr>
              <w:t>相关部门</w:t>
            </w:r>
            <w:r>
              <w:rPr>
                <w:rFonts w:hint="eastAsia" w:ascii="宋体" w:hAnsi="宋体"/>
                <w:b w:val="0"/>
                <w:bCs w:val="0"/>
                <w:sz w:val="24"/>
              </w:rPr>
              <w:t>验收合格</w:t>
            </w:r>
            <w:r>
              <w:rPr>
                <w:rFonts w:hint="eastAsia" w:ascii="宋体" w:hAnsi="宋体"/>
                <w:b w:val="0"/>
                <w:bCs w:val="0"/>
                <w:sz w:val="24"/>
                <w:lang w:val="en-US" w:eastAsia="zh-CN"/>
              </w:rPr>
              <w:t>后</w:t>
            </w:r>
            <w:r>
              <w:rPr>
                <w:rFonts w:hint="eastAsia" w:ascii="宋体" w:hAnsi="宋体"/>
                <w:b w:val="0"/>
                <w:bCs w:val="0"/>
                <w:sz w:val="24"/>
              </w:rPr>
              <w:t>，</w:t>
            </w:r>
            <w:r>
              <w:rPr>
                <w:rFonts w:hint="eastAsia" w:ascii="宋体" w:hAnsi="宋体"/>
                <w:b w:val="0"/>
                <w:bCs w:val="0"/>
                <w:sz w:val="24"/>
                <w:lang w:val="en-US" w:eastAsia="zh-CN"/>
              </w:rPr>
              <w:t>采购人</w:t>
            </w:r>
            <w:r>
              <w:rPr>
                <w:rFonts w:hint="eastAsia" w:ascii="宋体" w:hAnsi="宋体"/>
                <w:b w:val="0"/>
                <w:bCs w:val="0"/>
                <w:sz w:val="24"/>
              </w:rPr>
              <w:t>通知</w:t>
            </w:r>
            <w:r>
              <w:rPr>
                <w:rFonts w:hint="eastAsia" w:ascii="宋体" w:hAnsi="宋体"/>
                <w:b w:val="0"/>
                <w:bCs w:val="0"/>
                <w:sz w:val="24"/>
                <w:lang w:eastAsia="zh-CN"/>
              </w:rPr>
              <w:t>供应商</w:t>
            </w:r>
            <w:r>
              <w:rPr>
                <w:rFonts w:hint="eastAsia" w:ascii="宋体" w:hAnsi="宋体"/>
                <w:b w:val="0"/>
                <w:bCs w:val="0"/>
                <w:sz w:val="24"/>
              </w:rPr>
              <w:t>开具</w:t>
            </w:r>
            <w:r>
              <w:rPr>
                <w:rFonts w:hint="eastAsia" w:ascii="宋体" w:hAnsi="宋体"/>
                <w:b w:val="0"/>
                <w:bCs w:val="0"/>
                <w:sz w:val="24"/>
                <w:lang w:val="en-US" w:eastAsia="zh-CN"/>
              </w:rPr>
              <w:t>本项目产品</w:t>
            </w:r>
            <w:r>
              <w:rPr>
                <w:rFonts w:hint="eastAsia" w:ascii="宋体" w:hAnsi="宋体"/>
                <w:b w:val="0"/>
                <w:bCs w:val="0"/>
                <w:sz w:val="24"/>
              </w:rPr>
              <w:t>全额的增值税专用发票。在收到有效和正确的发票之日起30个工作日内支付</w:t>
            </w:r>
            <w:r>
              <w:rPr>
                <w:rFonts w:hint="eastAsia" w:ascii="宋体" w:hAnsi="宋体"/>
                <w:b w:val="0"/>
                <w:bCs w:val="0"/>
                <w:sz w:val="24"/>
                <w:lang w:val="en-US" w:eastAsia="zh-CN"/>
              </w:rPr>
              <w:t>97%</w:t>
            </w:r>
            <w:r>
              <w:rPr>
                <w:rFonts w:hint="eastAsia" w:ascii="宋体" w:hAnsi="宋体"/>
                <w:b w:val="0"/>
                <w:bCs w:val="0"/>
                <w:sz w:val="24"/>
              </w:rPr>
              <w:t>货款。</w:t>
            </w:r>
            <w:r>
              <w:rPr>
                <w:rFonts w:hint="eastAsia" w:ascii="宋体" w:hAnsi="宋体"/>
                <w:b w:val="0"/>
                <w:bCs w:val="0"/>
                <w:sz w:val="24"/>
                <w:lang w:val="en-US" w:eastAsia="zh-CN"/>
              </w:rPr>
              <w:t>剩余3%于质保期期满30</w:t>
            </w:r>
            <w:r>
              <w:rPr>
                <w:rFonts w:hint="eastAsia" w:ascii="宋体" w:hAnsi="宋体"/>
                <w:b w:val="0"/>
                <w:bCs w:val="0"/>
                <w:sz w:val="24"/>
              </w:rPr>
              <w:t>个工作日内</w:t>
            </w:r>
            <w:r>
              <w:rPr>
                <w:rFonts w:hint="eastAsia" w:ascii="宋体" w:hAnsi="宋体"/>
                <w:b w:val="0"/>
                <w:bCs w:val="0"/>
                <w:sz w:val="24"/>
                <w:lang w:val="en-US" w:eastAsia="zh-CN"/>
              </w:rPr>
              <w:t>完成</w:t>
            </w:r>
            <w:r>
              <w:rPr>
                <w:rFonts w:hint="eastAsia" w:ascii="宋体" w:hAnsi="宋体"/>
                <w:b w:val="0"/>
                <w:bCs w:val="0"/>
                <w:sz w:val="24"/>
              </w:rPr>
              <w:t>支付</w:t>
            </w:r>
            <w:r>
              <w:rPr>
                <w:rFonts w:hint="eastAsia" w:ascii="宋体" w:hAnsi="宋体"/>
                <w:b w:val="0"/>
                <w:bCs w:val="0"/>
                <w:sz w:val="24"/>
                <w:lang w:eastAsia="zh-CN"/>
              </w:rPr>
              <w:t>（</w:t>
            </w:r>
            <w:r>
              <w:rPr>
                <w:rFonts w:hint="eastAsia" w:ascii="宋体" w:hAnsi="宋体"/>
                <w:b w:val="0"/>
                <w:bCs w:val="0"/>
                <w:sz w:val="24"/>
                <w:lang w:val="en-US" w:eastAsia="zh-CN"/>
              </w:rPr>
              <w:t>质保期为一年，自本项目验收合格后之日起计算）</w:t>
            </w:r>
            <w:r>
              <w:rPr>
                <w:rFonts w:hint="eastAsia" w:ascii="宋体" w:hAnsi="宋体"/>
                <w:b w:val="0"/>
                <w:bCs w:val="0"/>
                <w:sz w:val="24"/>
                <w:lang w:eastAsia="zh-CN"/>
              </w:rPr>
              <w:t>。</w:t>
            </w:r>
          </w:p>
          <w:p>
            <w:pPr>
              <w:spacing w:before="120" w:beforeLines="50" w:after="120" w:afterLines="50"/>
              <w:ind w:left="216" w:leftChars="103" w:firstLine="2"/>
              <w:rPr>
                <w:rFonts w:hint="eastAsia" w:ascii="宋体" w:hAnsi="宋体"/>
                <w:sz w:val="24"/>
              </w:rPr>
            </w:pPr>
            <w:r>
              <w:rPr>
                <w:rFonts w:hint="eastAsia" w:ascii="宋体" w:hAnsi="宋体"/>
                <w:b/>
                <w:bCs/>
                <w:sz w:val="24"/>
              </w:rPr>
              <w:t>□ 按以下模式分期付款（适用于非一次性付款的设备类货物）</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第一期付款：预付款人民币</w:t>
            </w:r>
            <w:r>
              <w:rPr>
                <w:rFonts w:hint="eastAsia" w:ascii="宋体" w:hAnsi="宋体"/>
                <w:sz w:val="24"/>
                <w:u w:val="single"/>
              </w:rPr>
              <w:t xml:space="preserve">      </w:t>
            </w:r>
            <w:r>
              <w:rPr>
                <w:rFonts w:hint="eastAsia" w:ascii="宋体" w:hAnsi="宋体"/>
                <w:b w:val="0"/>
                <w:bCs w:val="0"/>
                <w:sz w:val="24"/>
              </w:rPr>
              <w:t>元，客服公司应于本合同生效日起</w:t>
            </w:r>
            <w:r>
              <w:rPr>
                <w:rFonts w:hint="eastAsia" w:ascii="宋体" w:hAnsi="宋体"/>
                <w:sz w:val="24"/>
                <w:u w:val="single"/>
              </w:rPr>
              <w:t xml:space="preserve">    </w:t>
            </w:r>
            <w:r>
              <w:rPr>
                <w:rFonts w:hint="eastAsia" w:ascii="宋体" w:hAnsi="宋体"/>
                <w:b w:val="0"/>
                <w:bCs w:val="0"/>
                <w:sz w:val="24"/>
              </w:rPr>
              <w:t>日内支付，</w:t>
            </w:r>
            <w:r>
              <w:rPr>
                <w:rFonts w:hint="eastAsia" w:ascii="宋体" w:hAnsi="宋体"/>
                <w:b w:val="0"/>
                <w:bCs w:val="0"/>
                <w:sz w:val="24"/>
                <w:lang w:eastAsia="zh-CN"/>
              </w:rPr>
              <w:t>供应商</w:t>
            </w:r>
            <w:r>
              <w:rPr>
                <w:rFonts w:hint="eastAsia" w:ascii="宋体" w:hAnsi="宋体"/>
                <w:b w:val="0"/>
                <w:bCs w:val="0"/>
                <w:sz w:val="24"/>
              </w:rPr>
              <w:t>在收到款项之日起</w:t>
            </w:r>
            <w:r>
              <w:rPr>
                <w:rFonts w:hint="eastAsia" w:ascii="宋体" w:hAnsi="宋体"/>
                <w:sz w:val="24"/>
                <w:u w:val="single"/>
              </w:rPr>
              <w:t xml:space="preserve">    </w:t>
            </w:r>
            <w:r>
              <w:rPr>
                <w:rFonts w:hint="eastAsia" w:ascii="宋体" w:hAnsi="宋体"/>
                <w:b w:val="0"/>
                <w:bCs w:val="0"/>
                <w:sz w:val="24"/>
              </w:rPr>
              <w:t>日内开具预付款收据。</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第二期付款：人民币</w:t>
            </w:r>
            <w:r>
              <w:rPr>
                <w:rFonts w:hint="eastAsia" w:ascii="宋体" w:hAnsi="宋体"/>
                <w:sz w:val="24"/>
                <w:u w:val="single"/>
              </w:rPr>
              <w:t xml:space="preserve">      </w:t>
            </w:r>
            <w:r>
              <w:rPr>
                <w:rFonts w:hint="eastAsia" w:ascii="宋体" w:hAnsi="宋体"/>
                <w:b w:val="0"/>
                <w:bCs w:val="0"/>
                <w:sz w:val="24"/>
              </w:rPr>
              <w:t>元，</w:t>
            </w:r>
            <w:r>
              <w:rPr>
                <w:rFonts w:hint="eastAsia" w:ascii="宋体" w:hAnsi="宋体"/>
                <w:b w:val="0"/>
                <w:bCs w:val="0"/>
                <w:sz w:val="24"/>
                <w:lang w:eastAsia="zh-CN"/>
              </w:rPr>
              <w:t>供应商</w:t>
            </w:r>
            <w:r>
              <w:rPr>
                <w:rFonts w:hint="eastAsia" w:ascii="宋体" w:hAnsi="宋体"/>
                <w:b w:val="0"/>
                <w:bCs w:val="0"/>
                <w:sz w:val="24"/>
              </w:rPr>
              <w:t>应于设备完成预验收并收到甲方提供的设备预验收报告后向客服公司开具累计至第二期付款金额的发票，客服公司在收到发票之日起</w:t>
            </w:r>
            <w:r>
              <w:rPr>
                <w:rFonts w:hint="eastAsia" w:ascii="宋体" w:hAnsi="宋体"/>
                <w:b w:val="0"/>
                <w:bCs w:val="0"/>
                <w:sz w:val="24"/>
                <w:u w:val="single"/>
              </w:rPr>
              <w:t xml:space="preserve">   </w:t>
            </w:r>
            <w:r>
              <w:rPr>
                <w:rFonts w:hint="eastAsia" w:ascii="宋体" w:hAnsi="宋体"/>
                <w:b w:val="0"/>
                <w:bCs w:val="0"/>
                <w:sz w:val="24"/>
              </w:rPr>
              <w:t>日内支付。</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第三期付款：人民币</w:t>
            </w:r>
            <w:r>
              <w:rPr>
                <w:rFonts w:hint="eastAsia" w:ascii="宋体" w:hAnsi="宋体"/>
                <w:sz w:val="24"/>
                <w:u w:val="single"/>
              </w:rPr>
              <w:t xml:space="preserve">      </w:t>
            </w:r>
            <w:r>
              <w:rPr>
                <w:rFonts w:hint="eastAsia" w:ascii="宋体" w:hAnsi="宋体"/>
                <w:b w:val="0"/>
                <w:bCs w:val="0"/>
                <w:sz w:val="24"/>
              </w:rPr>
              <w:t>元，</w:t>
            </w:r>
            <w:r>
              <w:rPr>
                <w:rFonts w:hint="eastAsia" w:ascii="宋体" w:hAnsi="宋体"/>
                <w:b w:val="0"/>
                <w:bCs w:val="0"/>
                <w:sz w:val="24"/>
                <w:lang w:eastAsia="zh-CN"/>
              </w:rPr>
              <w:t>供应商</w:t>
            </w:r>
            <w:r>
              <w:rPr>
                <w:rFonts w:hint="eastAsia" w:ascii="宋体" w:hAnsi="宋体"/>
                <w:b w:val="0"/>
                <w:bCs w:val="0"/>
                <w:sz w:val="24"/>
              </w:rPr>
              <w:t>应于设备验收合格之日起</w:t>
            </w:r>
            <w:r>
              <w:rPr>
                <w:rFonts w:hint="eastAsia" w:ascii="宋体" w:hAnsi="宋体"/>
                <w:sz w:val="24"/>
                <w:u w:val="single"/>
              </w:rPr>
              <w:t xml:space="preserve">    </w:t>
            </w:r>
            <w:r>
              <w:rPr>
                <w:rFonts w:hint="eastAsia" w:ascii="宋体" w:hAnsi="宋体"/>
                <w:b w:val="0"/>
                <w:bCs w:val="0"/>
                <w:sz w:val="24"/>
              </w:rPr>
              <w:t>日内按客服公司要求开具合同剩余金额的发票,客服公司收到发票之日起</w:t>
            </w:r>
            <w:r>
              <w:rPr>
                <w:rFonts w:hint="eastAsia" w:ascii="宋体" w:hAnsi="宋体"/>
                <w:b w:val="0"/>
                <w:bCs w:val="0"/>
                <w:sz w:val="24"/>
                <w:u w:val="single"/>
              </w:rPr>
              <w:t xml:space="preserve">   </w:t>
            </w:r>
            <w:r>
              <w:rPr>
                <w:rFonts w:hint="eastAsia" w:ascii="宋体" w:hAnsi="宋体"/>
                <w:b w:val="0"/>
                <w:bCs w:val="0"/>
                <w:sz w:val="24"/>
              </w:rPr>
              <w:t>日内支付。</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第四期付款：人民币</w:t>
            </w:r>
            <w:r>
              <w:rPr>
                <w:rFonts w:hint="eastAsia" w:ascii="宋体" w:hAnsi="宋体"/>
                <w:sz w:val="24"/>
                <w:u w:val="single"/>
              </w:rPr>
              <w:t xml:space="preserve">      </w:t>
            </w:r>
            <w:r>
              <w:rPr>
                <w:rFonts w:hint="eastAsia" w:ascii="宋体" w:hAnsi="宋体"/>
                <w:b w:val="0"/>
                <w:bCs w:val="0"/>
                <w:sz w:val="24"/>
              </w:rPr>
              <w:t>元，客服公司于设备质保期期满之日起</w:t>
            </w:r>
            <w:r>
              <w:rPr>
                <w:rFonts w:hint="eastAsia" w:ascii="宋体" w:hAnsi="宋体"/>
                <w:sz w:val="24"/>
                <w:u w:val="single"/>
              </w:rPr>
              <w:t xml:space="preserve">    </w:t>
            </w:r>
            <w:r>
              <w:rPr>
                <w:rFonts w:hint="eastAsia" w:ascii="宋体" w:hAnsi="宋体"/>
                <w:b w:val="0"/>
                <w:bCs w:val="0"/>
                <w:sz w:val="24"/>
              </w:rPr>
              <w:t>日内支付。</w:t>
            </w:r>
          </w:p>
          <w:p>
            <w:pPr>
              <w:spacing w:before="120" w:beforeLines="50" w:after="120" w:afterLines="50"/>
              <w:ind w:left="228" w:leftChars="103" w:hanging="12" w:hangingChars="5"/>
              <w:rPr>
                <w:rFonts w:hint="eastAsia" w:ascii="宋体" w:hAnsi="宋体"/>
                <w:sz w:val="24"/>
              </w:rPr>
            </w:pPr>
            <w:r>
              <w:rPr>
                <w:rFonts w:hint="eastAsia" w:ascii="宋体" w:hAnsi="宋体"/>
                <w:b/>
                <w:bCs/>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66" w:type="dxa"/>
            <w:vAlign w:val="center"/>
          </w:tcPr>
          <w:p>
            <w:pPr>
              <w:autoSpaceDE w:val="0"/>
              <w:autoSpaceDN w:val="0"/>
              <w:jc w:val="center"/>
              <w:rPr>
                <w:rFonts w:hint="eastAsia" w:ascii="宋体" w:hAnsi="宋体" w:cs="宋体"/>
                <w:sz w:val="24"/>
              </w:rPr>
            </w:pPr>
          </w:p>
        </w:tc>
        <w:tc>
          <w:tcPr>
            <w:tcW w:w="1695" w:type="dxa"/>
            <w:vMerge w:val="continue"/>
            <w:vAlign w:val="center"/>
          </w:tcPr>
          <w:p>
            <w:pPr>
              <w:autoSpaceDE w:val="0"/>
              <w:autoSpaceDN w:val="0"/>
              <w:jc w:val="center"/>
              <w:rPr>
                <w:rFonts w:hint="eastAsia" w:ascii="宋体" w:hAnsi="宋体"/>
                <w:sz w:val="24"/>
              </w:rPr>
            </w:pPr>
          </w:p>
        </w:tc>
        <w:tc>
          <w:tcPr>
            <w:tcW w:w="6604" w:type="dxa"/>
            <w:vAlign w:val="center"/>
          </w:tcPr>
          <w:p>
            <w:pPr>
              <w:spacing w:before="120" w:beforeLines="50" w:after="120" w:afterLines="50"/>
              <w:ind w:left="228" w:leftChars="103" w:hanging="12" w:hangingChars="5"/>
              <w:rPr>
                <w:rFonts w:hint="eastAsia" w:ascii="宋体" w:hAnsi="宋体"/>
                <w:b/>
                <w:bCs/>
                <w:sz w:val="24"/>
              </w:rPr>
            </w:pPr>
            <w:r>
              <w:rPr>
                <w:rFonts w:hint="eastAsia" w:ascii="宋体" w:hAnsi="宋体"/>
                <w:b/>
                <w:bCs/>
                <w:sz w:val="24"/>
              </w:rPr>
              <w:t>上述合同付款条款，根据客服公司选择，具体开票要求如下：</w:t>
            </w:r>
          </w:p>
          <w:p>
            <w:pPr>
              <w:spacing w:before="120" w:beforeLines="50" w:after="120" w:afterLines="50"/>
              <w:ind w:left="220"/>
              <w:rPr>
                <w:rFonts w:hint="eastAsia" w:ascii="宋体" w:hAnsi="宋体"/>
                <w:sz w:val="24"/>
              </w:rPr>
            </w:pPr>
            <w:r>
              <w:rPr>
                <w:rFonts w:hint="eastAsia" w:ascii="宋体" w:hAnsi="宋体"/>
                <w:sz w:val="24"/>
              </w:rPr>
              <w:sym w:font="Wingdings" w:char="00FE"/>
            </w:r>
            <w:r>
              <w:rPr>
                <w:rFonts w:hint="eastAsia" w:ascii="宋体" w:hAnsi="宋体"/>
                <w:sz w:val="24"/>
              </w:rPr>
              <w:t xml:space="preserve"> </w:t>
            </w:r>
            <w:r>
              <w:rPr>
                <w:rFonts w:hint="eastAsia" w:ascii="宋体" w:hAnsi="宋体"/>
                <w:sz w:val="24"/>
                <w:lang w:val="en-US" w:eastAsia="zh-CN"/>
              </w:rPr>
              <w:t>供应商</w:t>
            </w:r>
            <w:r>
              <w:rPr>
                <w:rFonts w:hint="eastAsia" w:ascii="宋体" w:hAnsi="宋体"/>
                <w:sz w:val="24"/>
              </w:rPr>
              <w:t>按含税价开具真实合法有效的增值税专用发票；</w:t>
            </w:r>
          </w:p>
          <w:p>
            <w:pPr>
              <w:spacing w:before="120" w:beforeLines="50" w:after="120" w:afterLines="50"/>
              <w:ind w:left="220"/>
              <w:rPr>
                <w:rFonts w:hint="eastAsia" w:ascii="宋体" w:hAnsi="宋体"/>
                <w:sz w:val="24"/>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按不含税价开具符合要求的形式发票或增值税普通发票；</w:t>
            </w:r>
          </w:p>
          <w:p>
            <w:pPr>
              <w:spacing w:before="120" w:beforeLines="50" w:after="120" w:afterLines="50"/>
              <w:ind w:left="228" w:leftChars="103" w:hanging="12" w:hangingChars="5"/>
              <w:rPr>
                <w:rFonts w:hint="eastAsia" w:ascii="宋体" w:hAnsi="宋体"/>
                <w:sz w:val="24"/>
              </w:rPr>
            </w:pPr>
            <w:r>
              <w:rPr>
                <w:rFonts w:hint="eastAsia" w:ascii="宋体" w:hAnsi="宋体"/>
                <w:sz w:val="24"/>
              </w:rPr>
              <w:t xml:space="preserve">□ </w:t>
            </w:r>
            <w:r>
              <w:rPr>
                <w:rFonts w:hint="eastAsia" w:ascii="宋体" w:hAnsi="宋体"/>
                <w:sz w:val="24"/>
                <w:lang w:eastAsia="zh-CN"/>
              </w:rPr>
              <w:t>客服公司</w:t>
            </w:r>
            <w:r>
              <w:rPr>
                <w:rFonts w:hint="eastAsia" w:ascii="宋体" w:hAnsi="宋体"/>
                <w:sz w:val="24"/>
              </w:rPr>
              <w:t>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010"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7</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w:t>
            </w:r>
          </w:p>
        </w:tc>
        <w:tc>
          <w:tcPr>
            <w:tcW w:w="6604" w:type="dxa"/>
            <w:vAlign w:val="center"/>
          </w:tcPr>
          <w:p>
            <w:pPr>
              <w:numPr>
                <w:ilvl w:val="0"/>
                <w:numId w:val="13"/>
              </w:numPr>
              <w:autoSpaceDE w:val="0"/>
              <w:autoSpaceDN w:val="0"/>
              <w:spacing w:before="120" w:beforeLines="50" w:after="120" w:afterLines="50"/>
              <w:jc w:val="left"/>
              <w:rPr>
                <w:rFonts w:hint="eastAsia" w:ascii="宋体" w:hAnsi="宋体"/>
                <w:sz w:val="24"/>
              </w:rPr>
            </w:pPr>
            <w:r>
              <w:rPr>
                <w:sz w:val="24"/>
              </w:rPr>
              <w:t>本项目报价应包括以下内容：</w:t>
            </w:r>
          </w:p>
          <w:p>
            <w:pPr>
              <w:autoSpaceDE w:val="0"/>
              <w:autoSpaceDN w:val="0"/>
              <w:spacing w:before="120" w:beforeLines="50" w:after="120" w:afterLines="50"/>
              <w:jc w:val="left"/>
              <w:rPr>
                <w:rFonts w:ascii="宋体" w:hAnsi="宋体"/>
                <w:sz w:val="24"/>
                <w:u w:val="single"/>
              </w:rPr>
            </w:pPr>
            <w:r>
              <w:rPr>
                <w:rFonts w:hint="eastAsia"/>
                <w:sz w:val="24"/>
                <w:u w:val="single"/>
              </w:rPr>
              <w:t xml:space="preserve">      完成本项目的所有所需费用</w:t>
            </w:r>
            <w:r>
              <w:rPr>
                <w:rFonts w:hint="eastAsia"/>
                <w:sz w:val="24"/>
              </w:rPr>
              <w:t>______________</w:t>
            </w:r>
          </w:p>
          <w:p>
            <w:pPr>
              <w:numPr>
                <w:ilvl w:val="0"/>
                <w:numId w:val="13"/>
              </w:numPr>
              <w:autoSpaceDE w:val="0"/>
              <w:autoSpaceDN w:val="0"/>
              <w:spacing w:before="120" w:beforeLines="50" w:after="120" w:afterLines="50"/>
              <w:jc w:val="left"/>
              <w:rPr>
                <w:rFonts w:hint="eastAsia" w:ascii="宋体" w:hAnsi="宋体"/>
                <w:b/>
                <w:bCs/>
                <w:sz w:val="24"/>
              </w:rPr>
            </w:pPr>
            <w:r>
              <w:rPr>
                <w:rFonts w:hint="eastAsia" w:ascii="宋体" w:hAnsi="宋体"/>
                <w:b/>
                <w:bCs/>
                <w:sz w:val="24"/>
              </w:rPr>
              <w:t>响应单位所投货物来自中华人民共和国关境内，则应在“报价一览表”中分别列出货物含税价及不含税价，并列明税费及税率。</w:t>
            </w:r>
          </w:p>
          <w:p>
            <w:pPr>
              <w:numPr>
                <w:ilvl w:val="0"/>
                <w:numId w:val="13"/>
              </w:numPr>
              <w:autoSpaceDE w:val="0"/>
              <w:autoSpaceDN w:val="0"/>
              <w:spacing w:before="120" w:beforeLines="50" w:after="120" w:afterLines="50"/>
              <w:jc w:val="left"/>
              <w:rPr>
                <w:rFonts w:hint="eastAsia" w:ascii="宋体" w:hAnsi="宋体"/>
                <w:sz w:val="24"/>
              </w:rPr>
            </w:pPr>
            <w:r>
              <w:rPr>
                <w:rFonts w:hint="eastAsia" w:ascii="宋体" w:hAnsi="宋体"/>
                <w:sz w:val="24"/>
              </w:rPr>
              <w:t>响应单位须在分项报价表（见附件）中分别报出以上各部分价格。响应单位根据报价需要可对“分项报价表”进行扩展。</w:t>
            </w:r>
          </w:p>
          <w:p>
            <w:pPr>
              <w:numPr>
                <w:ilvl w:val="0"/>
                <w:numId w:val="13"/>
              </w:numPr>
              <w:autoSpaceDE w:val="0"/>
              <w:autoSpaceDN w:val="0"/>
              <w:spacing w:before="120" w:beforeLines="50" w:after="120" w:afterLines="50"/>
              <w:jc w:val="left"/>
              <w:rPr>
                <w:rFonts w:hint="eastAsia" w:ascii="宋体" w:hAnsi="宋体"/>
                <w:sz w:val="24"/>
              </w:rPr>
            </w:pPr>
            <w:r>
              <w:rPr>
                <w:sz w:val="24"/>
              </w:rPr>
              <w:t>报价应是本项目范围内全部工作内容的价格体现，应包含所涉及的一切相关费用，若有遗漏，</w:t>
            </w:r>
            <w:r>
              <w:rPr>
                <w:rFonts w:hint="eastAsia"/>
                <w:sz w:val="24"/>
              </w:rPr>
              <w:t>客服</w:t>
            </w:r>
            <w:r>
              <w:rPr>
                <w:sz w:val="24"/>
              </w:rPr>
              <w:t>公司视作</w:t>
            </w:r>
            <w:r>
              <w:rPr>
                <w:rFonts w:hint="eastAsia"/>
                <w:sz w:val="24"/>
              </w:rPr>
              <w:t>响应单位</w:t>
            </w:r>
            <w:r>
              <w:rPr>
                <w:sz w:val="24"/>
              </w:rPr>
              <w:t>已考虑让利，费用不予增加。</w:t>
            </w:r>
          </w:p>
          <w:p>
            <w:pPr>
              <w:numPr>
                <w:ilvl w:val="0"/>
                <w:numId w:val="13"/>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4"/>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4"/>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）若中标某几个项目，则这几个项目将在报价基础上降价</w:t>
            </w:r>
          </w:p>
          <w:p>
            <w:pPr>
              <w:numPr>
                <w:ilvl w:val="0"/>
                <w:numId w:val="14"/>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8</w:t>
            </w:r>
          </w:p>
        </w:tc>
        <w:tc>
          <w:tcPr>
            <w:tcW w:w="1695" w:type="dxa"/>
            <w:vAlign w:val="center"/>
          </w:tcPr>
          <w:p>
            <w:pPr>
              <w:autoSpaceDE w:val="0"/>
              <w:autoSpaceDN w:val="0"/>
              <w:jc w:val="center"/>
              <w:rPr>
                <w:rFonts w:hint="eastAsia"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供应商如为代理商，须具备原厂提供的有效代理授权证书复印件</w:t>
            </w:r>
            <w:r>
              <w:rPr>
                <w:rFonts w:hint="eastAsia" w:ascii="宋体" w:hAnsi="宋体"/>
                <w:sz w:val="24"/>
                <w:highlight w:val="none"/>
                <w:lang w:eastAsia="zh-CN"/>
              </w:rPr>
              <w:t>；</w:t>
            </w:r>
          </w:p>
          <w:p>
            <w:pPr>
              <w:autoSpaceDE w:val="0"/>
              <w:autoSpaceDN w:val="0"/>
              <w:spacing w:before="120" w:beforeLines="50" w:after="120" w:afterLines="50"/>
              <w:ind w:left="224" w:leftChars="104" w:hanging="6"/>
              <w:jc w:val="left"/>
              <w:rPr>
                <w:rFonts w:hint="eastAsia" w:ascii="宋体" w:hAnsi="宋体" w:eastAsia="宋体"/>
                <w:sz w:val="24"/>
                <w:highlight w:val="yellow"/>
                <w:lang w:eastAsia="zh-CN"/>
              </w:rPr>
            </w:pPr>
            <w:r>
              <w:rPr>
                <w:rFonts w:hint="eastAsia" w:ascii="宋体" w:hAnsi="宋体"/>
                <w:sz w:val="24"/>
                <w:highlight w:val="none"/>
                <w:lang w:val="en-US" w:eastAsia="zh-CN"/>
              </w:rPr>
              <w:t>2.</w:t>
            </w:r>
            <w:r>
              <w:rPr>
                <w:rFonts w:hint="eastAsia"/>
                <w:kern w:val="2"/>
                <w:sz w:val="24"/>
                <w:szCs w:val="24"/>
                <w:highlight w:val="none"/>
                <w:lang w:val="en-US" w:eastAsia="zh-CN" w:bidi="ar-SA"/>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
      <w:pPr>
        <w:jc w:val="center"/>
        <w:outlineLvl w:val="0"/>
        <w:rPr>
          <w:rFonts w:hint="eastAsia" w:ascii="方正小标宋简体" w:hAnsi="方正小标宋简体" w:eastAsia="方正小标宋简体" w:cs="方正小标宋简体"/>
          <w:b/>
          <w:color w:val="000000"/>
          <w:sz w:val="36"/>
          <w:szCs w:val="36"/>
        </w:rPr>
      </w:pPr>
      <w:r>
        <w:br w:type="page"/>
      </w:r>
      <w:bookmarkEnd w:id="10"/>
      <w:bookmarkStart w:id="15" w:name="_Toc30192_WPSOffice_Level1"/>
      <w:r>
        <w:rPr>
          <w:rFonts w:hint="eastAsia" w:ascii="方正小标宋简体" w:hAnsi="方正小标宋简体" w:eastAsia="方正小标宋简体" w:cs="方正小标宋简体"/>
          <w:b/>
          <w:color w:val="000000"/>
          <w:sz w:val="36"/>
          <w:szCs w:val="36"/>
        </w:rPr>
        <w:t>第五章  采购货物技术要求</w:t>
      </w:r>
      <w:bookmarkEnd w:id="15"/>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szCs w:val="21"/>
        </w:rPr>
      </w:pPr>
      <w:r>
        <w:rPr>
          <w:rFonts w:hint="eastAsia" w:ascii="黑体" w:hAnsi="黑体" w:eastAsia="黑体" w:cs="黑体"/>
          <w:b/>
          <w:bCs/>
          <w:sz w:val="28"/>
          <w:szCs w:val="36"/>
          <w:u w:val="single"/>
        </w:rPr>
        <w:t>本章序号标注“*”号的均为关键技术要求，对这些条款的不响应将导致响应文件被否决。响应单位应提供相应的技术描述或证明材料。</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20" w:line="360" w:lineRule="auto"/>
        <w:ind w:firstLine="480" w:firstLineChars="200"/>
        <w:jc w:val="left"/>
        <w:textAlignment w:val="auto"/>
        <w:outlineLvl w:val="0"/>
        <w:rPr>
          <w:rFonts w:hint="eastAsia" w:ascii="宋体" w:hAnsi="宋体"/>
          <w:sz w:val="24"/>
          <w:szCs w:val="24"/>
          <w:lang w:val="en-US" w:eastAsia="zh-CN"/>
        </w:rPr>
      </w:pPr>
      <w:r>
        <w:rPr>
          <w:rFonts w:hint="eastAsia" w:ascii="宋体" w:hAnsi="宋体"/>
          <w:sz w:val="24"/>
          <w:szCs w:val="24"/>
          <w:lang w:val="en-US" w:eastAsia="zh-CN"/>
        </w:rPr>
        <w:t>本项目位于浙江省嘉兴市秀洲区新塍镇商飞路100号中国商飞客户服务训练基地1号楼3楼1302室。此次共计采购家具数量27套，</w:t>
      </w:r>
      <w:r>
        <w:rPr>
          <w:rFonts w:hint="eastAsia" w:ascii="宋体" w:hAnsi="宋体"/>
          <w:b/>
          <w:bCs/>
          <w:sz w:val="24"/>
          <w:szCs w:val="24"/>
          <w:lang w:val="en-US" w:eastAsia="zh-CN"/>
        </w:rPr>
        <w:t>每套考试桌需配装强电面板4个，弱电面板2个（也可采用集成式）及接入面板的强、弱电线（超六类网线）及装饰线槽</w:t>
      </w:r>
      <w:r>
        <w:rPr>
          <w:rFonts w:hint="eastAsia" w:ascii="宋体" w:hAnsi="宋体"/>
          <w:sz w:val="24"/>
          <w:szCs w:val="24"/>
          <w:lang w:val="en-US" w:eastAsia="zh-CN"/>
        </w:rPr>
        <w:t>。强、弱（超六类网线）线约200米，</w:t>
      </w:r>
      <w:r>
        <w:rPr>
          <w:rFonts w:hint="eastAsia" w:ascii="宋体" w:hAnsi="宋体"/>
          <w:b w:val="0"/>
          <w:bCs w:val="0"/>
          <w:sz w:val="24"/>
          <w:szCs w:val="24"/>
          <w:lang w:val="en-US" w:eastAsia="zh-CN"/>
        </w:rPr>
        <w:t>装饰线槽约50米</w:t>
      </w:r>
      <w:r>
        <w:rPr>
          <w:rFonts w:hint="eastAsia" w:ascii="宋体" w:hAnsi="宋体"/>
          <w:sz w:val="24"/>
          <w:szCs w:val="24"/>
          <w:lang w:val="en-US" w:eastAsia="zh-CN"/>
        </w:rPr>
        <w:t>。具体教室平面内容详见附图九： 考试间平面图。</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1、家具设计方案文本要求：</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0" w:firstLineChars="200"/>
        <w:jc w:val="left"/>
        <w:textAlignment w:val="auto"/>
        <w:outlineLvl w:val="0"/>
        <w:rPr>
          <w:rFonts w:hint="eastAsia" w:ascii="宋体" w:hAnsi="宋体"/>
          <w:sz w:val="24"/>
          <w:szCs w:val="24"/>
          <w:lang w:val="en-US" w:eastAsia="zh-CN"/>
        </w:rPr>
      </w:pPr>
      <w:r>
        <w:rPr>
          <w:rFonts w:hint="eastAsia" w:ascii="宋体" w:hAnsi="宋体"/>
          <w:sz w:val="24"/>
          <w:szCs w:val="24"/>
          <w:lang w:val="en-US" w:eastAsia="zh-CN"/>
        </w:rPr>
        <w:t>本次家具式样需根据现场平面图及现场环境照片通过对产品的理解进行设计、选型并予以布置具体家具设计方案文本要求：</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 文本中需提供效果图或提供其他项目实景图（注：单独课桌椅不予以证明实际效果）；方案中需阐述考试桌、考试椅各类参数、板材材质，五金件、环保等级等。需详细阐述线路铺设及隐蔽方案（强、弱电）、其他需说明内容。</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2、产品要求：</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0" w:firstLineChars="200"/>
        <w:jc w:val="left"/>
        <w:textAlignment w:val="auto"/>
        <w:outlineLvl w:val="0"/>
        <w:rPr>
          <w:rFonts w:hint="eastAsia" w:ascii="宋体" w:hAnsi="宋体"/>
          <w:b w:val="0"/>
          <w:bCs w:val="0"/>
          <w:sz w:val="24"/>
          <w:szCs w:val="24"/>
          <w:lang w:val="en-US" w:eastAsia="zh-CN"/>
        </w:rPr>
      </w:pPr>
      <w:r>
        <w:rPr>
          <w:rFonts w:hint="eastAsia" w:ascii="宋体" w:hAnsi="宋体"/>
          <w:b w:val="0"/>
          <w:bCs w:val="0"/>
          <w:sz w:val="24"/>
          <w:szCs w:val="24"/>
          <w:lang w:val="en-US" w:eastAsia="zh-CN"/>
        </w:rPr>
        <w:t>考试桌尺寸为1200*（650-700）*750mm。桌面三面需设置屏风，高度为550mm；课桌桌面颜色宜为白色，</w:t>
      </w:r>
      <w:r>
        <w:rPr>
          <w:rFonts w:hint="eastAsia" w:ascii="宋体" w:hAnsi="宋体"/>
          <w:b/>
          <w:bCs/>
          <w:sz w:val="24"/>
          <w:szCs w:val="24"/>
          <w:lang w:val="en-US" w:eastAsia="zh-CN"/>
        </w:rPr>
        <w:t>* 考试桌表面耐磨需达到6000转及以上标准（提供证明材料）。</w:t>
      </w:r>
      <w:r>
        <w:rPr>
          <w:rFonts w:hint="eastAsia" w:ascii="宋体" w:hAnsi="宋体"/>
          <w:b w:val="0"/>
          <w:bCs w:val="0"/>
          <w:sz w:val="24"/>
          <w:szCs w:val="24"/>
          <w:lang w:val="en-US" w:eastAsia="zh-CN"/>
        </w:rPr>
        <w:t>桌面材质需适应无鼠标垫状态下各类品牌鼠标可正常使用，无卡顿，易拖拉。</w:t>
      </w:r>
      <w:bookmarkStart w:id="29" w:name="_GoBack"/>
      <w:bookmarkEnd w:id="29"/>
      <w:r>
        <w:rPr>
          <w:rFonts w:hint="eastAsia" w:ascii="宋体" w:hAnsi="宋体"/>
          <w:b w:val="0"/>
          <w:bCs w:val="0"/>
          <w:sz w:val="24"/>
          <w:szCs w:val="24"/>
          <w:lang w:val="en-US" w:eastAsia="zh-CN"/>
        </w:rPr>
        <w:t>屏风形式不限，颜色自行设计。如屏风采用玻璃或其他类似玻璃材质时，需考虑材料有效的透光性、安全性及易维修。</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0" w:firstLineChars="200"/>
        <w:jc w:val="left"/>
        <w:textAlignment w:val="auto"/>
        <w:outlineLvl w:val="0"/>
        <w:rPr>
          <w:rFonts w:hint="eastAsia" w:ascii="宋体" w:hAnsi="宋体"/>
          <w:b w:val="0"/>
          <w:bCs w:val="0"/>
          <w:sz w:val="24"/>
          <w:szCs w:val="24"/>
          <w:lang w:val="en-US" w:eastAsia="zh-CN"/>
        </w:rPr>
      </w:pPr>
      <w:r>
        <w:rPr>
          <w:rFonts w:hint="eastAsia" w:ascii="宋体" w:hAnsi="宋体"/>
          <w:b w:val="0"/>
          <w:bCs w:val="0"/>
          <w:sz w:val="24"/>
          <w:szCs w:val="24"/>
          <w:lang w:val="en-US" w:eastAsia="zh-CN"/>
        </w:rPr>
        <w:t>课桌桌腿宜采用钢质，考试桌或桌腿表面油漆在除人为外不得出现起壳，爆裂，细缝等质量缺陷。考试椅需设有腰托，手托。表面各类织布材料需有良好透气性，座椅海绵厚度需达到久坐不变形，可回弹等要求。</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val="0"/>
          <w:bCs w:val="0"/>
          <w:sz w:val="24"/>
          <w:szCs w:val="24"/>
          <w:lang w:val="en-US" w:eastAsia="zh-CN"/>
        </w:rPr>
      </w:pPr>
      <w:r>
        <w:rPr>
          <w:rFonts w:hint="eastAsia" w:ascii="宋体" w:hAnsi="宋体"/>
          <w:b/>
          <w:bCs/>
          <w:sz w:val="24"/>
          <w:szCs w:val="24"/>
          <w:lang w:val="en-US" w:eastAsia="zh-CN"/>
        </w:rPr>
        <w:t>* 强、弱电面板安装后需确保设备可以正常使用，网通、电通，不跳闸。除从接线点外（利用线槽遮蔽），其余线材需利用家具自身进行隐蔽，不得外露</w:t>
      </w:r>
      <w:r>
        <w:rPr>
          <w:rFonts w:hint="eastAsia" w:ascii="宋体" w:hAnsi="宋体"/>
          <w:b w:val="0"/>
          <w:bCs w:val="0"/>
          <w:sz w:val="24"/>
          <w:szCs w:val="24"/>
          <w:lang w:val="en-US" w:eastAsia="zh-CN"/>
        </w:rPr>
        <w:t>。</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default" w:ascii="宋体" w:hAnsi="宋体"/>
          <w:b/>
          <w:bCs/>
          <w:sz w:val="24"/>
          <w:szCs w:val="24"/>
          <w:lang w:val="en-US" w:eastAsia="zh-CN"/>
        </w:rPr>
      </w:pPr>
      <w:r>
        <w:rPr>
          <w:rFonts w:hint="eastAsia" w:ascii="宋体" w:hAnsi="宋体"/>
          <w:b/>
          <w:bCs/>
          <w:sz w:val="24"/>
          <w:szCs w:val="24"/>
          <w:lang w:val="en-US" w:eastAsia="zh-CN"/>
        </w:rPr>
        <w:t>* 当产品出现质量问题时，供应商不得以采购人未按照标准程序、未使用特殊清洁工具等为由，拒绝问题产品的售后、更换或者维修。</w:t>
      </w:r>
    </w:p>
    <w:bookmarkEnd w:id="11"/>
    <w:p>
      <w:pPr>
        <w:numPr>
          <w:ilvl w:val="0"/>
          <w:numId w:val="0"/>
        </w:numPr>
        <w:tabs>
          <w:tab w:val="left" w:pos="420"/>
          <w:tab w:val="left" w:pos="7560"/>
          <w:tab w:val="left" w:pos="7740"/>
          <w:tab w:val="left" w:pos="7920"/>
        </w:tabs>
        <w:adjustRightInd w:val="0"/>
        <w:snapToGrid w:val="0"/>
        <w:spacing w:before="120" w:beforeLines="50" w:line="360" w:lineRule="auto"/>
        <w:jc w:val="center"/>
        <w:outlineLvl w:val="0"/>
        <w:rPr>
          <w:rFonts w:hint="eastAsia" w:ascii="方正小标宋简体" w:hAnsi="方正小标宋简体" w:eastAsia="方正小标宋简体" w:cs="方正小标宋简体"/>
          <w:b/>
          <w:color w:val="000000"/>
          <w:sz w:val="36"/>
          <w:szCs w:val="36"/>
        </w:rPr>
      </w:pPr>
      <w:bookmarkStart w:id="16" w:name="_Toc31008_WPSOffice_Level1"/>
      <w:r>
        <w:rPr>
          <w:rFonts w:hint="eastAsia" w:ascii="方正小标宋简体" w:hAnsi="方正小标宋简体" w:eastAsia="方正小标宋简体" w:cs="方正小标宋简体"/>
          <w:b/>
          <w:color w:val="000000"/>
          <w:sz w:val="36"/>
          <w:szCs w:val="36"/>
        </w:rPr>
        <w:t>第六章  附件</w:t>
      </w:r>
      <w:bookmarkEnd w:id="16"/>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w:t>
      </w:r>
      <w:r>
        <w:rPr>
          <w:rFonts w:hint="eastAsia" w:ascii="黑体" w:hAnsi="宋体" w:eastAsia="黑体"/>
          <w:sz w:val="30"/>
          <w:szCs w:val="30"/>
          <w:lang w:eastAsia="zh-CN"/>
        </w:rPr>
        <w:t>询价</w:t>
      </w:r>
      <w:r>
        <w:rPr>
          <w:rFonts w:hint="eastAsia" w:ascii="黑体" w:hAnsi="宋体" w:eastAsia="黑体"/>
          <w:sz w:val="30"/>
          <w:szCs w:val="30"/>
        </w:rPr>
        <w:t>响应声明</w:t>
      </w: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lang w:eastAsia="zh-CN"/>
        </w:rPr>
        <w:t>询价</w:t>
      </w:r>
      <w:r>
        <w:rPr>
          <w:rFonts w:hint="eastAsia" w:ascii="黑体" w:hAnsi="宋体" w:eastAsia="黑体"/>
          <w:sz w:val="30"/>
          <w:szCs w:val="30"/>
        </w:rPr>
        <w:t>响应声明</w:t>
      </w: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val="0"/>
          <w:bCs w:val="0"/>
          <w:u w:val="single"/>
        </w:rPr>
        <w:t>中国商飞客户服务训练基地（一期）考试间家具采购</w:t>
      </w:r>
      <w:r>
        <w:rPr>
          <w:rFonts w:hint="eastAsia" w:ascii="宋体" w:hAnsi="宋体"/>
          <w:b/>
          <w:bCs/>
          <w:u w:val="single"/>
        </w:rPr>
        <w:t xml:space="preserve"> </w:t>
      </w:r>
      <w:r>
        <w:rPr>
          <w:rFonts w:hint="eastAsia" w:ascii="宋体" w:hAnsi="宋体"/>
          <w:lang w:eastAsia="zh-CN"/>
        </w:rPr>
        <w:t>询价</w:t>
      </w:r>
      <w:r>
        <w:rPr>
          <w:rFonts w:hint="eastAsia" w:ascii="宋体" w:hAnsi="宋体"/>
        </w:rPr>
        <w:t>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lang w:eastAsia="zh-CN"/>
        </w:rPr>
        <w:t>询价</w:t>
      </w:r>
      <w:r>
        <w:rPr>
          <w:rFonts w:hint="eastAsia" w:ascii="宋体" w:hAnsi="宋体"/>
        </w:rPr>
        <w:t>采购文件</w:t>
      </w:r>
      <w:r>
        <w:rPr>
          <w:rFonts w:ascii="宋体" w:hAnsi="宋体"/>
        </w:rPr>
        <w:t>（含补充文件）的要求承担本</w:t>
      </w:r>
      <w:r>
        <w:rPr>
          <w:rFonts w:hint="eastAsia" w:ascii="宋体" w:hAnsi="宋体"/>
          <w:lang w:eastAsia="zh-CN"/>
        </w:rPr>
        <w:t>询价</w:t>
      </w:r>
      <w:r>
        <w:rPr>
          <w:rFonts w:ascii="宋体" w:hAnsi="宋体"/>
        </w:rPr>
        <w:t>项目的实施，完成本次</w:t>
      </w:r>
      <w:r>
        <w:rPr>
          <w:rFonts w:hint="eastAsia" w:ascii="宋体" w:hAnsi="宋体"/>
          <w:lang w:eastAsia="zh-CN"/>
        </w:rPr>
        <w:t>询价</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个日历天的供货期内完成本</w:t>
      </w:r>
      <w:r>
        <w:rPr>
          <w:rFonts w:hint="eastAsia" w:ascii="宋体" w:hAnsi="宋体"/>
          <w:lang w:eastAsia="zh-CN"/>
        </w:rPr>
        <w:t>询价</w:t>
      </w:r>
      <w:r>
        <w:rPr>
          <w:rFonts w:ascii="宋体" w:hAnsi="宋体"/>
        </w:rPr>
        <w:t>项目的全部工作内容，并达到</w:t>
      </w:r>
      <w:r>
        <w:rPr>
          <w:rFonts w:hint="eastAsia" w:ascii="宋体" w:hAnsi="宋体"/>
          <w:lang w:eastAsia="zh-CN"/>
        </w:rPr>
        <w:t>询价</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 xml:space="preserve"> 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hint="eastAsia" w:ascii="宋体" w:hAnsi="宋体"/>
          <w:lang w:val="en-US" w:eastAsia="zh-CN"/>
        </w:rPr>
        <w:t>及客服公司嘉兴分公司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w:t>
      </w:r>
      <w:r>
        <w:rPr>
          <w:rFonts w:hint="eastAsia" w:ascii="宋体" w:hAnsi="宋体"/>
          <w:lang w:eastAsia="zh-CN"/>
        </w:rPr>
        <w:t>询价</w:t>
      </w:r>
      <w:r>
        <w:rPr>
          <w:rFonts w:hint="eastAsia" w:ascii="宋体" w:hAnsi="宋体"/>
        </w:rPr>
        <w:t>项目，严格遵守法律法规、客服公司规章制度和</w:t>
      </w:r>
      <w:r>
        <w:rPr>
          <w:rFonts w:hint="eastAsia" w:ascii="宋体" w:hAnsi="宋体"/>
          <w:lang w:eastAsia="zh-CN"/>
        </w:rPr>
        <w:t>询价</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w:t>
      </w:r>
      <w:r>
        <w:rPr>
          <w:rFonts w:hint="eastAsia" w:ascii="宋体" w:hAnsi="宋体"/>
          <w:lang w:eastAsia="zh-CN"/>
        </w:rPr>
        <w:t>供应商</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r>
        <w:rPr>
          <w:rFonts w:hint="eastAsia" w:ascii="宋体" w:hAnsi="宋体"/>
        </w:rPr>
        <w:t>；</w:t>
      </w:r>
    </w:p>
    <w:p>
      <w:pPr>
        <w:adjustRightInd w:val="0"/>
        <w:snapToGrid w:val="0"/>
        <w:spacing w:line="360" w:lineRule="auto"/>
        <w:ind w:firstLine="422" w:firstLineChars="200"/>
        <w:rPr>
          <w:rFonts w:hint="eastAsia" w:ascii="宋体" w:hAnsi="宋体"/>
          <w:b/>
          <w:bCs/>
        </w:rPr>
      </w:pPr>
      <w:r>
        <w:rPr>
          <w:rFonts w:hint="eastAsia" w:ascii="宋体" w:hAnsi="宋体"/>
          <w:b/>
          <w:bCs/>
        </w:rPr>
        <w:t>11、我方承诺将所投所有货物交货至本项目招标人指定交货地点，如需办理中华人民共和国出口清关手续，则我司选择的出口方式为（二选一）：</w:t>
      </w:r>
    </w:p>
    <w:p>
      <w:pPr>
        <w:adjustRightInd w:val="0"/>
        <w:snapToGrid w:val="0"/>
        <w:spacing w:line="360" w:lineRule="auto"/>
        <w:ind w:firstLine="422" w:firstLineChars="200"/>
        <w:rPr>
          <w:rFonts w:hint="eastAsia" w:ascii="宋体" w:hAnsi="宋体"/>
          <w:b/>
          <w:bCs/>
        </w:rPr>
      </w:pPr>
      <w:r>
        <w:rPr>
          <w:rFonts w:hint="eastAsia" w:ascii="宋体" w:hAnsi="宋体"/>
          <w:b/>
          <w:bCs/>
        </w:rPr>
        <w:t>□ 我单位自行负责出口所投所有货物并承担所有清关费用；</w:t>
      </w:r>
    </w:p>
    <w:p>
      <w:pPr>
        <w:adjustRightInd w:val="0"/>
        <w:snapToGrid w:val="0"/>
        <w:spacing w:line="360" w:lineRule="auto"/>
        <w:ind w:firstLine="422" w:firstLineChars="200"/>
        <w:rPr>
          <w:rFonts w:hint="eastAsia" w:ascii="宋体" w:hAnsi="宋体"/>
          <w:b/>
          <w:bCs/>
        </w:rPr>
      </w:pPr>
      <w:r>
        <w:rPr>
          <w:rFonts w:hint="eastAsia" w:ascii="宋体" w:hAnsi="宋体"/>
          <w:b/>
          <w:bCs/>
        </w:rPr>
        <w:t>□ 我单位委托第三方机构负责出口所投所有货物并承担所有清关费用；</w:t>
      </w:r>
    </w:p>
    <w:p>
      <w:pPr>
        <w:adjustRightInd w:val="0"/>
        <w:snapToGrid w:val="0"/>
        <w:spacing w:line="360" w:lineRule="auto"/>
        <w:ind w:firstLine="420" w:firstLineChars="200"/>
        <w:rPr>
          <w:rFonts w:hint="eastAsia" w:ascii="宋体" w:hAnsi="宋体"/>
        </w:rPr>
      </w:pPr>
      <w:r>
        <w:rPr>
          <w:rFonts w:hint="eastAsia" w:ascii="宋体" w:hAnsi="宋体"/>
        </w:rPr>
        <w:t>12、本项目</w:t>
      </w:r>
      <w:r>
        <w:rPr>
          <w:rFonts w:ascii="宋体" w:hAnsi="宋体"/>
        </w:rPr>
        <w:t>我</w:t>
      </w:r>
      <w:r>
        <w:rPr>
          <w:rFonts w:hint="eastAsia" w:ascii="宋体" w:hAnsi="宋体"/>
        </w:rPr>
        <w:t>方所投所有货物中（二选一）：</w:t>
      </w:r>
    </w:p>
    <w:p>
      <w:pPr>
        <w:adjustRightInd w:val="0"/>
        <w:snapToGrid w:val="0"/>
        <w:spacing w:line="360" w:lineRule="auto"/>
        <w:ind w:firstLine="420" w:firstLineChars="200"/>
        <w:rPr>
          <w:rFonts w:hint="eastAsia" w:ascii="宋体" w:hAnsi="宋体"/>
        </w:rPr>
      </w:pPr>
      <w:r>
        <w:rPr>
          <w:rFonts w:hint="eastAsia" w:ascii="宋体" w:hAnsi="宋体"/>
        </w:rPr>
        <w:t>□ 不存在受控货物；</w:t>
      </w:r>
    </w:p>
    <w:p>
      <w:pPr>
        <w:adjustRightInd w:val="0"/>
        <w:snapToGrid w:val="0"/>
        <w:spacing w:line="360" w:lineRule="auto"/>
        <w:ind w:firstLine="420" w:firstLineChars="200"/>
        <w:rPr>
          <w:rFonts w:hint="eastAsia" w:ascii="宋体" w:hAnsi="宋体"/>
        </w:rPr>
      </w:pPr>
      <w:r>
        <w:rPr>
          <w:rFonts w:hint="eastAsia" w:ascii="宋体" w:hAnsi="宋体"/>
        </w:rPr>
        <w:t>□ 存在受控货物，明细如下：</w:t>
      </w:r>
      <w:r>
        <w:rPr>
          <w:rFonts w:hint="eastAsia" w:ascii="宋体" w:hAnsi="宋体"/>
          <w:u w:val="single"/>
        </w:rPr>
        <w:t xml:space="preserve">   （逐项说明，可附页填写）   </w:t>
      </w:r>
      <w:r>
        <w:rPr>
          <w:rFonts w:hint="eastAsia" w:ascii="宋体" w:hAnsi="宋体"/>
        </w:rPr>
        <w:t>。</w:t>
      </w:r>
      <w:r>
        <w:rPr>
          <w:rFonts w:ascii="宋体" w:hAnsi="宋体"/>
        </w:rPr>
        <w:t>我</w:t>
      </w:r>
      <w:r>
        <w:rPr>
          <w:rFonts w:hint="eastAsia" w:ascii="宋体" w:hAnsi="宋体"/>
        </w:rPr>
        <w:t>方承诺由我方负责办理以上所有货物的相关出口许可证；</w:t>
      </w:r>
    </w:p>
    <w:p>
      <w:pPr>
        <w:adjustRightInd w:val="0"/>
        <w:snapToGrid w:val="0"/>
        <w:spacing w:line="360" w:lineRule="auto"/>
        <w:ind w:firstLine="420" w:firstLineChars="200"/>
        <w:rPr>
          <w:rFonts w:hint="eastAsia" w:ascii="宋体" w:hAnsi="宋体"/>
        </w:rPr>
      </w:pPr>
      <w:r>
        <w:rPr>
          <w:rFonts w:hint="eastAsia" w:ascii="宋体" w:hAnsi="宋体"/>
        </w:rPr>
        <w:t>13、</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hint="eastAsia" w:ascii="宋体" w:hAnsi="宋体"/>
        </w:rPr>
      </w:pPr>
      <w:r>
        <w:rPr>
          <w:rFonts w:hint="eastAsia" w:ascii="宋体" w:hAnsi="宋体"/>
        </w:rPr>
        <w:t>14、若为成交供应商，</w:t>
      </w:r>
      <w:r>
        <w:rPr>
          <w:rFonts w:ascii="宋体" w:hAnsi="宋体"/>
        </w:rPr>
        <w:t>我</w:t>
      </w:r>
      <w:r>
        <w:rPr>
          <w:rFonts w:hint="eastAsia" w:ascii="宋体" w:hAnsi="宋体"/>
        </w:rPr>
        <w:t>方承诺在合同履约期内质量体系认证证书在有效期内。</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  </w:t>
      </w:r>
    </w:p>
    <w:p>
      <w:pPr>
        <w:adjustRightInd w:val="0"/>
        <w:snapToGrid w:val="0"/>
        <w:spacing w:line="360" w:lineRule="auto"/>
        <w:rPr>
          <w:rFonts w:ascii="宋体" w:hAnsi="宋体"/>
        </w:rPr>
      </w:pPr>
      <w:r>
        <w:rPr>
          <w:rFonts w:hint="eastAsia" w:ascii="宋体" w:hAnsi="宋体"/>
        </w:rPr>
        <w:t>邮箱：</w:t>
      </w:r>
      <w:r>
        <w:rPr>
          <w:rFonts w:ascii="宋体" w:hAnsi="宋体"/>
        </w:rPr>
        <w:t xml:space="preserve">                                                         </w:t>
      </w:r>
    </w:p>
    <w:p>
      <w:pPr>
        <w:adjustRightInd w:val="0"/>
        <w:snapToGrid w:val="0"/>
        <w:spacing w:line="360" w:lineRule="auto"/>
        <w:rPr>
          <w:rFonts w:ascii="宋体" w:hAnsi="宋体"/>
        </w:rPr>
      </w:pPr>
    </w:p>
    <w:p>
      <w:pPr>
        <w:adjustRightInd w:val="0"/>
        <w:snapToGrid w:val="0"/>
        <w:spacing w:line="360" w:lineRule="auto"/>
        <w:ind w:firstLine="6510" w:firstLineChars="3100"/>
        <w:rPr>
          <w:rFonts w:ascii="宋体" w:hAnsi="宋体"/>
        </w:rPr>
      </w:pPr>
      <w:r>
        <w:rPr>
          <w:rFonts w:ascii="宋体" w:hAnsi="宋体"/>
        </w:rPr>
        <w:t xml:space="preserve"> 年    月    日</w:t>
      </w:r>
    </w:p>
    <w:p>
      <w:pPr>
        <w:adjustRightInd w:val="0"/>
        <w:snapToGrid w:val="0"/>
        <w:spacing w:line="360" w:lineRule="auto"/>
        <w:jc w:val="left"/>
        <w:rPr>
          <w:rFonts w:hint="eastAsia" w:ascii="黑体" w:hAnsi="宋体" w:eastAsia="黑体"/>
          <w:sz w:val="30"/>
          <w:szCs w:val="30"/>
        </w:rPr>
      </w:pPr>
      <w:r>
        <w:rPr>
          <w:rFonts w:hint="eastAsia" w:ascii="宋体" w:hAnsi="宋体"/>
        </w:rPr>
        <w:br w:type="page"/>
      </w:r>
      <w:bookmarkStart w:id="17" w:name="_Hlk35922021"/>
      <w:r>
        <w:rPr>
          <w:rFonts w:hint="eastAsia" w:ascii="黑体" w:hAnsi="宋体" w:eastAsia="黑体"/>
          <w:sz w:val="30"/>
          <w:szCs w:val="30"/>
        </w:rPr>
        <w:t>二、</w:t>
      </w:r>
      <w:bookmarkEnd w:id="17"/>
      <w:r>
        <w:rPr>
          <w:rFonts w:hint="eastAsia" w:ascii="黑体" w:hAnsi="宋体" w:eastAsia="黑体"/>
          <w:sz w:val="30"/>
          <w:szCs w:val="30"/>
        </w:rPr>
        <w:t>报价表</w:t>
      </w:r>
    </w:p>
    <w:p>
      <w:pPr>
        <w:adjustRightInd w:val="0"/>
        <w:snapToGrid w:val="0"/>
        <w:spacing w:line="360" w:lineRule="auto"/>
        <w:rPr>
          <w:rFonts w:hint="eastAsia" w:ascii="宋体" w:hAnsi="宋体"/>
          <w:sz w:val="28"/>
          <w:szCs w:val="28"/>
        </w:rPr>
      </w:pPr>
      <w:r>
        <w:rPr>
          <w:rFonts w:hint="eastAsia" w:ascii="宋体" w:hAnsi="宋体"/>
          <w:sz w:val="28"/>
          <w:szCs w:val="28"/>
        </w:rPr>
        <w:t>1、报价一览表</w:t>
      </w:r>
    </w:p>
    <w:tbl>
      <w:tblPr>
        <w:tblStyle w:val="31"/>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4"/>
        <w:gridCol w:w="2430"/>
        <w:gridCol w:w="675"/>
        <w:gridCol w:w="675"/>
        <w:gridCol w:w="1125"/>
        <w:gridCol w:w="1320"/>
        <w:gridCol w:w="1215"/>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254" w:type="dxa"/>
            <w:vMerge w:val="restart"/>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序号</w:t>
            </w:r>
          </w:p>
        </w:tc>
        <w:tc>
          <w:tcPr>
            <w:tcW w:w="2430" w:type="dxa"/>
            <w:vMerge w:val="restart"/>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货物名称</w:t>
            </w:r>
          </w:p>
        </w:tc>
        <w:tc>
          <w:tcPr>
            <w:tcW w:w="675" w:type="dxa"/>
            <w:vMerge w:val="restart"/>
            <w:tcBorders>
              <w:top w:val="doub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ascii="宋体"/>
              </w:rPr>
            </w:pPr>
            <w:r>
              <w:rPr>
                <w:rFonts w:hint="eastAsia" w:ascii="宋体" w:hAnsi="宋体" w:cs="宋体"/>
              </w:rPr>
              <w:t>数量</w:t>
            </w:r>
          </w:p>
        </w:tc>
        <w:tc>
          <w:tcPr>
            <w:tcW w:w="675" w:type="dxa"/>
            <w:vMerge w:val="restart"/>
            <w:tcBorders>
              <w:top w:val="doub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ascii="宋体"/>
              </w:rPr>
            </w:pPr>
            <w:r>
              <w:rPr>
                <w:rFonts w:hint="eastAsia" w:ascii="宋体"/>
              </w:rPr>
              <w:t>单位</w:t>
            </w:r>
          </w:p>
        </w:tc>
        <w:tc>
          <w:tcPr>
            <w:tcW w:w="1125" w:type="dxa"/>
            <w:vMerge w:val="restart"/>
            <w:tcBorders>
              <w:top w:val="doub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ascii="宋体"/>
              </w:rPr>
            </w:pPr>
            <w:r>
              <w:rPr>
                <w:rFonts w:hint="eastAsia" w:ascii="宋体" w:hAnsi="宋体" w:cs="宋体"/>
              </w:rPr>
              <w:t>单价</w:t>
            </w:r>
          </w:p>
        </w:tc>
        <w:tc>
          <w:tcPr>
            <w:tcW w:w="1320" w:type="dxa"/>
            <w:vMerge w:val="restart"/>
            <w:tcBorders>
              <w:top w:val="double" w:color="auto" w:sz="4" w:space="0"/>
              <w:left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宋体" w:hAnsi="宋体" w:cs="宋体"/>
              </w:rPr>
            </w:pPr>
            <w:r>
              <w:rPr>
                <w:rFonts w:hint="eastAsia" w:ascii="宋体" w:hAnsi="宋体" w:cs="宋体"/>
              </w:rPr>
              <w:t>总价</w:t>
            </w:r>
          </w:p>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宋体" w:hAnsi="宋体" w:cs="宋体"/>
              </w:rPr>
            </w:pPr>
            <w:r>
              <w:rPr>
                <w:rFonts w:hint="eastAsia" w:ascii="宋体" w:hAnsi="宋体" w:cs="宋体"/>
              </w:rPr>
              <w:t>（</w:t>
            </w:r>
            <w:r>
              <w:rPr>
                <w:rFonts w:hint="eastAsia" w:ascii="宋体" w:hAnsi="宋体" w:cs="宋体"/>
                <w:lang w:val="en-US" w:eastAsia="zh-CN"/>
              </w:rPr>
              <w:t>不</w:t>
            </w:r>
            <w:r>
              <w:rPr>
                <w:rFonts w:hint="eastAsia" w:ascii="宋体" w:hAnsi="宋体" w:cs="宋体"/>
              </w:rPr>
              <w:t>含税）</w:t>
            </w:r>
          </w:p>
        </w:tc>
        <w:tc>
          <w:tcPr>
            <w:tcW w:w="1215" w:type="dxa"/>
            <w:vMerge w:val="restart"/>
            <w:tcBorders>
              <w:top w:val="doub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宋体" w:hAnsi="宋体" w:cs="宋体"/>
              </w:rPr>
            </w:pPr>
            <w:r>
              <w:rPr>
                <w:rFonts w:hint="eastAsia" w:ascii="宋体" w:hAnsi="宋体" w:cs="宋体"/>
              </w:rPr>
              <w:t>总价</w:t>
            </w:r>
          </w:p>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宋体" w:hAnsi="宋体" w:cs="宋体"/>
              </w:rPr>
            </w:pPr>
            <w:r>
              <w:rPr>
                <w:rFonts w:hint="eastAsia" w:ascii="宋体" w:hAnsi="宋体" w:cs="宋体"/>
              </w:rPr>
              <w:t>（含税）</w:t>
            </w:r>
          </w:p>
        </w:tc>
        <w:tc>
          <w:tcPr>
            <w:tcW w:w="924" w:type="dxa"/>
            <w:vMerge w:val="restart"/>
            <w:tcBorders>
              <w:top w:val="double" w:color="auto" w:sz="4" w:space="0"/>
              <w:left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宋体" w:hAnsi="宋体" w:cs="宋体"/>
              </w:rPr>
            </w:pPr>
            <w:r>
              <w:rPr>
                <w:rFonts w:hint="eastAsia" w:ascii="宋体" w:hAnsi="宋体" w:cs="宋体"/>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254" w:type="dxa"/>
            <w:vMerge w:val="continue"/>
            <w:tcBorders>
              <w:top w:val="double" w:color="auto" w:sz="4" w:space="0"/>
              <w:left w:val="double" w:color="auto" w:sz="4" w:space="0"/>
              <w:bottom w:val="single" w:color="auto" w:sz="6" w:space="0"/>
              <w:right w:val="single" w:color="auto" w:sz="6" w:space="0"/>
            </w:tcBorders>
            <w:vAlign w:val="center"/>
          </w:tcPr>
          <w:p>
            <w:pPr>
              <w:widowControl/>
              <w:adjustRightInd w:val="0"/>
              <w:snapToGrid w:val="0"/>
              <w:jc w:val="center"/>
              <w:rPr>
                <w:rFonts w:ascii="宋体"/>
              </w:rPr>
            </w:pPr>
          </w:p>
        </w:tc>
        <w:tc>
          <w:tcPr>
            <w:tcW w:w="2430" w:type="dxa"/>
            <w:vMerge w:val="continue"/>
            <w:tcBorders>
              <w:top w:val="double" w:color="auto" w:sz="4" w:space="0"/>
              <w:left w:val="single" w:color="auto" w:sz="6" w:space="0"/>
              <w:bottom w:val="single" w:color="auto" w:sz="6" w:space="0"/>
              <w:right w:val="single" w:color="auto" w:sz="6" w:space="0"/>
            </w:tcBorders>
            <w:vAlign w:val="center"/>
          </w:tcPr>
          <w:p>
            <w:pPr>
              <w:widowControl/>
              <w:adjustRightInd w:val="0"/>
              <w:snapToGrid w:val="0"/>
              <w:jc w:val="center"/>
              <w:rPr>
                <w:rFonts w:ascii="宋体"/>
              </w:rPr>
            </w:pPr>
          </w:p>
        </w:tc>
        <w:tc>
          <w:tcPr>
            <w:tcW w:w="675" w:type="dxa"/>
            <w:vMerge w:val="continue"/>
            <w:tcBorders>
              <w:top w:val="double" w:color="auto" w:sz="4" w:space="0"/>
              <w:left w:val="single" w:color="auto" w:sz="6" w:space="0"/>
              <w:bottom w:val="single" w:color="auto" w:sz="6" w:space="0"/>
              <w:right w:val="single" w:color="auto" w:sz="6" w:space="0"/>
            </w:tcBorders>
            <w:vAlign w:val="center"/>
          </w:tcPr>
          <w:p>
            <w:pPr>
              <w:widowControl/>
              <w:adjustRightInd w:val="0"/>
              <w:snapToGrid w:val="0"/>
              <w:jc w:val="center"/>
              <w:rPr>
                <w:rFonts w:ascii="宋体"/>
              </w:rPr>
            </w:pPr>
          </w:p>
        </w:tc>
        <w:tc>
          <w:tcPr>
            <w:tcW w:w="675" w:type="dxa"/>
            <w:vMerge w:val="continue"/>
            <w:tcBorders>
              <w:top w:val="double" w:color="auto" w:sz="4" w:space="0"/>
              <w:left w:val="single" w:color="auto" w:sz="6" w:space="0"/>
              <w:bottom w:val="single" w:color="auto" w:sz="6" w:space="0"/>
              <w:right w:val="single" w:color="auto" w:sz="6" w:space="0"/>
            </w:tcBorders>
            <w:vAlign w:val="center"/>
          </w:tcPr>
          <w:p>
            <w:pPr>
              <w:widowControl/>
              <w:adjustRightInd w:val="0"/>
              <w:snapToGrid w:val="0"/>
              <w:jc w:val="center"/>
              <w:rPr>
                <w:rFonts w:ascii="宋体"/>
              </w:rPr>
            </w:pPr>
          </w:p>
        </w:tc>
        <w:tc>
          <w:tcPr>
            <w:tcW w:w="1125" w:type="dxa"/>
            <w:vMerge w:val="continue"/>
            <w:tcBorders>
              <w:top w:val="double" w:color="auto" w:sz="4" w:space="0"/>
              <w:left w:val="single" w:color="auto" w:sz="6" w:space="0"/>
              <w:bottom w:val="single" w:color="auto" w:sz="6" w:space="0"/>
              <w:right w:val="single" w:color="auto" w:sz="6" w:space="0"/>
            </w:tcBorders>
            <w:vAlign w:val="center"/>
          </w:tcPr>
          <w:p>
            <w:pPr>
              <w:widowControl/>
              <w:adjustRightInd w:val="0"/>
              <w:snapToGrid w:val="0"/>
              <w:jc w:val="center"/>
              <w:rPr>
                <w:rFonts w:ascii="宋体"/>
              </w:rPr>
            </w:pPr>
          </w:p>
        </w:tc>
        <w:tc>
          <w:tcPr>
            <w:tcW w:w="1320" w:type="dxa"/>
            <w:vMerge w:val="continue"/>
            <w:tcBorders>
              <w:left w:val="single" w:color="auto" w:sz="6" w:space="0"/>
              <w:bottom w:val="single" w:color="auto" w:sz="6" w:space="0"/>
              <w:right w:val="single" w:color="auto" w:sz="4" w:space="0"/>
            </w:tcBorders>
            <w:vAlign w:val="center"/>
          </w:tcPr>
          <w:p>
            <w:pPr>
              <w:widowControl/>
              <w:adjustRightInd w:val="0"/>
              <w:snapToGrid w:val="0"/>
              <w:jc w:val="center"/>
              <w:rPr>
                <w:rFonts w:ascii="宋体"/>
              </w:rPr>
            </w:pPr>
          </w:p>
        </w:tc>
        <w:tc>
          <w:tcPr>
            <w:tcW w:w="1215" w:type="dxa"/>
            <w:vMerge w:val="continue"/>
            <w:tcBorders>
              <w:left w:val="single" w:color="auto" w:sz="4" w:space="0"/>
              <w:bottom w:val="single" w:color="auto" w:sz="6" w:space="0"/>
              <w:right w:val="single" w:color="auto" w:sz="4" w:space="0"/>
            </w:tcBorders>
            <w:vAlign w:val="center"/>
          </w:tcPr>
          <w:p>
            <w:pPr>
              <w:widowControl/>
              <w:adjustRightInd w:val="0"/>
              <w:snapToGrid w:val="0"/>
              <w:jc w:val="center"/>
              <w:rPr>
                <w:rFonts w:ascii="宋体"/>
              </w:rPr>
            </w:pPr>
          </w:p>
        </w:tc>
        <w:tc>
          <w:tcPr>
            <w:tcW w:w="924" w:type="dxa"/>
            <w:vMerge w:val="continue"/>
            <w:tcBorders>
              <w:left w:val="single" w:color="auto" w:sz="4" w:space="0"/>
              <w:bottom w:val="single" w:color="auto" w:sz="6" w:space="0"/>
              <w:right w:val="double" w:color="auto" w:sz="4" w:space="0"/>
            </w:tcBorders>
            <w:vAlign w:val="center"/>
          </w:tcPr>
          <w:p>
            <w:pPr>
              <w:widowControl/>
              <w:adjustRightInd w:val="0"/>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ascii="宋体"/>
              </w:rPr>
            </w:pPr>
            <w:r>
              <w:rPr>
                <w:rFonts w:ascii="宋体" w:hAnsi="宋体" w:cs="宋体"/>
              </w:rPr>
              <w:t>1</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eastAsia="zh-CN"/>
              </w:rPr>
              <w:t>考试桌（含屏风）</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27</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lang w:val="en-US" w:eastAsia="zh-CN"/>
              </w:rPr>
            </w:pPr>
            <w:r>
              <w:rPr>
                <w:rFonts w:hint="eastAsia"/>
                <w:lang w:val="en-US" w:eastAsia="zh-CN"/>
              </w:rPr>
              <w:t>张</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ascii="宋体"/>
              </w:rPr>
            </w:pPr>
            <w:r>
              <w:rPr>
                <w:rFonts w:ascii="宋体" w:hAnsi="宋体" w:cs="宋体"/>
              </w:rPr>
              <w:t>2</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ascii="宋体"/>
              </w:rPr>
            </w:pPr>
            <w:r>
              <w:rPr>
                <w:rFonts w:hint="eastAsia" w:ascii="宋体"/>
              </w:rPr>
              <w:t>考试椅</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27</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张</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eastAsia="zh-CN"/>
              </w:rPr>
            </w:pPr>
            <w:r>
              <w:rPr>
                <w:rFonts w:hint="eastAsia" w:ascii="宋体" w:cs="宋体"/>
                <w:lang w:val="en-US" w:eastAsia="zh-CN"/>
              </w:rPr>
              <w:t>3</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ascii="宋体"/>
              </w:rPr>
            </w:pPr>
            <w:r>
              <w:rPr>
                <w:rFonts w:hint="eastAsia" w:ascii="宋体"/>
              </w:rPr>
              <w:t>强电面板</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108</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个</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cs="宋体"/>
                <w:lang w:val="en-US" w:eastAsia="zh-CN"/>
              </w:rPr>
            </w:pPr>
            <w:r>
              <w:rPr>
                <w:rFonts w:hint="eastAsia" w:ascii="宋体" w:cs="宋体"/>
                <w:lang w:val="en-US" w:eastAsia="zh-CN"/>
              </w:rPr>
              <w:t>4</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ascii="宋体"/>
              </w:rPr>
            </w:pPr>
            <w:r>
              <w:rPr>
                <w:rFonts w:hint="eastAsia" w:ascii="宋体"/>
              </w:rPr>
              <w:t>弱电面板</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54</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个</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cs="宋体"/>
                <w:lang w:val="en-US" w:eastAsia="zh-CN"/>
              </w:rPr>
            </w:pPr>
            <w:r>
              <w:rPr>
                <w:rFonts w:hint="eastAsia" w:ascii="宋体" w:cs="宋体"/>
                <w:lang w:val="en-US" w:eastAsia="zh-CN"/>
              </w:rPr>
              <w:t>5</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ascii="宋体"/>
              </w:rPr>
            </w:pPr>
            <w:r>
              <w:rPr>
                <w:rFonts w:hint="eastAsia" w:ascii="宋体"/>
              </w:rPr>
              <w:t>强电线</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200</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米</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2"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cs="宋体"/>
                <w:lang w:val="en-US" w:eastAsia="zh-CN"/>
              </w:rPr>
            </w:pPr>
            <w:r>
              <w:rPr>
                <w:rFonts w:hint="eastAsia" w:ascii="宋体" w:cs="宋体"/>
                <w:lang w:val="en-US" w:eastAsia="zh-CN"/>
              </w:rPr>
              <w:t>6</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ascii="宋体"/>
              </w:rPr>
            </w:pPr>
            <w:r>
              <w:rPr>
                <w:rFonts w:hint="eastAsia" w:ascii="宋体"/>
              </w:rPr>
              <w:t>超六类弱电线</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200</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米</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cs="宋体"/>
                <w:lang w:val="en-US" w:eastAsia="zh-CN"/>
              </w:rPr>
            </w:pPr>
            <w:r>
              <w:rPr>
                <w:rFonts w:hint="eastAsia" w:ascii="宋体" w:cs="宋体"/>
                <w:lang w:val="en-US" w:eastAsia="zh-CN"/>
              </w:rPr>
              <w:t>7</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装饰线槽</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50</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eastAsia="宋体"/>
                <w:lang w:val="en-US" w:eastAsia="zh-CN"/>
              </w:rPr>
            </w:pPr>
            <w:r>
              <w:rPr>
                <w:rFonts w:hint="eastAsia" w:ascii="宋体"/>
                <w:lang w:val="en-US" w:eastAsia="zh-CN"/>
              </w:rPr>
              <w:t>米</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jc w:val="center"/>
        </w:trPr>
        <w:tc>
          <w:tcPr>
            <w:tcW w:w="1254" w:type="dxa"/>
            <w:tcBorders>
              <w:top w:val="single" w:color="auto" w:sz="6" w:space="0"/>
              <w:left w:val="double" w:color="auto" w:sz="4"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cs="宋体"/>
                <w:lang w:val="en-US" w:eastAsia="zh-CN"/>
              </w:rPr>
            </w:pPr>
            <w:r>
              <w:rPr>
                <w:rFonts w:hint="eastAsia" w:ascii="宋体" w:cs="宋体"/>
                <w:lang w:val="en-US" w:eastAsia="zh-CN"/>
              </w:rPr>
              <w:t>8</w:t>
            </w:r>
          </w:p>
        </w:tc>
        <w:tc>
          <w:tcPr>
            <w:tcW w:w="243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rPr>
            </w:pPr>
            <w:r>
              <w:rPr>
                <w:rFonts w:hint="eastAsia" w:ascii="宋体"/>
              </w:rPr>
              <w:t>其他费用</w:t>
            </w:r>
            <w:r>
              <w:rPr>
                <w:rFonts w:hint="eastAsia" w:ascii="宋体"/>
                <w:lang w:eastAsia="zh-CN"/>
              </w:rPr>
              <w:t>（</w:t>
            </w:r>
            <w:r>
              <w:rPr>
                <w:rFonts w:hint="eastAsia" w:ascii="宋体"/>
                <w:lang w:val="en-US" w:eastAsia="zh-CN"/>
              </w:rPr>
              <w:t>按需填报）</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lang w:val="en-US" w:eastAsia="zh-CN"/>
              </w:rPr>
            </w:pPr>
            <w:r>
              <w:rPr>
                <w:rFonts w:hint="eastAsia" w:ascii="宋体"/>
                <w:lang w:val="en-US" w:eastAsia="zh-CN"/>
              </w:rPr>
              <w:t>1</w:t>
            </w:r>
          </w:p>
        </w:tc>
        <w:tc>
          <w:tcPr>
            <w:tcW w:w="675"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9"/>
              <w:rPr>
                <w:rFonts w:hint="eastAsia" w:ascii="宋体"/>
                <w:lang w:val="en-US" w:eastAsia="zh-CN"/>
              </w:rPr>
            </w:pPr>
            <w:r>
              <w:rPr>
                <w:rFonts w:hint="eastAsia" w:ascii="宋体"/>
                <w:lang w:val="en-US" w:eastAsia="zh-CN"/>
              </w:rPr>
              <w:t>项</w:t>
            </w:r>
          </w:p>
        </w:tc>
        <w:tc>
          <w:tcPr>
            <w:tcW w:w="11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32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121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c>
          <w:tcPr>
            <w:tcW w:w="924"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54"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ascii="宋体"/>
              </w:rPr>
            </w:pPr>
            <w:r>
              <w:rPr>
                <w:rFonts w:hint="eastAsia" w:ascii="宋体" w:hAnsi="宋体" w:cs="宋体"/>
              </w:rPr>
              <w:t>交货时间</w:t>
            </w:r>
          </w:p>
        </w:tc>
        <w:tc>
          <w:tcPr>
            <w:tcW w:w="8364" w:type="dxa"/>
            <w:gridSpan w:val="7"/>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54"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ascii="宋体"/>
              </w:rPr>
            </w:pPr>
            <w:r>
              <w:rPr>
                <w:rFonts w:hint="eastAsia" w:ascii="宋体" w:hAnsi="宋体" w:cs="宋体"/>
              </w:rPr>
              <w:t>交货地点</w:t>
            </w:r>
          </w:p>
        </w:tc>
        <w:tc>
          <w:tcPr>
            <w:tcW w:w="8364" w:type="dxa"/>
            <w:gridSpan w:val="7"/>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254" w:type="dxa"/>
            <w:tcBorders>
              <w:top w:val="single" w:color="auto" w:sz="6" w:space="0"/>
              <w:left w:val="doub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cs="宋体"/>
              </w:rPr>
            </w:pPr>
            <w:r>
              <w:rPr>
                <w:rFonts w:hint="eastAsia" w:ascii="宋体" w:hAnsi="宋体" w:cs="宋体"/>
              </w:rPr>
              <w:t>总报价</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rPr>
            </w:pPr>
            <w:r>
              <w:rPr>
                <w:rFonts w:hint="eastAsia" w:ascii="宋体" w:hAnsi="宋体" w:cs="宋体"/>
              </w:rPr>
              <w:t>（</w:t>
            </w:r>
            <w:r>
              <w:rPr>
                <w:rFonts w:hint="eastAsia" w:ascii="宋体" w:hAnsi="宋体" w:cs="宋体"/>
                <w:lang w:val="en-US" w:eastAsia="zh-CN"/>
              </w:rPr>
              <w:t>不</w:t>
            </w:r>
            <w:r>
              <w:rPr>
                <w:rFonts w:hint="eastAsia" w:ascii="宋体" w:hAnsi="宋体" w:cs="宋体"/>
              </w:rPr>
              <w:t>含税）</w:t>
            </w:r>
          </w:p>
        </w:tc>
        <w:tc>
          <w:tcPr>
            <w:tcW w:w="8364" w:type="dxa"/>
            <w:gridSpan w:val="7"/>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ascii="宋体"/>
              </w:rPr>
            </w:pPr>
            <w:r>
              <w:rPr>
                <w:rFonts w:hint="eastAsia" w:ascii="宋体" w:hAnsi="宋体" w:cs="宋体"/>
              </w:rPr>
              <w:t>小写：</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ascii="宋体"/>
              </w:rPr>
            </w:pPr>
            <w:r>
              <w:rPr>
                <w:rFonts w:hint="eastAsia" w:ascii="宋体" w:hAnsi="宋体" w:cs="宋体"/>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254" w:type="dxa"/>
            <w:tcBorders>
              <w:top w:val="single" w:color="auto" w:sz="6" w:space="0"/>
              <w:left w:val="doub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cs="宋体"/>
              </w:rPr>
            </w:pPr>
            <w:r>
              <w:rPr>
                <w:rFonts w:hint="eastAsia" w:ascii="宋体" w:hAnsi="宋体" w:cs="宋体"/>
              </w:rPr>
              <w:t>总报价</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cs="宋体"/>
              </w:rPr>
            </w:pPr>
            <w:r>
              <w:rPr>
                <w:rFonts w:hint="eastAsia" w:ascii="宋体" w:hAnsi="宋体" w:cs="宋体"/>
              </w:rPr>
              <w:t>（含税）</w:t>
            </w:r>
          </w:p>
        </w:tc>
        <w:tc>
          <w:tcPr>
            <w:tcW w:w="8364" w:type="dxa"/>
            <w:gridSpan w:val="7"/>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ascii="宋体"/>
              </w:rPr>
            </w:pPr>
            <w:r>
              <w:rPr>
                <w:rFonts w:hint="eastAsia" w:ascii="宋体" w:hAnsi="宋体" w:cs="宋体"/>
              </w:rPr>
              <w:t>小写：</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宋体" w:hAnsi="宋体" w:cs="宋体"/>
              </w:rPr>
            </w:pPr>
            <w:r>
              <w:rPr>
                <w:rFonts w:hint="eastAsia" w:ascii="宋体" w:hAnsi="宋体" w:cs="宋体"/>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8"/>
            <w:tcBorders>
              <w:top w:val="single" w:color="auto" w:sz="6" w:space="0"/>
              <w:left w:val="double" w:color="auto" w:sz="4" w:space="0"/>
              <w:bottom w:val="double" w:color="auto" w:sz="4" w:space="0"/>
              <w:right w:val="double" w:color="auto" w:sz="4" w:space="0"/>
            </w:tcBorders>
            <w:vAlign w:val="center"/>
          </w:tcPr>
          <w:p>
            <w:pPr>
              <w:adjustRightInd w:val="0"/>
              <w:snapToGrid w:val="0"/>
              <w:ind w:left="-88" w:leftChars="-42"/>
              <w:jc w:val="left"/>
              <w:rPr>
                <w:rFonts w:hint="eastAsia" w:ascii="宋体" w:eastAsia="宋体"/>
                <w:lang w:val="en-US" w:eastAsia="zh-CN"/>
              </w:rPr>
            </w:pPr>
            <w:r>
              <w:rPr>
                <w:rFonts w:hint="eastAsia" w:ascii="宋体" w:hAnsi="宋体" w:cs="宋体"/>
              </w:rPr>
              <w:t>备注：</w:t>
            </w:r>
            <w:r>
              <w:rPr>
                <w:rFonts w:hint="eastAsia" w:ascii="宋体" w:hAnsi="宋体" w:cs="宋体"/>
                <w:lang w:eastAsia="zh-CN"/>
              </w:rPr>
              <w:t>请在</w:t>
            </w:r>
            <w:r>
              <w:rPr>
                <w:rFonts w:hint="eastAsia" w:ascii="宋体"/>
                <w:lang w:val="en-US" w:eastAsia="zh-CN"/>
              </w:rPr>
              <w:t>报价一览表中完成单价、总价、交货时间等内容的填写。</w:t>
            </w:r>
            <w:r>
              <w:rPr>
                <w:rFonts w:hint="eastAsia" w:ascii="宋体"/>
                <w:b/>
                <w:bCs/>
                <w:u w:val="single"/>
                <w:lang w:val="en-US" w:eastAsia="zh-CN"/>
              </w:rPr>
              <w:t>如采用集成式强、弱电面板请在序号“8”进行报价，序号“3”、“6”处应均填报0</w:t>
            </w:r>
            <w:r>
              <w:rPr>
                <w:rFonts w:hint="eastAsia" w:ascii="宋体"/>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159" w:beforeLines="50" w:line="360" w:lineRule="auto"/>
        <w:ind w:left="0" w:hanging="219" w:hangingChars="104"/>
        <w:textAlignment w:val="auto"/>
        <w:outlineLvl w:val="9"/>
        <w:rPr>
          <w:rFonts w:hint="eastAsia" w:ascii="新宋体" w:hAnsi="新宋体" w:eastAsia="新宋体" w:cs="新宋体"/>
          <w:szCs w:val="21"/>
        </w:rPr>
      </w:pPr>
      <w:r>
        <w:rPr>
          <w:rFonts w:hint="eastAsia" w:ascii="新宋体" w:hAnsi="新宋体" w:eastAsia="新宋体" w:cs="新宋体"/>
          <w:b/>
          <w:szCs w:val="21"/>
        </w:rPr>
        <w:t>说明</w:t>
      </w:r>
      <w:r>
        <w:rPr>
          <w:rFonts w:hint="eastAsia" w:ascii="新宋体" w:hAnsi="新宋体" w:eastAsia="新宋体" w:cs="新宋体"/>
          <w:szCs w:val="21"/>
        </w:rPr>
        <w:t>：</w:t>
      </w:r>
    </w:p>
    <w:p>
      <w:pPr>
        <w:numPr>
          <w:ilvl w:val="0"/>
          <w:numId w:val="15"/>
        </w:numPr>
        <w:adjustRightInd w:val="0"/>
        <w:snapToGrid w:val="0"/>
        <w:spacing w:line="360" w:lineRule="auto"/>
        <w:rPr>
          <w:rFonts w:ascii="等线" w:hAnsi="等线"/>
          <w:szCs w:val="21"/>
        </w:rPr>
      </w:pPr>
      <w:r>
        <w:rPr>
          <w:rFonts w:hint="eastAsia" w:ascii="等线" w:hAnsi="等线"/>
          <w:szCs w:val="21"/>
        </w:rPr>
        <w:t>所有价格精确到小数点后2位。</w:t>
      </w:r>
    </w:p>
    <w:p>
      <w:pPr>
        <w:numPr>
          <w:ilvl w:val="0"/>
          <w:numId w:val="15"/>
        </w:numPr>
        <w:adjustRightInd w:val="0"/>
        <w:snapToGrid w:val="0"/>
        <w:spacing w:line="360" w:lineRule="auto"/>
        <w:rPr>
          <w:rFonts w:ascii="等线" w:hAnsi="等线"/>
          <w:szCs w:val="21"/>
        </w:rPr>
      </w:pPr>
      <w:r>
        <w:rPr>
          <w:rFonts w:hint="eastAsia" w:ascii="等线" w:hAnsi="等线"/>
          <w:szCs w:val="21"/>
        </w:rPr>
        <w:t>价格应按照</w:t>
      </w:r>
      <w:r>
        <w:rPr>
          <w:rFonts w:hint="eastAsia" w:ascii="等线" w:hAnsi="等线"/>
          <w:szCs w:val="21"/>
          <w:lang w:eastAsia="zh-CN"/>
        </w:rPr>
        <w:t>询价</w:t>
      </w:r>
      <w:r>
        <w:rPr>
          <w:rFonts w:hint="eastAsia" w:ascii="等线" w:hAnsi="等线"/>
          <w:szCs w:val="21"/>
        </w:rPr>
        <w:t>采购文件的要求报价。</w:t>
      </w:r>
    </w:p>
    <w:p>
      <w:pPr>
        <w:numPr>
          <w:ilvl w:val="0"/>
          <w:numId w:val="15"/>
        </w:numPr>
        <w:adjustRightInd w:val="0"/>
        <w:snapToGrid w:val="0"/>
        <w:spacing w:line="360" w:lineRule="auto"/>
        <w:rPr>
          <w:rFonts w:hint="eastAsia" w:ascii="等线" w:hAnsi="等线"/>
          <w:b/>
          <w:bCs/>
          <w:szCs w:val="21"/>
        </w:rPr>
      </w:pPr>
      <w:r>
        <w:rPr>
          <w:rFonts w:hint="eastAsia" w:ascii="等线" w:hAnsi="等线"/>
          <w:b/>
          <w:bCs/>
          <w:szCs w:val="21"/>
        </w:rPr>
        <w:t>响应单位所投货物来自中华人民共和国关境内部分，需分别明确含税价及不含税价，并列明税费及税率</w:t>
      </w:r>
      <w:r>
        <w:rPr>
          <w:rFonts w:hint="eastAsia" w:ascii="等线" w:hAnsi="等线"/>
          <w:b/>
          <w:bCs/>
          <w:szCs w:val="21"/>
          <w:lang w:eastAsia="zh-CN"/>
        </w:rPr>
        <w:t>。</w:t>
      </w:r>
    </w:p>
    <w:p>
      <w:pPr>
        <w:adjustRightInd w:val="0"/>
        <w:snapToGrid w:val="0"/>
        <w:spacing w:line="360" w:lineRule="auto"/>
        <w:rPr>
          <w:rFonts w:ascii="宋体" w:hAnsi="宋体"/>
          <w:szCs w:val="21"/>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jc w:val="right"/>
        <w:rPr>
          <w:rFonts w:ascii="宋体" w:hAnsi="宋体"/>
        </w:rPr>
      </w:pPr>
      <w:r>
        <w:rPr>
          <w:rFonts w:ascii="宋体" w:hAnsi="宋体"/>
          <w:sz w:val="24"/>
        </w:rPr>
        <w:t xml:space="preserve"> </w:t>
      </w:r>
      <w:r>
        <w:rPr>
          <w:rFonts w:hint="eastAsia" w:ascii="宋体" w:hAnsi="宋体"/>
          <w:bCs/>
          <w:sz w:val="24"/>
        </w:rPr>
        <w:t xml:space="preserve">            </w:t>
      </w:r>
      <w:r>
        <w:rPr>
          <w:rFonts w:ascii="宋体" w:hAnsi="宋体"/>
        </w:rPr>
        <w:t xml:space="preserve">   年    月    日</w:t>
      </w:r>
    </w:p>
    <w:p>
      <w:pPr>
        <w:widowControl/>
        <w:adjustRightInd w:val="0"/>
        <w:snapToGrid w:val="0"/>
        <w:jc w:val="left"/>
        <w:sectPr>
          <w:pgSz w:w="11906" w:h="16838"/>
          <w:pgMar w:top="1803" w:right="1440" w:bottom="1803" w:left="1440" w:header="851" w:footer="992" w:gutter="0"/>
          <w:cols w:space="720" w:num="1"/>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1"/>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hint="eastAsia" w:ascii="宋体" w:hAnsi="宋体"/>
                <w:sz w:val="24"/>
              </w:rPr>
            </w:pPr>
            <w:r>
              <w:rPr>
                <w:rFonts w:hint="eastAsia" w:ascii="宋体" w:hAnsi="宋体"/>
                <w:sz w:val="24"/>
              </w:rPr>
              <w:t>□ 对所有商务要求均响应</w:t>
            </w:r>
          </w:p>
          <w:p>
            <w:pPr>
              <w:adjustRightInd w:val="0"/>
              <w:snapToGrid w:val="0"/>
              <w:ind w:left="212" w:leftChars="101" w:firstLine="6"/>
              <w:jc w:val="left"/>
              <w:rPr>
                <w:rFonts w:hint="eastAsia"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lang w:eastAsia="zh-CN"/>
              </w:rPr>
              <w:t>询价</w:t>
            </w:r>
            <w:r>
              <w:rPr>
                <w:rFonts w:hint="eastAsia" w:ascii="黑体" w:hAnsi="黑体" w:eastAsia="黑体" w:cs="黑体"/>
                <w:bCs/>
                <w:sz w:val="24"/>
              </w:rPr>
              <w:t>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hint="eastAsia"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widowControl/>
        <w:adjustRightInd w:val="0"/>
        <w:snapToGrid w:val="0"/>
        <w:rPr>
          <w:rFonts w:ascii="仿宋_GB2312" w:hAnsi="宋体" w:eastAsia="仿宋_GB2312"/>
          <w:b/>
          <w:color w:val="000000"/>
          <w:kern w:val="0"/>
          <w:sz w:val="44"/>
        </w:r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1"/>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hint="eastAsia" w:ascii="宋体" w:hAnsi="宋体"/>
                <w:sz w:val="24"/>
              </w:rPr>
            </w:pPr>
            <w:r>
              <w:rPr>
                <w:rFonts w:hint="eastAsia" w:ascii="宋体" w:hAnsi="宋体"/>
                <w:sz w:val="24"/>
              </w:rPr>
              <w:t>□ 对所有技术要求均响应</w:t>
            </w:r>
          </w:p>
          <w:p>
            <w:pPr>
              <w:adjustRightInd w:val="0"/>
              <w:snapToGrid w:val="0"/>
              <w:ind w:left="212" w:leftChars="101" w:firstLine="6"/>
              <w:jc w:val="left"/>
              <w:rPr>
                <w:rFonts w:hint="eastAsia"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lang w:eastAsia="zh-CN"/>
              </w:rPr>
              <w:t>询价</w:t>
            </w:r>
            <w:r>
              <w:rPr>
                <w:rFonts w:hint="eastAsia" w:ascii="黑体" w:hAnsi="黑体" w:eastAsia="黑体" w:cs="黑体"/>
                <w:bCs/>
                <w:sz w:val="24"/>
              </w:rPr>
              <w:t>文件的</w:t>
            </w:r>
          </w:p>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响应文件的技术条款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hint="eastAsia"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hint="eastAsia"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hint="eastAsia"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五、法定代表人声明（如有，适用于法定代表人响应）</w:t>
      </w: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六、法定代表人授权委托书（如有，适用于授权委托人响应）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8"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eastAsia="zh-CN"/>
        </w:rPr>
        <w:t>询价</w:t>
      </w:r>
      <w:r>
        <w:rPr>
          <w:rFonts w:hint="eastAsia" w:ascii="宋体" w:hAnsi="宋体"/>
          <w:sz w:val="24"/>
          <w:u w:val="single"/>
        </w:rPr>
        <w:t xml:space="preserve">项目名称）      </w:t>
      </w:r>
      <w:r>
        <w:rPr>
          <w:rFonts w:hint="eastAsia" w:ascii="宋体" w:hAnsi="宋体"/>
          <w:sz w:val="24"/>
        </w:rPr>
        <w:t>的</w:t>
      </w:r>
      <w:r>
        <w:rPr>
          <w:rFonts w:hint="eastAsia" w:ascii="宋体" w:hAnsi="宋体"/>
          <w:sz w:val="24"/>
          <w:lang w:eastAsia="zh-CN"/>
        </w:rPr>
        <w:t>询价</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18"/>
    </w:p>
    <w:p>
      <w:pPr>
        <w:spacing w:line="300" w:lineRule="auto"/>
        <w:ind w:right="420"/>
        <w:outlineLvl w:val="1"/>
        <w:rPr>
          <w:rFonts w:hint="eastAsia" w:ascii="黑体" w:hAnsi="宋体" w:eastAsia="黑体"/>
          <w:sz w:val="30"/>
          <w:szCs w:val="30"/>
        </w:rPr>
      </w:pPr>
      <w:r>
        <w:rPr>
          <w:rFonts w:ascii="宋体" w:hAnsi="宋体"/>
          <w:sz w:val="24"/>
        </w:rPr>
        <w:br w:type="page"/>
      </w:r>
      <w:r>
        <w:rPr>
          <w:rFonts w:hint="eastAsia" w:ascii="黑体" w:hAnsi="宋体" w:eastAsia="黑体"/>
          <w:sz w:val="30"/>
          <w:szCs w:val="30"/>
        </w:rPr>
        <w:t>七、合同模板</w:t>
      </w:r>
    </w:p>
    <w:p>
      <w:pPr>
        <w:spacing w:line="300" w:lineRule="auto"/>
        <w:ind w:right="420"/>
        <w:outlineLvl w:val="1"/>
        <w:rPr>
          <w:rFonts w:hint="eastAsia" w:ascii="黑体" w:hAnsi="宋体" w:eastAsia="黑体"/>
          <w:sz w:val="30"/>
          <w:szCs w:val="30"/>
        </w:rPr>
      </w:pPr>
      <w:r>
        <w:rPr>
          <w:rFonts w:hint="eastAsia" w:ascii="宋体" w:hAnsi="宋体"/>
          <w:sz w:val="24"/>
        </w:rPr>
        <w:t>本项目不适用</w:t>
      </w:r>
      <w:r>
        <w:rPr>
          <w:rFonts w:hint="eastAsia" w:ascii="宋体" w:hAnsi="宋体"/>
          <w:sz w:val="24"/>
        </w:rPr>
        <w:br w:type="page"/>
      </w:r>
      <w:r>
        <w:rPr>
          <w:rFonts w:hint="eastAsia" w:ascii="黑体" w:hAnsi="宋体" w:eastAsia="黑体"/>
          <w:sz w:val="30"/>
          <w:szCs w:val="30"/>
        </w:rPr>
        <w:t>八、廉洁协议</w:t>
      </w:r>
    </w:p>
    <w:p>
      <w:pPr>
        <w:snapToGrid w:val="0"/>
        <w:spacing w:line="560" w:lineRule="exact"/>
        <w:rPr>
          <w:rFonts w:ascii="仿宋_GB2312"/>
          <w:szCs w:val="32"/>
        </w:rPr>
      </w:pPr>
      <w:r>
        <w:rPr>
          <w:rFonts w:hint="eastAsia" w:ascii="仿宋_GB2312"/>
          <w:szCs w:val="32"/>
        </w:rPr>
        <w:t>项目名称：</w:t>
      </w:r>
      <w:r>
        <w:rPr>
          <w:rFonts w:hint="eastAsia" w:ascii="仿宋_GB2312"/>
          <w:szCs w:val="32"/>
          <w:lang w:val="en-US" w:eastAsia="zh-CN"/>
        </w:rPr>
        <w:t>中国商飞客户服务训练基地（一期）考试间家具</w:t>
      </w:r>
      <w:r>
        <w:rPr>
          <w:rFonts w:hint="eastAsia" w:ascii="仿宋_GB2312"/>
          <w:szCs w:val="32"/>
        </w:rPr>
        <w:t xml:space="preserve">采购项目                                        </w:t>
      </w:r>
    </w:p>
    <w:p>
      <w:pPr>
        <w:snapToGrid w:val="0"/>
        <w:spacing w:line="560" w:lineRule="exact"/>
        <w:rPr>
          <w:rFonts w:hint="eastAsia" w:ascii="仿宋_GB2312" w:eastAsia="宋体"/>
          <w:szCs w:val="32"/>
          <w:lang w:val="en-US" w:eastAsia="zh-CN"/>
        </w:rPr>
      </w:pPr>
      <w:bookmarkStart w:id="19" w:name="_Toc19850_WPSOffice_Level1"/>
      <w:bookmarkStart w:id="20" w:name="_Toc26253_WPSOffice_Level1"/>
      <w:bookmarkStart w:id="21" w:name="_Toc13690_WPSOffice_Level1"/>
      <w:bookmarkStart w:id="22" w:name="_Toc31066_WPSOffice_Level1"/>
      <w:bookmarkStart w:id="23" w:name="_Toc18124_WPSOffice_Level1"/>
      <w:r>
        <w:rPr>
          <w:rFonts w:hint="eastAsia" w:ascii="仿宋_GB2312"/>
          <w:szCs w:val="32"/>
        </w:rPr>
        <w:t>甲  方：</w:t>
      </w:r>
      <w:bookmarkEnd w:id="19"/>
      <w:bookmarkEnd w:id="20"/>
      <w:bookmarkEnd w:id="21"/>
      <w:bookmarkEnd w:id="22"/>
      <w:bookmarkEnd w:id="23"/>
      <w:r>
        <w:rPr>
          <w:rFonts w:hint="eastAsia" w:ascii="仿宋_GB2312"/>
          <w:szCs w:val="32"/>
        </w:rPr>
        <w:t>上海飞机客户服务有限公司</w:t>
      </w:r>
      <w:r>
        <w:rPr>
          <w:rFonts w:hint="eastAsia" w:ascii="仿宋_GB2312"/>
          <w:szCs w:val="32"/>
          <w:lang w:val="en-US" w:eastAsia="zh-CN"/>
        </w:rPr>
        <w:t>嘉兴分公司</w:t>
      </w:r>
    </w:p>
    <w:p>
      <w:pPr>
        <w:snapToGrid w:val="0"/>
        <w:spacing w:line="560" w:lineRule="exact"/>
        <w:rPr>
          <w:rFonts w:ascii="仿宋_GB2312"/>
          <w:szCs w:val="32"/>
        </w:rPr>
      </w:pPr>
      <w:bookmarkStart w:id="24" w:name="_Toc5768_WPSOffice_Level1"/>
      <w:bookmarkStart w:id="25" w:name="_Toc25613_WPSOffice_Level1"/>
      <w:bookmarkStart w:id="26" w:name="_Toc25445_WPSOffice_Level1"/>
      <w:bookmarkStart w:id="27" w:name="_Toc13227_WPSOffice_Level1"/>
      <w:bookmarkStart w:id="28" w:name="_Toc13775_WPSOffice_Level1"/>
      <w:r>
        <w:rPr>
          <w:rFonts w:hint="eastAsia" w:ascii="仿宋_GB2312"/>
          <w:szCs w:val="32"/>
        </w:rPr>
        <w:t>乙  方：</w:t>
      </w:r>
      <w:bookmarkEnd w:id="24"/>
      <w:bookmarkEnd w:id="25"/>
      <w:bookmarkEnd w:id="26"/>
      <w:bookmarkEnd w:id="27"/>
      <w:bookmarkEnd w:id="28"/>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w:t>
      </w:r>
      <w:r>
        <w:rPr>
          <w:rFonts w:hint="eastAsia" w:ascii="宋体" w:hAnsi="宋体"/>
          <w:sz w:val="24"/>
          <w:lang w:val="en-US" w:eastAsia="zh-CN"/>
        </w:rPr>
        <w:t>嘉兴分公司</w:t>
      </w:r>
      <w:r>
        <w:rPr>
          <w:rFonts w:hint="eastAsia" w:ascii="宋体" w:hAnsi="宋体"/>
          <w:sz w:val="24"/>
        </w:rPr>
        <w:t>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w:t>
      </w:r>
      <w:r>
        <w:rPr>
          <w:rFonts w:hint="eastAsia" w:ascii="宋体" w:hAnsi="宋体"/>
          <w:sz w:val="24"/>
          <w:lang w:val="en-US" w:eastAsia="zh-CN"/>
        </w:rPr>
        <w:t>嘉兴分公司</w:t>
      </w:r>
      <w:r>
        <w:rPr>
          <w:rFonts w:hint="eastAsia" w:ascii="宋体" w:hAnsi="宋体"/>
          <w:sz w:val="24"/>
        </w:rPr>
        <w:t>领导干部不存在利益关联，且不将业务转包、分包给与上海飞机客户服务有限公司</w:t>
      </w:r>
      <w:r>
        <w:rPr>
          <w:rFonts w:hint="eastAsia" w:ascii="宋体" w:hAnsi="宋体"/>
          <w:sz w:val="24"/>
          <w:lang w:val="en-US" w:eastAsia="zh-CN"/>
        </w:rPr>
        <w:t>嘉兴分公司</w:t>
      </w:r>
      <w:r>
        <w:rPr>
          <w:rFonts w:hint="eastAsia" w:ascii="宋体" w:hAnsi="宋体"/>
          <w:sz w:val="24"/>
        </w:rPr>
        <w:t>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w:t>
      </w:r>
      <w:r>
        <w:rPr>
          <w:rFonts w:hint="eastAsia" w:ascii="宋体" w:hAnsi="宋体"/>
          <w:sz w:val="24"/>
          <w:lang w:val="en-US" w:eastAsia="zh-CN"/>
        </w:rPr>
        <w:t>嘉兴分公司</w:t>
      </w:r>
      <w:r>
        <w:rPr>
          <w:rFonts w:hint="eastAsia" w:ascii="宋体" w:hAnsi="宋体"/>
          <w:sz w:val="24"/>
        </w:rPr>
        <w:t>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w:t>
      </w:r>
      <w:r>
        <w:rPr>
          <w:rFonts w:hint="eastAsia" w:ascii="宋体" w:hAnsi="宋体"/>
          <w:sz w:val="24"/>
          <w:lang w:val="en-US" w:eastAsia="zh-CN"/>
        </w:rPr>
        <w:t>嘉兴分公司</w:t>
      </w:r>
      <w:r>
        <w:rPr>
          <w:rFonts w:hint="eastAsia" w:ascii="宋体" w:hAnsi="宋体"/>
          <w:sz w:val="24"/>
        </w:rPr>
        <w:t>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w:t>
      </w:r>
      <w:r>
        <w:rPr>
          <w:rFonts w:hint="eastAsia" w:ascii="宋体" w:hAnsi="宋体"/>
          <w:sz w:val="24"/>
          <w:lang w:val="en-US" w:eastAsia="zh-CN"/>
        </w:rPr>
        <w:t>嘉兴分公司</w:t>
      </w:r>
      <w:r>
        <w:rPr>
          <w:rFonts w:hint="eastAsia" w:ascii="宋体" w:hAnsi="宋体"/>
          <w:sz w:val="24"/>
        </w:rPr>
        <w:t>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w:t>
      </w:r>
      <w:r>
        <w:rPr>
          <w:rFonts w:hint="eastAsia" w:ascii="宋体" w:hAnsi="宋体"/>
          <w:sz w:val="24"/>
          <w:lang w:val="en-US" w:eastAsia="zh-CN"/>
        </w:rPr>
        <w:t>嘉兴分公司</w:t>
      </w:r>
      <w:r>
        <w:rPr>
          <w:rFonts w:hint="eastAsia" w:ascii="宋体" w:hAnsi="宋体"/>
          <w:sz w:val="24"/>
        </w:rPr>
        <w:t>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w:t>
      </w:r>
      <w:r>
        <w:rPr>
          <w:rFonts w:hint="eastAsia" w:ascii="宋体" w:hAnsi="宋体"/>
          <w:sz w:val="24"/>
          <w:lang w:val="en-US" w:eastAsia="zh-CN"/>
        </w:rPr>
        <w:t>嘉兴分公司</w:t>
      </w:r>
      <w:r>
        <w:rPr>
          <w:rFonts w:hint="eastAsia" w:ascii="宋体" w:hAnsi="宋体"/>
          <w:sz w:val="24"/>
        </w:rPr>
        <w:t>造成的损失由合同相对方承担，用不正当手段获取的不正当利益由上海飞机客户服务有限公司</w:t>
      </w:r>
      <w:r>
        <w:rPr>
          <w:rFonts w:hint="eastAsia" w:ascii="宋体" w:hAnsi="宋体"/>
          <w:sz w:val="24"/>
          <w:lang w:val="en-US" w:eastAsia="zh-CN"/>
        </w:rPr>
        <w:t>嘉兴分公司</w:t>
      </w:r>
      <w:r>
        <w:rPr>
          <w:rFonts w:hint="eastAsia" w:ascii="宋体" w:hAnsi="宋体"/>
          <w:sz w:val="24"/>
        </w:rPr>
        <w:t>依法予以追缴。上海飞机客户服务有限公司</w:t>
      </w:r>
      <w:r>
        <w:rPr>
          <w:rFonts w:hint="eastAsia" w:ascii="宋体" w:hAnsi="宋体"/>
          <w:sz w:val="24"/>
          <w:lang w:val="en-US" w:eastAsia="zh-CN"/>
        </w:rPr>
        <w:t>嘉兴分公司</w:t>
      </w:r>
      <w:r>
        <w:rPr>
          <w:rFonts w:hint="eastAsia" w:ascii="宋体" w:hAnsi="宋体"/>
          <w:sz w:val="24"/>
        </w:rPr>
        <w:t>视情节和后果，可追究合同价1～5%的廉洁从业违约金，并可单方面终止合同，且合同相对方在三年内不得参加上海飞机客户服务有限公司</w:t>
      </w:r>
      <w:r>
        <w:rPr>
          <w:rFonts w:hint="eastAsia" w:ascii="宋体" w:hAnsi="宋体"/>
          <w:sz w:val="24"/>
          <w:lang w:val="en-US" w:eastAsia="zh-CN"/>
        </w:rPr>
        <w:t>嘉兴分公司</w:t>
      </w:r>
      <w:r>
        <w:rPr>
          <w:rFonts w:hint="eastAsia" w:ascii="宋体" w:hAnsi="宋体"/>
          <w:sz w:val="24"/>
        </w:rPr>
        <w:t>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pPr>
      <w:r>
        <w:rPr>
          <w:rFonts w:hint="eastAsia" w:ascii="宋体" w:hAnsi="宋体"/>
          <w:sz w:val="24"/>
        </w:rPr>
        <w:t>七、本协议作为</w:t>
      </w:r>
      <w:r>
        <w:rPr>
          <w:rFonts w:hint="eastAsia" w:ascii="宋体" w:hAnsi="宋体"/>
          <w:sz w:val="24"/>
          <w:lang w:val="en-US" w:eastAsia="zh-CN"/>
        </w:rPr>
        <w:t>本</w:t>
      </w:r>
      <w:r>
        <w:rPr>
          <w:rFonts w:hint="eastAsia" w:ascii="宋体" w:hAnsi="宋体"/>
          <w:sz w:val="24"/>
        </w:rPr>
        <w:t>项目的附件，具有与其同等的法律效力。</w:t>
      </w: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pStyle w:val="2"/>
        <w:rPr>
          <w:rFonts w:hint="eastAsia" w:ascii="宋体" w:hAnsi="宋体"/>
          <w:sz w:val="24"/>
        </w:rPr>
      </w:pPr>
    </w:p>
    <w:p>
      <w:pPr>
        <w:rPr>
          <w:rFonts w:hint="eastAsia" w:ascii="宋体" w:hAnsi="宋体"/>
          <w:sz w:val="24"/>
        </w:rPr>
      </w:pPr>
    </w:p>
    <w:p>
      <w:pPr>
        <w:numPr>
          <w:ilvl w:val="0"/>
          <w:numId w:val="16"/>
        </w:numPr>
        <w:spacing w:line="300" w:lineRule="auto"/>
        <w:ind w:right="420"/>
        <w:outlineLvl w:val="1"/>
        <w:rPr>
          <w:rFonts w:hint="eastAsia" w:ascii="黑体" w:hAnsi="宋体" w:eastAsia="黑体"/>
          <w:sz w:val="30"/>
          <w:szCs w:val="30"/>
          <w:lang w:val="en-US" w:eastAsia="zh-CN"/>
        </w:rPr>
      </w:pPr>
      <w:r>
        <w:rPr>
          <w:rFonts w:hint="eastAsia" w:ascii="黑体" w:hAnsi="宋体" w:eastAsia="黑体"/>
          <w:sz w:val="30"/>
          <w:szCs w:val="30"/>
          <w:lang w:val="en-US" w:eastAsia="zh-CN"/>
        </w:rPr>
        <w:t>现场平面图</w:t>
      </w:r>
    </w:p>
    <w:p>
      <w:pPr>
        <w:pStyle w:val="2"/>
        <w:numPr>
          <w:ilvl w:val="0"/>
          <w:numId w:val="0"/>
        </w:numPr>
        <w:jc w:val="both"/>
        <w:rPr>
          <w:rFonts w:hint="eastAsia"/>
          <w:lang w:val="en-US" w:eastAsia="zh-CN"/>
        </w:rPr>
      </w:pPr>
      <w:r>
        <w:drawing>
          <wp:inline distT="0" distB="0" distL="114300" distR="114300">
            <wp:extent cx="5728970" cy="7776210"/>
            <wp:effectExtent l="0" t="0" r="508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28970" cy="7776210"/>
                    </a:xfrm>
                    <a:prstGeom prst="rect">
                      <a:avLst/>
                    </a:prstGeom>
                    <a:noFill/>
                    <a:ln w="9525">
                      <a:noFill/>
                    </a:ln>
                  </pic:spPr>
                </pic:pic>
              </a:graphicData>
            </a:graphic>
          </wp:inline>
        </w:drawing>
      </w: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edvoftgEAAFUDAAAOAAAAAAAAAAEAIAAAACIBAABkcnMvZTJvRG9jLnhtbFBLBQYAAAAABgAG&#10;AFkBAABKBQAAAAA=&#10;">
              <v:fill on="f" focussize="0,0"/>
              <v:stroke on="f" weight="1.25pt"/>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haKG3AQAAVQMAAA4AAABkcnMvZTJvRG9jLnhtbK1TwY7TMBC9&#10;I/EPlu802Yq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KaFoo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38B9825"/>
    <w:multiLevelType w:val="singleLevel"/>
    <w:tmpl w:val="B38B9825"/>
    <w:lvl w:ilvl="0" w:tentative="0">
      <w:start w:val="1"/>
      <w:numFmt w:val="lowerLetter"/>
      <w:lvlText w:val="%1."/>
      <w:lvlJc w:val="left"/>
      <w:pPr>
        <w:ind w:left="425" w:hanging="425"/>
      </w:pPr>
      <w:rPr>
        <w:rFonts w:hint="default"/>
      </w:rPr>
    </w:lvl>
  </w:abstractNum>
  <w:abstractNum w:abstractNumId="6">
    <w:nsid w:val="D57742C5"/>
    <w:multiLevelType w:val="singleLevel"/>
    <w:tmpl w:val="D57742C5"/>
    <w:lvl w:ilvl="0" w:tentative="0">
      <w:start w:val="1"/>
      <w:numFmt w:val="decimal"/>
      <w:suff w:val="nothing"/>
      <w:lvlText w:val="（%1）"/>
      <w:lvlJc w:val="left"/>
    </w:lvl>
  </w:abstractNum>
  <w:abstractNum w:abstractNumId="7">
    <w:nsid w:val="EECD0AED"/>
    <w:multiLevelType w:val="singleLevel"/>
    <w:tmpl w:val="EECD0AED"/>
    <w:lvl w:ilvl="0" w:tentative="0">
      <w:start w:val="1"/>
      <w:numFmt w:val="decimal"/>
      <w:suff w:val="nothing"/>
      <w:lvlText w:val="（%1）"/>
      <w:lvlJc w:val="left"/>
    </w:lvl>
  </w:abstractNum>
  <w:abstractNum w:abstractNumId="8">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9">
    <w:nsid w:val="F8DBC110"/>
    <w:multiLevelType w:val="singleLevel"/>
    <w:tmpl w:val="F8DBC110"/>
    <w:lvl w:ilvl="0" w:tentative="0">
      <w:start w:val="9"/>
      <w:numFmt w:val="chineseCounting"/>
      <w:suff w:val="nothing"/>
      <w:lvlText w:val="%1、"/>
      <w:lvlJc w:val="left"/>
      <w:rPr>
        <w:rFonts w:hint="eastAsia"/>
      </w:rPr>
    </w:lvl>
  </w:abstractNum>
  <w:abstractNum w:abstractNumId="10">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1">
    <w:nsid w:val="323DA0C3"/>
    <w:multiLevelType w:val="singleLevel"/>
    <w:tmpl w:val="323DA0C3"/>
    <w:lvl w:ilvl="0" w:tentative="0">
      <w:start w:val="1"/>
      <w:numFmt w:val="decimal"/>
      <w:suff w:val="nothing"/>
      <w:lvlText w:val="%1）"/>
      <w:lvlJc w:val="left"/>
    </w:lvl>
  </w:abstractNum>
  <w:abstractNum w:abstractNumId="12">
    <w:nsid w:val="3C4FEEF2"/>
    <w:multiLevelType w:val="singleLevel"/>
    <w:tmpl w:val="3C4FEEF2"/>
    <w:lvl w:ilvl="0" w:tentative="0">
      <w:start w:val="1"/>
      <w:numFmt w:val="decimal"/>
      <w:lvlText w:val="(%1)"/>
      <w:lvlJc w:val="left"/>
      <w:pPr>
        <w:ind w:left="425" w:hanging="425"/>
      </w:pPr>
      <w:rPr>
        <w:rFonts w:hint="default"/>
      </w:rPr>
    </w:lvl>
  </w:abstractNum>
  <w:abstractNum w:abstractNumId="13">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4">
    <w:nsid w:val="7318D1E3"/>
    <w:multiLevelType w:val="singleLevel"/>
    <w:tmpl w:val="7318D1E3"/>
    <w:lvl w:ilvl="0" w:tentative="0">
      <w:start w:val="1"/>
      <w:numFmt w:val="decimal"/>
      <w:suff w:val="nothing"/>
      <w:lvlText w:val="（%1）"/>
      <w:lvlJc w:val="left"/>
    </w:lvl>
  </w:abstractNum>
  <w:abstractNum w:abstractNumId="15">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5"/>
  </w:num>
  <w:num w:numId="4">
    <w:abstractNumId w:val="1"/>
  </w:num>
  <w:num w:numId="5">
    <w:abstractNumId w:val="0"/>
  </w:num>
  <w:num w:numId="6">
    <w:abstractNumId w:val="3"/>
  </w:num>
  <w:num w:numId="7">
    <w:abstractNumId w:val="13"/>
  </w:num>
  <w:num w:numId="8">
    <w:abstractNumId w:val="11"/>
  </w:num>
  <w:num w:numId="9">
    <w:abstractNumId w:val="14"/>
  </w:num>
  <w:num w:numId="10">
    <w:abstractNumId w:val="7"/>
  </w:num>
  <w:num w:numId="11">
    <w:abstractNumId w:val="10"/>
  </w:num>
  <w:num w:numId="12">
    <w:abstractNumId w:val="5"/>
  </w:num>
  <w:num w:numId="13">
    <w:abstractNumId w:val="8"/>
  </w:num>
  <w:num w:numId="14">
    <w:abstractNumId w:val="6"/>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8B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310"/>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67A66"/>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6F52F4"/>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221CD"/>
    <w:rsid w:val="01BF4E07"/>
    <w:rsid w:val="022A1987"/>
    <w:rsid w:val="02401775"/>
    <w:rsid w:val="024F4F38"/>
    <w:rsid w:val="027E5C43"/>
    <w:rsid w:val="028238C4"/>
    <w:rsid w:val="02956445"/>
    <w:rsid w:val="02992187"/>
    <w:rsid w:val="02A56098"/>
    <w:rsid w:val="02B027E6"/>
    <w:rsid w:val="02C93EF0"/>
    <w:rsid w:val="02DC2393"/>
    <w:rsid w:val="02F1124A"/>
    <w:rsid w:val="03013EC6"/>
    <w:rsid w:val="030728FC"/>
    <w:rsid w:val="031A08AB"/>
    <w:rsid w:val="035277DD"/>
    <w:rsid w:val="03612DF1"/>
    <w:rsid w:val="037D07EC"/>
    <w:rsid w:val="03812437"/>
    <w:rsid w:val="0382415D"/>
    <w:rsid w:val="03A12C81"/>
    <w:rsid w:val="03BE6CA3"/>
    <w:rsid w:val="03E77EF4"/>
    <w:rsid w:val="04500139"/>
    <w:rsid w:val="0456565C"/>
    <w:rsid w:val="04D601CE"/>
    <w:rsid w:val="05120E23"/>
    <w:rsid w:val="057F4D34"/>
    <w:rsid w:val="05CE08B1"/>
    <w:rsid w:val="06137317"/>
    <w:rsid w:val="0621036A"/>
    <w:rsid w:val="0642099E"/>
    <w:rsid w:val="06583FC6"/>
    <w:rsid w:val="065E5F7F"/>
    <w:rsid w:val="0670360C"/>
    <w:rsid w:val="067C4E90"/>
    <w:rsid w:val="069275E1"/>
    <w:rsid w:val="06A12A56"/>
    <w:rsid w:val="06EC34E9"/>
    <w:rsid w:val="06F517F0"/>
    <w:rsid w:val="071C7C62"/>
    <w:rsid w:val="072169D1"/>
    <w:rsid w:val="0750062B"/>
    <w:rsid w:val="07BF56F7"/>
    <w:rsid w:val="08DB2CD5"/>
    <w:rsid w:val="08F81B2A"/>
    <w:rsid w:val="091B523C"/>
    <w:rsid w:val="09290982"/>
    <w:rsid w:val="09381A80"/>
    <w:rsid w:val="096762D6"/>
    <w:rsid w:val="0A005A35"/>
    <w:rsid w:val="0A0A186B"/>
    <w:rsid w:val="0A1D2371"/>
    <w:rsid w:val="0A3A1729"/>
    <w:rsid w:val="0A3F657B"/>
    <w:rsid w:val="0A4E5A18"/>
    <w:rsid w:val="0A5E508E"/>
    <w:rsid w:val="0AC804D8"/>
    <w:rsid w:val="0B200E94"/>
    <w:rsid w:val="0B4B6FA0"/>
    <w:rsid w:val="0B7979E1"/>
    <w:rsid w:val="0B7C5D95"/>
    <w:rsid w:val="0B80309F"/>
    <w:rsid w:val="0BBE4F2B"/>
    <w:rsid w:val="0C2F504F"/>
    <w:rsid w:val="0C765DB8"/>
    <w:rsid w:val="0CCF37E3"/>
    <w:rsid w:val="0CF2414E"/>
    <w:rsid w:val="0D452B30"/>
    <w:rsid w:val="0D4A7508"/>
    <w:rsid w:val="0D745881"/>
    <w:rsid w:val="0D851897"/>
    <w:rsid w:val="0DAD5CE9"/>
    <w:rsid w:val="0E0A0F6E"/>
    <w:rsid w:val="0E1516F4"/>
    <w:rsid w:val="0E53500F"/>
    <w:rsid w:val="0E5F17BF"/>
    <w:rsid w:val="0E5F6EAC"/>
    <w:rsid w:val="0F543F79"/>
    <w:rsid w:val="0FB15903"/>
    <w:rsid w:val="0FE060A8"/>
    <w:rsid w:val="10D1048B"/>
    <w:rsid w:val="10D66F9B"/>
    <w:rsid w:val="117713FA"/>
    <w:rsid w:val="118343BC"/>
    <w:rsid w:val="1196301E"/>
    <w:rsid w:val="119906B2"/>
    <w:rsid w:val="11A14A23"/>
    <w:rsid w:val="11FB682B"/>
    <w:rsid w:val="123C2E22"/>
    <w:rsid w:val="12537258"/>
    <w:rsid w:val="12663E0A"/>
    <w:rsid w:val="12692584"/>
    <w:rsid w:val="126F740F"/>
    <w:rsid w:val="12B423C4"/>
    <w:rsid w:val="12BC2C7B"/>
    <w:rsid w:val="135F592B"/>
    <w:rsid w:val="1368531C"/>
    <w:rsid w:val="137E3324"/>
    <w:rsid w:val="13BB5DA6"/>
    <w:rsid w:val="13DC0837"/>
    <w:rsid w:val="13E232C0"/>
    <w:rsid w:val="14045C7B"/>
    <w:rsid w:val="14087C7D"/>
    <w:rsid w:val="144540C9"/>
    <w:rsid w:val="146174DB"/>
    <w:rsid w:val="14A43CE1"/>
    <w:rsid w:val="14C1118B"/>
    <w:rsid w:val="14E019A7"/>
    <w:rsid w:val="14E60E46"/>
    <w:rsid w:val="14E94101"/>
    <w:rsid w:val="14FE36FD"/>
    <w:rsid w:val="15174001"/>
    <w:rsid w:val="156D4456"/>
    <w:rsid w:val="16347134"/>
    <w:rsid w:val="16354DA9"/>
    <w:rsid w:val="16362C78"/>
    <w:rsid w:val="16583C68"/>
    <w:rsid w:val="168579CB"/>
    <w:rsid w:val="16A66B87"/>
    <w:rsid w:val="16BD43DD"/>
    <w:rsid w:val="16DA5A6D"/>
    <w:rsid w:val="17174F31"/>
    <w:rsid w:val="172F0A8F"/>
    <w:rsid w:val="173919BD"/>
    <w:rsid w:val="17577F4F"/>
    <w:rsid w:val="17756394"/>
    <w:rsid w:val="17A00ACA"/>
    <w:rsid w:val="17D651A8"/>
    <w:rsid w:val="18384C32"/>
    <w:rsid w:val="185C7D36"/>
    <w:rsid w:val="191E4BAF"/>
    <w:rsid w:val="19350136"/>
    <w:rsid w:val="19424FE3"/>
    <w:rsid w:val="19B835E2"/>
    <w:rsid w:val="19F426A2"/>
    <w:rsid w:val="1A0D6AD1"/>
    <w:rsid w:val="1A3609FE"/>
    <w:rsid w:val="1A5833BF"/>
    <w:rsid w:val="1A6C19AE"/>
    <w:rsid w:val="1ABA051B"/>
    <w:rsid w:val="1ABB49D8"/>
    <w:rsid w:val="1B025470"/>
    <w:rsid w:val="1B441DEB"/>
    <w:rsid w:val="1B7C0CF3"/>
    <w:rsid w:val="1B8B6B3B"/>
    <w:rsid w:val="1BC937B4"/>
    <w:rsid w:val="1BCD02E0"/>
    <w:rsid w:val="1BE57156"/>
    <w:rsid w:val="1BEC650A"/>
    <w:rsid w:val="1C073CE1"/>
    <w:rsid w:val="1CDE5D4F"/>
    <w:rsid w:val="1D0704D7"/>
    <w:rsid w:val="1D295977"/>
    <w:rsid w:val="1D2F5DB7"/>
    <w:rsid w:val="1D8D48EF"/>
    <w:rsid w:val="1D9A47ED"/>
    <w:rsid w:val="1DC460EA"/>
    <w:rsid w:val="1E212121"/>
    <w:rsid w:val="1E361580"/>
    <w:rsid w:val="1E4D45F2"/>
    <w:rsid w:val="1E8A50BE"/>
    <w:rsid w:val="1F37290D"/>
    <w:rsid w:val="1F3A24AA"/>
    <w:rsid w:val="202F56BC"/>
    <w:rsid w:val="2036128B"/>
    <w:rsid w:val="203B3F64"/>
    <w:rsid w:val="20446A81"/>
    <w:rsid w:val="204A7D46"/>
    <w:rsid w:val="20781CFD"/>
    <w:rsid w:val="20C30808"/>
    <w:rsid w:val="20C57325"/>
    <w:rsid w:val="20CF4232"/>
    <w:rsid w:val="20F44010"/>
    <w:rsid w:val="21062D9A"/>
    <w:rsid w:val="21167D01"/>
    <w:rsid w:val="21315EC9"/>
    <w:rsid w:val="2163494E"/>
    <w:rsid w:val="2204756D"/>
    <w:rsid w:val="224A5AB1"/>
    <w:rsid w:val="2263269E"/>
    <w:rsid w:val="229245FD"/>
    <w:rsid w:val="22AE014D"/>
    <w:rsid w:val="22B342AA"/>
    <w:rsid w:val="22EB1946"/>
    <w:rsid w:val="230D57A0"/>
    <w:rsid w:val="23324E68"/>
    <w:rsid w:val="23464D85"/>
    <w:rsid w:val="239E1CF6"/>
    <w:rsid w:val="23E946FC"/>
    <w:rsid w:val="244C68E1"/>
    <w:rsid w:val="24566371"/>
    <w:rsid w:val="245E1A25"/>
    <w:rsid w:val="24606C8B"/>
    <w:rsid w:val="24877038"/>
    <w:rsid w:val="25125F53"/>
    <w:rsid w:val="25387E72"/>
    <w:rsid w:val="25577ED0"/>
    <w:rsid w:val="259122AC"/>
    <w:rsid w:val="25A227A8"/>
    <w:rsid w:val="25E97D06"/>
    <w:rsid w:val="266F50C2"/>
    <w:rsid w:val="269A4248"/>
    <w:rsid w:val="26A92A5C"/>
    <w:rsid w:val="270C3C8C"/>
    <w:rsid w:val="271A437B"/>
    <w:rsid w:val="27582A11"/>
    <w:rsid w:val="27B71E65"/>
    <w:rsid w:val="27C22331"/>
    <w:rsid w:val="27FB4723"/>
    <w:rsid w:val="28002A54"/>
    <w:rsid w:val="281D3ED7"/>
    <w:rsid w:val="282114AB"/>
    <w:rsid w:val="285D27B3"/>
    <w:rsid w:val="286D29E1"/>
    <w:rsid w:val="289F71A5"/>
    <w:rsid w:val="28C57B8A"/>
    <w:rsid w:val="291E0523"/>
    <w:rsid w:val="29430757"/>
    <w:rsid w:val="29542B15"/>
    <w:rsid w:val="2954668B"/>
    <w:rsid w:val="29664F28"/>
    <w:rsid w:val="29710E30"/>
    <w:rsid w:val="29D36DD7"/>
    <w:rsid w:val="29EB0C7E"/>
    <w:rsid w:val="2A8A6631"/>
    <w:rsid w:val="2ACD4A0C"/>
    <w:rsid w:val="2B8B6165"/>
    <w:rsid w:val="2BF461B7"/>
    <w:rsid w:val="2BFF2352"/>
    <w:rsid w:val="2C34522D"/>
    <w:rsid w:val="2C8A4CBD"/>
    <w:rsid w:val="2CA77337"/>
    <w:rsid w:val="2D00520D"/>
    <w:rsid w:val="2D1A15C0"/>
    <w:rsid w:val="2D4F334A"/>
    <w:rsid w:val="2D5847BF"/>
    <w:rsid w:val="2D91716B"/>
    <w:rsid w:val="2DD10AC0"/>
    <w:rsid w:val="2DE1186A"/>
    <w:rsid w:val="2DEB6203"/>
    <w:rsid w:val="2E022272"/>
    <w:rsid w:val="2E0B037E"/>
    <w:rsid w:val="2E12020E"/>
    <w:rsid w:val="2E404D73"/>
    <w:rsid w:val="2EB91CB3"/>
    <w:rsid w:val="2ED27722"/>
    <w:rsid w:val="2EEF3774"/>
    <w:rsid w:val="2F573E43"/>
    <w:rsid w:val="2F750A9D"/>
    <w:rsid w:val="2F9B57AF"/>
    <w:rsid w:val="2FE55C1B"/>
    <w:rsid w:val="306C2FE2"/>
    <w:rsid w:val="306F4921"/>
    <w:rsid w:val="307E496B"/>
    <w:rsid w:val="30F60A0C"/>
    <w:rsid w:val="3126769E"/>
    <w:rsid w:val="31503526"/>
    <w:rsid w:val="319D46FC"/>
    <w:rsid w:val="31B922F7"/>
    <w:rsid w:val="31F91FD1"/>
    <w:rsid w:val="32002D3D"/>
    <w:rsid w:val="32107124"/>
    <w:rsid w:val="32135960"/>
    <w:rsid w:val="32AB40CE"/>
    <w:rsid w:val="32BE6754"/>
    <w:rsid w:val="32D42A5C"/>
    <w:rsid w:val="32D73988"/>
    <w:rsid w:val="32DE53BE"/>
    <w:rsid w:val="332E1FAC"/>
    <w:rsid w:val="334208C5"/>
    <w:rsid w:val="335419FA"/>
    <w:rsid w:val="335D4CB2"/>
    <w:rsid w:val="338F79A2"/>
    <w:rsid w:val="33F14632"/>
    <w:rsid w:val="34112EB3"/>
    <w:rsid w:val="34162A51"/>
    <w:rsid w:val="341A2FA9"/>
    <w:rsid w:val="34203C77"/>
    <w:rsid w:val="342B2DD1"/>
    <w:rsid w:val="3431658D"/>
    <w:rsid w:val="344E2C5B"/>
    <w:rsid w:val="345A39DC"/>
    <w:rsid w:val="34954273"/>
    <w:rsid w:val="349636B7"/>
    <w:rsid w:val="34A62032"/>
    <w:rsid w:val="35520BC3"/>
    <w:rsid w:val="355E7AAD"/>
    <w:rsid w:val="3605789A"/>
    <w:rsid w:val="361974A5"/>
    <w:rsid w:val="368D0BC4"/>
    <w:rsid w:val="36A2291D"/>
    <w:rsid w:val="36F204B9"/>
    <w:rsid w:val="36F87A07"/>
    <w:rsid w:val="37BA5855"/>
    <w:rsid w:val="37DD7DB5"/>
    <w:rsid w:val="37EB5C77"/>
    <w:rsid w:val="38191F15"/>
    <w:rsid w:val="382C452C"/>
    <w:rsid w:val="3891002E"/>
    <w:rsid w:val="38BE6982"/>
    <w:rsid w:val="393955E2"/>
    <w:rsid w:val="393F054C"/>
    <w:rsid w:val="39CE6C84"/>
    <w:rsid w:val="3A211E80"/>
    <w:rsid w:val="3A472B36"/>
    <w:rsid w:val="3A7F1EDB"/>
    <w:rsid w:val="3A8D0874"/>
    <w:rsid w:val="3A8E58C2"/>
    <w:rsid w:val="3AA730B7"/>
    <w:rsid w:val="3AA91E24"/>
    <w:rsid w:val="3AD547A6"/>
    <w:rsid w:val="3AEE09AC"/>
    <w:rsid w:val="3AF76F60"/>
    <w:rsid w:val="3B0A0CCF"/>
    <w:rsid w:val="3B0D4E28"/>
    <w:rsid w:val="3B9D14B1"/>
    <w:rsid w:val="3BC817D7"/>
    <w:rsid w:val="3BE820A9"/>
    <w:rsid w:val="3BEA4ED6"/>
    <w:rsid w:val="3C4416C7"/>
    <w:rsid w:val="3C5B00D7"/>
    <w:rsid w:val="3CA70800"/>
    <w:rsid w:val="3CDF48D3"/>
    <w:rsid w:val="3CF64B27"/>
    <w:rsid w:val="3D086998"/>
    <w:rsid w:val="3D242598"/>
    <w:rsid w:val="3D352A2F"/>
    <w:rsid w:val="3D437C86"/>
    <w:rsid w:val="3DA33CF8"/>
    <w:rsid w:val="3DB06E52"/>
    <w:rsid w:val="3DB45CC8"/>
    <w:rsid w:val="3E283E77"/>
    <w:rsid w:val="3E57494A"/>
    <w:rsid w:val="3E783174"/>
    <w:rsid w:val="3EAA76B2"/>
    <w:rsid w:val="3EF151E5"/>
    <w:rsid w:val="3F620D95"/>
    <w:rsid w:val="3F7917A8"/>
    <w:rsid w:val="3FB347AD"/>
    <w:rsid w:val="3FD873C0"/>
    <w:rsid w:val="3FFB7DB0"/>
    <w:rsid w:val="40062050"/>
    <w:rsid w:val="408405B6"/>
    <w:rsid w:val="40870040"/>
    <w:rsid w:val="408C3D95"/>
    <w:rsid w:val="408E5170"/>
    <w:rsid w:val="40B47BD4"/>
    <w:rsid w:val="40BE1A90"/>
    <w:rsid w:val="40C01FCB"/>
    <w:rsid w:val="40E75FA9"/>
    <w:rsid w:val="412A2641"/>
    <w:rsid w:val="41426A1E"/>
    <w:rsid w:val="414C64CB"/>
    <w:rsid w:val="41887EE1"/>
    <w:rsid w:val="41A26732"/>
    <w:rsid w:val="41D42915"/>
    <w:rsid w:val="41D54A99"/>
    <w:rsid w:val="41D93F68"/>
    <w:rsid w:val="42525837"/>
    <w:rsid w:val="42DE485A"/>
    <w:rsid w:val="42E02846"/>
    <w:rsid w:val="43331841"/>
    <w:rsid w:val="43397C3E"/>
    <w:rsid w:val="43430E5B"/>
    <w:rsid w:val="4395506D"/>
    <w:rsid w:val="43BC1C5B"/>
    <w:rsid w:val="43C12084"/>
    <w:rsid w:val="43D6459A"/>
    <w:rsid w:val="43FC690E"/>
    <w:rsid w:val="440D6A4F"/>
    <w:rsid w:val="443F5BBB"/>
    <w:rsid w:val="4465403F"/>
    <w:rsid w:val="44C21392"/>
    <w:rsid w:val="44FB0FAC"/>
    <w:rsid w:val="4540061E"/>
    <w:rsid w:val="45740B37"/>
    <w:rsid w:val="457B307C"/>
    <w:rsid w:val="46303EA5"/>
    <w:rsid w:val="464F6CC4"/>
    <w:rsid w:val="4650709C"/>
    <w:rsid w:val="466B7952"/>
    <w:rsid w:val="46757D3F"/>
    <w:rsid w:val="46C415BB"/>
    <w:rsid w:val="476C65B4"/>
    <w:rsid w:val="47880B1E"/>
    <w:rsid w:val="47B70E22"/>
    <w:rsid w:val="48312377"/>
    <w:rsid w:val="48920822"/>
    <w:rsid w:val="48CE03CF"/>
    <w:rsid w:val="48D27BEE"/>
    <w:rsid w:val="49032765"/>
    <w:rsid w:val="492E569F"/>
    <w:rsid w:val="49B5288E"/>
    <w:rsid w:val="49D42A91"/>
    <w:rsid w:val="49D95585"/>
    <w:rsid w:val="49F7174C"/>
    <w:rsid w:val="4A9D5589"/>
    <w:rsid w:val="4AAF5BC7"/>
    <w:rsid w:val="4AB769E1"/>
    <w:rsid w:val="4AD95F11"/>
    <w:rsid w:val="4AF333FD"/>
    <w:rsid w:val="4AF82359"/>
    <w:rsid w:val="4AFF3F1B"/>
    <w:rsid w:val="4B3319C2"/>
    <w:rsid w:val="4B81009A"/>
    <w:rsid w:val="4BB13D7C"/>
    <w:rsid w:val="4BCA763E"/>
    <w:rsid w:val="4C006B7F"/>
    <w:rsid w:val="4C0E27EA"/>
    <w:rsid w:val="4CDF52CE"/>
    <w:rsid w:val="4CE23669"/>
    <w:rsid w:val="4CEE653A"/>
    <w:rsid w:val="4D3168F1"/>
    <w:rsid w:val="4D5A6497"/>
    <w:rsid w:val="4D6273EE"/>
    <w:rsid w:val="4D806E92"/>
    <w:rsid w:val="4DEE3C39"/>
    <w:rsid w:val="4E0A6DE5"/>
    <w:rsid w:val="4E0E1E1D"/>
    <w:rsid w:val="4E892901"/>
    <w:rsid w:val="4E9D7EB3"/>
    <w:rsid w:val="4F18132B"/>
    <w:rsid w:val="4F7F7D3E"/>
    <w:rsid w:val="4F9255D1"/>
    <w:rsid w:val="4F9B322D"/>
    <w:rsid w:val="4F9D39CF"/>
    <w:rsid w:val="4FC418D0"/>
    <w:rsid w:val="5014639A"/>
    <w:rsid w:val="50B13258"/>
    <w:rsid w:val="50DA2582"/>
    <w:rsid w:val="50EE65D2"/>
    <w:rsid w:val="50F46031"/>
    <w:rsid w:val="511A5F4C"/>
    <w:rsid w:val="51936A44"/>
    <w:rsid w:val="51CF5ACA"/>
    <w:rsid w:val="52781EC3"/>
    <w:rsid w:val="529D1BC4"/>
    <w:rsid w:val="529F6AF7"/>
    <w:rsid w:val="52B71A9E"/>
    <w:rsid w:val="52E02F27"/>
    <w:rsid w:val="530D226F"/>
    <w:rsid w:val="5315144C"/>
    <w:rsid w:val="536C538B"/>
    <w:rsid w:val="53711C15"/>
    <w:rsid w:val="538720BE"/>
    <w:rsid w:val="53CF4230"/>
    <w:rsid w:val="53D475D4"/>
    <w:rsid w:val="541D6CC0"/>
    <w:rsid w:val="54570633"/>
    <w:rsid w:val="54705C46"/>
    <w:rsid w:val="54A560B8"/>
    <w:rsid w:val="54DD308F"/>
    <w:rsid w:val="556C4B0C"/>
    <w:rsid w:val="5624307A"/>
    <w:rsid w:val="56790A89"/>
    <w:rsid w:val="567C0EDE"/>
    <w:rsid w:val="56874563"/>
    <w:rsid w:val="569D3217"/>
    <w:rsid w:val="56BA69E6"/>
    <w:rsid w:val="56CF6E57"/>
    <w:rsid w:val="56EC3447"/>
    <w:rsid w:val="574345D9"/>
    <w:rsid w:val="57741F4B"/>
    <w:rsid w:val="578F4BA3"/>
    <w:rsid w:val="57AE7514"/>
    <w:rsid w:val="57B71ABF"/>
    <w:rsid w:val="57E047C9"/>
    <w:rsid w:val="584A6C98"/>
    <w:rsid w:val="58676CB9"/>
    <w:rsid w:val="589F2D24"/>
    <w:rsid w:val="58D40387"/>
    <w:rsid w:val="58F92360"/>
    <w:rsid w:val="590E7106"/>
    <w:rsid w:val="591B5EDB"/>
    <w:rsid w:val="59380FD3"/>
    <w:rsid w:val="597E4EA1"/>
    <w:rsid w:val="59B001D6"/>
    <w:rsid w:val="59B42C2A"/>
    <w:rsid w:val="59EB1C0C"/>
    <w:rsid w:val="5A586B40"/>
    <w:rsid w:val="5AA93B8D"/>
    <w:rsid w:val="5AB14087"/>
    <w:rsid w:val="5AD261F1"/>
    <w:rsid w:val="5AD435AB"/>
    <w:rsid w:val="5B3234EA"/>
    <w:rsid w:val="5BB55D66"/>
    <w:rsid w:val="5C1E6868"/>
    <w:rsid w:val="5C3558FF"/>
    <w:rsid w:val="5C6806E1"/>
    <w:rsid w:val="5C7266EF"/>
    <w:rsid w:val="5C8B05C2"/>
    <w:rsid w:val="5CC00EBB"/>
    <w:rsid w:val="5CEC747F"/>
    <w:rsid w:val="5D3A3A8E"/>
    <w:rsid w:val="5D4F5ED9"/>
    <w:rsid w:val="5D8B73E8"/>
    <w:rsid w:val="5D980C1C"/>
    <w:rsid w:val="5D995489"/>
    <w:rsid w:val="5D9E4E16"/>
    <w:rsid w:val="5DB079E6"/>
    <w:rsid w:val="5DD404E3"/>
    <w:rsid w:val="5E292DB5"/>
    <w:rsid w:val="5E31631F"/>
    <w:rsid w:val="5E74207B"/>
    <w:rsid w:val="5E9444BE"/>
    <w:rsid w:val="5E9C3B0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7E76E0"/>
    <w:rsid w:val="60B1588E"/>
    <w:rsid w:val="60D33A62"/>
    <w:rsid w:val="60E87D54"/>
    <w:rsid w:val="611430D1"/>
    <w:rsid w:val="61324102"/>
    <w:rsid w:val="61527690"/>
    <w:rsid w:val="6160329F"/>
    <w:rsid w:val="617430B6"/>
    <w:rsid w:val="618B44DA"/>
    <w:rsid w:val="619B2A7B"/>
    <w:rsid w:val="620E4923"/>
    <w:rsid w:val="6237380D"/>
    <w:rsid w:val="6240283F"/>
    <w:rsid w:val="625349C7"/>
    <w:rsid w:val="62765790"/>
    <w:rsid w:val="62A05B67"/>
    <w:rsid w:val="62DB5692"/>
    <w:rsid w:val="62ED43B5"/>
    <w:rsid w:val="62F23955"/>
    <w:rsid w:val="62F903B5"/>
    <w:rsid w:val="63034462"/>
    <w:rsid w:val="63C02B07"/>
    <w:rsid w:val="63F02C96"/>
    <w:rsid w:val="64557D2B"/>
    <w:rsid w:val="64626D72"/>
    <w:rsid w:val="64AE2D29"/>
    <w:rsid w:val="65354C04"/>
    <w:rsid w:val="655A788A"/>
    <w:rsid w:val="65AE4FBA"/>
    <w:rsid w:val="65E94704"/>
    <w:rsid w:val="66513119"/>
    <w:rsid w:val="665C1F35"/>
    <w:rsid w:val="66D336B8"/>
    <w:rsid w:val="66DF4266"/>
    <w:rsid w:val="6710546C"/>
    <w:rsid w:val="671C3839"/>
    <w:rsid w:val="673A6B86"/>
    <w:rsid w:val="67482C07"/>
    <w:rsid w:val="674E77BF"/>
    <w:rsid w:val="677055CA"/>
    <w:rsid w:val="678E0367"/>
    <w:rsid w:val="679369A3"/>
    <w:rsid w:val="67A3647D"/>
    <w:rsid w:val="67B44AB6"/>
    <w:rsid w:val="67B760D2"/>
    <w:rsid w:val="67BE445D"/>
    <w:rsid w:val="67ED17D0"/>
    <w:rsid w:val="682929B5"/>
    <w:rsid w:val="682F6EAD"/>
    <w:rsid w:val="68515C67"/>
    <w:rsid w:val="68BE3EA3"/>
    <w:rsid w:val="68D4542A"/>
    <w:rsid w:val="69180420"/>
    <w:rsid w:val="69347E1B"/>
    <w:rsid w:val="694440AA"/>
    <w:rsid w:val="694E5040"/>
    <w:rsid w:val="695A6918"/>
    <w:rsid w:val="697D2AD1"/>
    <w:rsid w:val="6A2140E0"/>
    <w:rsid w:val="6A385A84"/>
    <w:rsid w:val="6B3E17E3"/>
    <w:rsid w:val="6B4B26C9"/>
    <w:rsid w:val="6B5C07AB"/>
    <w:rsid w:val="6B607600"/>
    <w:rsid w:val="6B6274F6"/>
    <w:rsid w:val="6B753C3E"/>
    <w:rsid w:val="6B7B2229"/>
    <w:rsid w:val="6BB37369"/>
    <w:rsid w:val="6BE1078C"/>
    <w:rsid w:val="6C642F64"/>
    <w:rsid w:val="6C8C2BD3"/>
    <w:rsid w:val="6C8E4F6C"/>
    <w:rsid w:val="6CC05E92"/>
    <w:rsid w:val="6CC61D04"/>
    <w:rsid w:val="6CDC291A"/>
    <w:rsid w:val="6D342D36"/>
    <w:rsid w:val="6DA95591"/>
    <w:rsid w:val="6DDD5119"/>
    <w:rsid w:val="6DF878E4"/>
    <w:rsid w:val="6E630391"/>
    <w:rsid w:val="6F922E55"/>
    <w:rsid w:val="6FAF49F7"/>
    <w:rsid w:val="707441BB"/>
    <w:rsid w:val="708414F7"/>
    <w:rsid w:val="708C1B31"/>
    <w:rsid w:val="708D0E66"/>
    <w:rsid w:val="70BA393E"/>
    <w:rsid w:val="70E4330E"/>
    <w:rsid w:val="70F33D7B"/>
    <w:rsid w:val="717F7444"/>
    <w:rsid w:val="71CC1C7C"/>
    <w:rsid w:val="71E120AB"/>
    <w:rsid w:val="71EB712A"/>
    <w:rsid w:val="720C54E1"/>
    <w:rsid w:val="72CD1E30"/>
    <w:rsid w:val="72F27CCF"/>
    <w:rsid w:val="73031D74"/>
    <w:rsid w:val="73032DB9"/>
    <w:rsid w:val="732037C2"/>
    <w:rsid w:val="737A49AB"/>
    <w:rsid w:val="74297C7C"/>
    <w:rsid w:val="74B41D21"/>
    <w:rsid w:val="759C7166"/>
    <w:rsid w:val="75A9470E"/>
    <w:rsid w:val="75C857C9"/>
    <w:rsid w:val="760A6D2F"/>
    <w:rsid w:val="765B0D48"/>
    <w:rsid w:val="76B03EE3"/>
    <w:rsid w:val="76C36E32"/>
    <w:rsid w:val="76DE5615"/>
    <w:rsid w:val="7710508A"/>
    <w:rsid w:val="77C11B4C"/>
    <w:rsid w:val="77E97F30"/>
    <w:rsid w:val="78AE5CDB"/>
    <w:rsid w:val="78F71D8C"/>
    <w:rsid w:val="79CF2250"/>
    <w:rsid w:val="79ED0498"/>
    <w:rsid w:val="7A926977"/>
    <w:rsid w:val="7A9B28CE"/>
    <w:rsid w:val="7AF53B5D"/>
    <w:rsid w:val="7AFA7350"/>
    <w:rsid w:val="7B015BDA"/>
    <w:rsid w:val="7B12020A"/>
    <w:rsid w:val="7B1B76BB"/>
    <w:rsid w:val="7BAA2E76"/>
    <w:rsid w:val="7C124499"/>
    <w:rsid w:val="7C127A78"/>
    <w:rsid w:val="7C3B40C1"/>
    <w:rsid w:val="7C9129FF"/>
    <w:rsid w:val="7CE71E7A"/>
    <w:rsid w:val="7D764148"/>
    <w:rsid w:val="7DDB1222"/>
    <w:rsid w:val="7E1B5A41"/>
    <w:rsid w:val="7E7734EE"/>
    <w:rsid w:val="7E9A6542"/>
    <w:rsid w:val="7EAA5C42"/>
    <w:rsid w:val="7EE11E36"/>
    <w:rsid w:val="7F152581"/>
    <w:rsid w:val="7F2E6E32"/>
    <w:rsid w:val="7F343078"/>
    <w:rsid w:val="7FBE7F6C"/>
    <w:rsid w:val="7FFD486F"/>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5"/>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1"/>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72"/>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5">
    <w:name w:val="Default Paragraph Font"/>
    <w:semiHidden/>
    <w:uiPriority w:val="0"/>
  </w:style>
  <w:style w:type="table" w:default="1" w:styleId="3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line="300" w:lineRule="auto"/>
      <w:jc w:val="center"/>
    </w:pPr>
    <w:rPr>
      <w:b/>
      <w:bCs/>
      <w:sz w:val="44"/>
    </w:rPr>
  </w:style>
  <w:style w:type="paragraph" w:styleId="9">
    <w:name w:val="Body Text First Indent"/>
    <w:basedOn w:val="2"/>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uiPriority w:val="0"/>
    <w:pPr>
      <w:shd w:val="clear" w:color="auto" w:fill="000080"/>
    </w:pPr>
  </w:style>
  <w:style w:type="paragraph" w:styleId="12">
    <w:name w:val="annotation text"/>
    <w:basedOn w:val="1"/>
    <w:link w:val="69"/>
    <w:qFormat/>
    <w:uiPriority w:val="0"/>
    <w:pPr>
      <w:jc w:val="left"/>
    </w:pPr>
  </w:style>
  <w:style w:type="paragraph" w:styleId="13">
    <w:name w:val="Body Text Indent"/>
    <w:basedOn w:val="1"/>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uiPriority w:val="0"/>
    <w:pPr>
      <w:ind w:left="840" w:leftChars="400"/>
    </w:pPr>
  </w:style>
  <w:style w:type="paragraph" w:styleId="15">
    <w:name w:val="Plain Text"/>
    <w:basedOn w:val="1"/>
    <w:link w:val="62"/>
    <w:uiPriority w:val="0"/>
    <w:rPr>
      <w:rFonts w:ascii="宋体" w:hAnsi="Courier New"/>
      <w:szCs w:val="20"/>
    </w:rPr>
  </w:style>
  <w:style w:type="paragraph" w:styleId="16">
    <w:name w:val="Date"/>
    <w:basedOn w:val="1"/>
    <w:next w:val="1"/>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uiPriority w:val="0"/>
    <w:pPr>
      <w:spacing w:after="120" w:line="480" w:lineRule="auto"/>
      <w:ind w:left="420" w:leftChars="200"/>
    </w:pPr>
  </w:style>
  <w:style w:type="paragraph" w:styleId="18">
    <w:name w:val="Balloon Text"/>
    <w:basedOn w:val="1"/>
    <w:link w:val="63"/>
    <w:semiHidden/>
    <w:qFormat/>
    <w:uiPriority w:val="99"/>
    <w:rPr>
      <w:sz w:val="18"/>
      <w:szCs w:val="18"/>
    </w:rPr>
  </w:style>
  <w:style w:type="paragraph" w:styleId="19">
    <w:name w:val="footer"/>
    <w:basedOn w:val="1"/>
    <w:link w:val="59"/>
    <w:qFormat/>
    <w:uiPriority w:val="99"/>
    <w:pPr>
      <w:widowControl/>
      <w:tabs>
        <w:tab w:val="center" w:pos="4153"/>
        <w:tab w:val="right" w:pos="8306"/>
      </w:tabs>
      <w:snapToGrid w:val="0"/>
      <w:jc w:val="left"/>
    </w:pPr>
    <w:rPr>
      <w:rFonts w:ascii="宋体" w:hAnsi="宋体"/>
      <w:kern w:val="0"/>
      <w:sz w:val="18"/>
      <w:szCs w:val="18"/>
    </w:rPr>
  </w:style>
  <w:style w:type="paragraph" w:styleId="20">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60"/>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99"/>
    <w:rPr>
      <w:color w:val="800080"/>
      <w:u w:val="none"/>
    </w:rPr>
  </w:style>
  <w:style w:type="character" w:styleId="29">
    <w:name w:val="Emphasis"/>
    <w:qFormat/>
    <w:uiPriority w:val="0"/>
    <w:rPr>
      <w:i/>
    </w:rPr>
  </w:style>
  <w:style w:type="character" w:styleId="30">
    <w:name w:val="Hyperlink"/>
    <w:qFormat/>
    <w:uiPriority w:val="99"/>
    <w:rPr>
      <w:color w:val="0000FF"/>
      <w:u w:val="none"/>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默认段落字体 Para Char Char Char Char Char Char Char Char Char1 Char Char Char Char Char Char Char Char"/>
    <w:basedOn w:val="11"/>
    <w:qFormat/>
    <w:uiPriority w:val="0"/>
  </w:style>
  <w:style w:type="paragraph" w:customStyle="1" w:styleId="34">
    <w:name w:val="_Style 33"/>
    <w:basedOn w:val="1"/>
    <w:next w:val="1"/>
    <w:qFormat/>
    <w:uiPriority w:val="0"/>
    <w:pPr>
      <w:pBdr>
        <w:top w:val="single" w:color="auto" w:sz="6" w:space="1"/>
      </w:pBdr>
      <w:jc w:val="center"/>
    </w:pPr>
    <w:rPr>
      <w:rFonts w:ascii="Arial" w:eastAsia="宋体"/>
      <w:vanish/>
      <w:sz w:val="16"/>
    </w:rPr>
  </w:style>
  <w:style w:type="paragraph" w:customStyle="1" w:styleId="35">
    <w:name w:val="Char Char Char Char Char Char Char1 Char"/>
    <w:basedOn w:val="1"/>
    <w:qFormat/>
    <w:uiPriority w:val="0"/>
    <w:rPr>
      <w:rFonts w:ascii="Tahoma" w:hAnsi="Tahoma"/>
      <w:sz w:val="24"/>
      <w:szCs w:val="20"/>
    </w:rPr>
  </w:style>
  <w:style w:type="paragraph" w:customStyle="1" w:styleId="36">
    <w:name w:val="样式2"/>
    <w:basedOn w:val="1"/>
    <w:link w:val="70"/>
    <w:qFormat/>
    <w:uiPriority w:val="0"/>
    <w:pPr>
      <w:spacing w:line="600" w:lineRule="exact"/>
    </w:pPr>
    <w:rPr>
      <w:rFonts w:ascii="仿宋_GB2312" w:hAnsi="宋体" w:eastAsia="仿宋_GB2312"/>
      <w:b/>
      <w:sz w:val="32"/>
      <w:szCs w:val="32"/>
    </w:rPr>
  </w:style>
  <w:style w:type="paragraph" w:customStyle="1" w:styleId="37">
    <w:name w:val="_Style 36"/>
    <w:basedOn w:val="1"/>
    <w:next w:val="1"/>
    <w:qFormat/>
    <w:uiPriority w:val="0"/>
    <w:pPr>
      <w:pBdr>
        <w:bottom w:val="single" w:color="auto" w:sz="6" w:space="1"/>
      </w:pBdr>
      <w:jc w:val="center"/>
    </w:pPr>
    <w:rPr>
      <w:rFonts w:ascii="Arial" w:eastAsia="宋体"/>
      <w:vanish/>
      <w:sz w:val="16"/>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 Char Char Char"/>
    <w:basedOn w:val="1"/>
    <w:qFormat/>
    <w:uiPriority w:val="0"/>
    <w:rPr>
      <w:rFonts w:ascii="Tahoma" w:hAnsi="Tahoma"/>
      <w:sz w:val="24"/>
      <w:szCs w:val="20"/>
    </w:rPr>
  </w:style>
  <w:style w:type="paragraph" w:customStyle="1" w:styleId="41">
    <w:name w:val="环小四1.1(三级)"/>
    <w:basedOn w:val="42"/>
    <w:qFormat/>
    <w:uiPriority w:val="99"/>
  </w:style>
  <w:style w:type="paragraph" w:customStyle="1" w:styleId="42">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43">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4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5">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6">
    <w:name w:val="正文部分1"/>
    <w:basedOn w:val="1"/>
    <w:qFormat/>
    <w:uiPriority w:val="99"/>
    <w:pPr>
      <w:ind w:firstLine="200" w:firstLineChars="200"/>
    </w:pPr>
    <w:rPr>
      <w:rFonts w:ascii="宋体" w:hAnsi="宋体"/>
      <w:color w:val="000000"/>
      <w:sz w:val="24"/>
    </w:rPr>
  </w:style>
  <w:style w:type="paragraph" w:customStyle="1" w:styleId="47">
    <w:name w:val="Char Char Char Char Char Char Char1 Char Char Char Char Char Char Char"/>
    <w:basedOn w:val="1"/>
    <w:qFormat/>
    <w:uiPriority w:val="0"/>
    <w:rPr>
      <w:rFonts w:ascii="Tahoma" w:hAnsi="Tahoma"/>
      <w:sz w:val="24"/>
      <w:szCs w:val="20"/>
    </w:rPr>
  </w:style>
  <w:style w:type="paragraph" w:customStyle="1" w:styleId="48">
    <w:name w:val=" Char"/>
    <w:basedOn w:val="1"/>
    <w:qFormat/>
    <w:uiPriority w:val="0"/>
    <w:rPr>
      <w:rFonts w:ascii="Tahoma" w:hAnsi="Tahoma"/>
      <w:sz w:val="24"/>
      <w:szCs w:val="20"/>
    </w:rPr>
  </w:style>
  <w:style w:type="paragraph" w:customStyle="1" w:styleId="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1">
    <w:name w:val="正文_0_0"/>
    <w:qFormat/>
    <w:uiPriority w:val="0"/>
    <w:pPr>
      <w:widowControl w:val="0"/>
      <w:jc w:val="both"/>
    </w:pPr>
    <w:rPr>
      <w:rFonts w:ascii="Calibri" w:hAnsi="Calibri" w:eastAsia="宋体" w:cs="Times New Roman"/>
      <w:kern w:val="2"/>
      <w:sz w:val="21"/>
      <w:lang w:val="en-US" w:eastAsia="zh-CN" w:bidi="ar-SA"/>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Normal_0"/>
    <w:qFormat/>
    <w:uiPriority w:val="0"/>
    <w:rPr>
      <w:rFonts w:ascii="Calibri" w:hAnsi="Calibri" w:eastAsia="Times New Roman" w:cs="Times New Roman"/>
      <w:sz w:val="24"/>
      <w:szCs w:val="24"/>
      <w:lang w:bidi="ar-SA"/>
    </w:rPr>
  </w:style>
  <w:style w:type="paragraph" w:customStyle="1" w:styleId="55">
    <w:name w:val="环小四内容"/>
    <w:basedOn w:val="1"/>
    <w:qFormat/>
    <w:uiPriority w:val="99"/>
    <w:pPr>
      <w:ind w:firstLine="200" w:firstLineChars="200"/>
    </w:pPr>
    <w:rPr>
      <w:rFonts w:hAnsi="宋体"/>
    </w:rPr>
  </w:style>
  <w:style w:type="paragraph" w:customStyle="1" w:styleId="56">
    <w:name w:val="absatz1"/>
    <w:basedOn w:val="1"/>
    <w:qFormat/>
    <w:uiPriority w:val="0"/>
    <w:pPr>
      <w:widowControl/>
      <w:tabs>
        <w:tab w:val="left" w:pos="709"/>
      </w:tabs>
      <w:ind w:left="709" w:hanging="709"/>
    </w:pPr>
    <w:rPr>
      <w:kern w:val="0"/>
      <w:sz w:val="24"/>
      <w:szCs w:val="20"/>
    </w:rPr>
  </w:style>
  <w:style w:type="paragraph" w:customStyle="1" w:styleId="57">
    <w:name w:val="WPSOffice手动目录 1"/>
    <w:qFormat/>
    <w:uiPriority w:val="0"/>
    <w:rPr>
      <w:rFonts w:ascii="Calibri" w:hAnsi="Calibri" w:eastAsia="宋体" w:cs="Times New Roman"/>
      <w:lang w:val="en-US" w:eastAsia="zh-CN" w:bidi="ar-SA"/>
    </w:rPr>
  </w:style>
  <w:style w:type="paragraph" w:customStyle="1" w:styleId="58">
    <w:name w:val="环小四表内容"/>
    <w:basedOn w:val="1"/>
    <w:qFormat/>
    <w:uiPriority w:val="99"/>
    <w:pPr>
      <w:wordWrap w:val="0"/>
      <w:spacing w:line="240" w:lineRule="exact"/>
      <w:jc w:val="center"/>
    </w:pPr>
    <w:rPr>
      <w:rFonts w:hAnsi="宋体"/>
      <w:sz w:val="18"/>
      <w:szCs w:val="21"/>
    </w:rPr>
  </w:style>
  <w:style w:type="character" w:customStyle="1" w:styleId="59">
    <w:name w:val="页脚 Char"/>
    <w:link w:val="19"/>
    <w:qFormat/>
    <w:uiPriority w:val="99"/>
    <w:rPr>
      <w:rFonts w:ascii="宋体" w:hAnsi="宋体"/>
      <w:sz w:val="18"/>
      <w:szCs w:val="18"/>
    </w:rPr>
  </w:style>
  <w:style w:type="character" w:customStyle="1" w:styleId="60">
    <w:name w:val="正文文本 2 Char"/>
    <w:link w:val="23"/>
    <w:qFormat/>
    <w:locked/>
    <w:uiPriority w:val="99"/>
    <w:rPr>
      <w:rFonts w:ascii="宋体" w:hAnsi="宋体"/>
      <w:kern w:val="0"/>
      <w:sz w:val="20"/>
      <w:szCs w:val="21"/>
    </w:rPr>
  </w:style>
  <w:style w:type="character" w:customStyle="1" w:styleId="61">
    <w:name w:val="fontstyle01"/>
    <w:qFormat/>
    <w:uiPriority w:val="0"/>
    <w:rPr>
      <w:rFonts w:hint="eastAsia" w:ascii="宋体" w:hAnsi="宋体" w:eastAsia="宋体"/>
      <w:color w:val="000000"/>
      <w:sz w:val="36"/>
      <w:szCs w:val="36"/>
    </w:rPr>
  </w:style>
  <w:style w:type="character" w:customStyle="1" w:styleId="62">
    <w:name w:val="纯文本 Char"/>
    <w:link w:val="15"/>
    <w:qFormat/>
    <w:uiPriority w:val="0"/>
    <w:rPr>
      <w:rFonts w:ascii="宋体" w:hAnsi="Courier New"/>
      <w:kern w:val="2"/>
      <w:sz w:val="21"/>
    </w:rPr>
  </w:style>
  <w:style w:type="character" w:customStyle="1" w:styleId="63">
    <w:name w:val="批注框文本 Char"/>
    <w:link w:val="18"/>
    <w:semiHidden/>
    <w:qFormat/>
    <w:uiPriority w:val="99"/>
    <w:rPr>
      <w:kern w:val="2"/>
      <w:sz w:val="18"/>
      <w:szCs w:val="18"/>
    </w:rPr>
  </w:style>
  <w:style w:type="character" w:customStyle="1" w:styleId="64">
    <w:name w:val="标题 1 Char"/>
    <w:link w:val="3"/>
    <w:qFormat/>
    <w:uiPriority w:val="9"/>
    <w:rPr>
      <w:b/>
      <w:bCs/>
      <w:kern w:val="44"/>
      <w:sz w:val="44"/>
      <w:szCs w:val="44"/>
    </w:rPr>
  </w:style>
  <w:style w:type="character" w:customStyle="1" w:styleId="65">
    <w:name w:val="标题 2 Char"/>
    <w:link w:val="4"/>
    <w:qFormat/>
    <w:uiPriority w:val="9"/>
    <w:rPr>
      <w:rFonts w:ascii="Arial" w:hAnsi="Arial" w:eastAsia="黑体"/>
      <w:b/>
      <w:bCs/>
      <w:kern w:val="2"/>
      <w:sz w:val="32"/>
      <w:szCs w:val="32"/>
      <w:lang w:val="en-US" w:eastAsia="zh-CN" w:bidi="ar-SA"/>
    </w:rPr>
  </w:style>
  <w:style w:type="character" w:customStyle="1" w:styleId="66">
    <w:name w:val="标题 4 Char"/>
    <w:link w:val="6"/>
    <w:qFormat/>
    <w:uiPriority w:val="9"/>
    <w:rPr>
      <w:rFonts w:ascii="宋体" w:hAnsi="宋体" w:cs="宋体"/>
      <w:b/>
      <w:bCs/>
      <w:sz w:val="24"/>
      <w:szCs w:val="24"/>
    </w:rPr>
  </w:style>
  <w:style w:type="character" w:customStyle="1" w:styleId="67">
    <w:name w:val="标题 6 Char"/>
    <w:link w:val="8"/>
    <w:qFormat/>
    <w:uiPriority w:val="9"/>
    <w:rPr>
      <w:rFonts w:ascii="宋体" w:hAnsi="宋体" w:cs="宋体"/>
      <w:b/>
      <w:bCs/>
      <w:sz w:val="15"/>
      <w:szCs w:val="15"/>
    </w:rPr>
  </w:style>
  <w:style w:type="character" w:customStyle="1" w:styleId="68">
    <w:name w:val="页眉 Char"/>
    <w:link w:val="20"/>
    <w:qFormat/>
    <w:uiPriority w:val="0"/>
    <w:rPr>
      <w:rFonts w:eastAsia="宋体"/>
      <w:kern w:val="2"/>
      <w:sz w:val="18"/>
      <w:szCs w:val="18"/>
      <w:lang w:val="en-US" w:eastAsia="zh-CN" w:bidi="ar-SA"/>
    </w:rPr>
  </w:style>
  <w:style w:type="character" w:customStyle="1" w:styleId="69">
    <w:name w:val="批注文字 Char"/>
    <w:link w:val="12"/>
    <w:qFormat/>
    <w:locked/>
    <w:uiPriority w:val="0"/>
    <w:rPr>
      <w:kern w:val="2"/>
      <w:sz w:val="21"/>
      <w:szCs w:val="24"/>
    </w:rPr>
  </w:style>
  <w:style w:type="character" w:customStyle="1" w:styleId="70">
    <w:name w:val="样式2 Char Char"/>
    <w:link w:val="36"/>
    <w:qFormat/>
    <w:uiPriority w:val="0"/>
    <w:rPr>
      <w:rFonts w:ascii="仿宋_GB2312" w:hAnsi="宋体" w:eastAsia="仿宋_GB2312"/>
      <w:b/>
      <w:kern w:val="2"/>
      <w:sz w:val="32"/>
      <w:szCs w:val="32"/>
      <w:lang w:val="en-US" w:eastAsia="zh-CN" w:bidi="ar-SA"/>
    </w:rPr>
  </w:style>
  <w:style w:type="character" w:customStyle="1" w:styleId="71">
    <w:name w:val="标题 3 Char"/>
    <w:link w:val="5"/>
    <w:qFormat/>
    <w:uiPriority w:val="0"/>
    <w:rPr>
      <w:b/>
      <w:bCs/>
      <w:kern w:val="2"/>
      <w:sz w:val="32"/>
      <w:szCs w:val="32"/>
    </w:rPr>
  </w:style>
  <w:style w:type="character" w:customStyle="1" w:styleId="72">
    <w:name w:val="标题 5 Char"/>
    <w:link w:val="7"/>
    <w:qFormat/>
    <w:uiPriority w:val="9"/>
    <w:rPr>
      <w:rFonts w:ascii="宋体" w:hAnsi="宋体" w:cs="宋体"/>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25</Pages>
  <Words>1567</Words>
  <Characters>8935</Characters>
  <Lines>74</Lines>
  <Paragraphs>20</Paragraphs>
  <TotalTime>34</TotalTime>
  <ScaleCrop>false</ScaleCrop>
  <LinksUpToDate>false</LinksUpToDate>
  <CharactersWithSpaces>10482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2023-12-06T02:04:00Z</dcterms:created>
  <dc:creator>fwt01</dc:creator>
  <cp:lastModifiedBy>孔万里</cp:lastModifiedBy>
  <cp:lastPrinted>2018-04-10T06:59:00Z</cp:lastPrinted>
  <dcterms:modified xsi:type="dcterms:W3CDTF">2024-05-09T06:04:55Z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60B7CAF8C2A04DD589BF6E6B2DC43370</vt:lpwstr>
  </property>
</Properties>
</file>