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48"/>
          <w:szCs w:val="44"/>
          <w:highlight w:val="none"/>
        </w:rPr>
      </w:pPr>
    </w:p>
    <w:p>
      <w:pPr>
        <w:jc w:val="center"/>
        <w:rPr>
          <w:rFonts w:ascii="宋体" w:hAnsi="宋体"/>
          <w:color w:val="000000"/>
          <w:sz w:val="48"/>
          <w:szCs w:val="44"/>
          <w:highlight w:val="none"/>
        </w:rPr>
      </w:pPr>
    </w:p>
    <w:p>
      <w:pPr>
        <w:jc w:val="center"/>
        <w:rPr>
          <w:rFonts w:hint="eastAsia" w:ascii="宋体" w:hAnsi="宋体"/>
          <w:color w:val="000000"/>
          <w:sz w:val="48"/>
          <w:szCs w:val="44"/>
          <w:highlight w:val="none"/>
        </w:rPr>
      </w:pPr>
    </w:p>
    <w:p>
      <w:pPr>
        <w:jc w:val="center"/>
        <w:rPr>
          <w:rFonts w:hint="eastAsia" w:ascii="方正小标宋简体" w:hAnsi="方正小标宋简体" w:eastAsia="方正小标宋简体" w:cs="方正小标宋简体"/>
          <w:color w:val="000000"/>
          <w:sz w:val="56"/>
          <w:szCs w:val="52"/>
          <w:highlight w:val="none"/>
        </w:rPr>
      </w:pPr>
      <w:bookmarkStart w:id="0" w:name="_Hlk27473685"/>
      <w:r>
        <w:rPr>
          <w:rFonts w:hint="eastAsia" w:ascii="方正小标宋简体" w:hAnsi="方正小标宋简体" w:eastAsia="方正小标宋简体" w:cs="方正小标宋简体"/>
          <w:color w:val="000000"/>
          <w:sz w:val="56"/>
          <w:szCs w:val="52"/>
          <w:highlight w:val="none"/>
        </w:rPr>
        <w:t>上海飞机客户服务有限公司</w:t>
      </w:r>
    </w:p>
    <w:p>
      <w:pPr>
        <w:jc w:val="center"/>
        <w:rPr>
          <w:rFonts w:ascii="黑体" w:eastAsia="黑体"/>
          <w:color w:val="000000"/>
          <w:sz w:val="48"/>
          <w:szCs w:val="44"/>
          <w:highlight w:val="none"/>
        </w:rPr>
      </w:pPr>
    </w:p>
    <w:p>
      <w:pPr>
        <w:spacing w:line="300" w:lineRule="auto"/>
        <w:jc w:val="center"/>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竞争性谈判邀请文件</w:t>
      </w:r>
    </w:p>
    <w:p>
      <w:pPr>
        <w:spacing w:line="300" w:lineRule="auto"/>
        <w:jc w:val="center"/>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(基建施工类)</w:t>
      </w:r>
    </w:p>
    <w:p>
      <w:pPr>
        <w:spacing w:line="560" w:lineRule="exact"/>
        <w:jc w:val="center"/>
        <w:rPr>
          <w:rFonts w:hint="eastAsia" w:ascii="仿宋_GB2312" w:eastAsia="仿宋_GB2312"/>
          <w:color w:val="000000"/>
          <w:sz w:val="32"/>
          <w:szCs w:val="28"/>
          <w:highlight w:val="none"/>
        </w:rPr>
      </w:pPr>
    </w:p>
    <w:p>
      <w:pPr>
        <w:spacing w:line="560" w:lineRule="exact"/>
        <w:ind w:firstLine="2240" w:firstLineChars="700"/>
        <w:rPr>
          <w:rFonts w:hint="eastAsia" w:ascii="宋体" w:hAnsi="宋体"/>
          <w:color w:val="000000"/>
          <w:sz w:val="32"/>
          <w:szCs w:val="28"/>
          <w:highlight w:val="none"/>
        </w:rPr>
      </w:pPr>
      <w:r>
        <w:rPr>
          <w:rFonts w:hint="eastAsia" w:ascii="宋体" w:hAnsi="宋体"/>
          <w:color w:val="000000"/>
          <w:sz w:val="32"/>
          <w:szCs w:val="28"/>
          <w:highlight w:val="none"/>
        </w:rPr>
        <w:t>文件编号：SACSC-TP-C-2024009</w:t>
      </w:r>
    </w:p>
    <w:p>
      <w:pPr>
        <w:tabs>
          <w:tab w:val="left" w:pos="1470"/>
        </w:tabs>
        <w:spacing w:line="560" w:lineRule="exact"/>
        <w:ind w:firstLine="2240" w:firstLineChars="700"/>
        <w:rPr>
          <w:rFonts w:ascii="宋体" w:hAnsi="宋体"/>
          <w:color w:val="000000"/>
          <w:sz w:val="28"/>
          <w:szCs w:val="28"/>
          <w:highlight w:val="none"/>
        </w:rPr>
      </w:pPr>
      <w:r>
        <w:rPr>
          <w:rFonts w:hint="eastAsia" w:ascii="宋体" w:hAnsi="宋体"/>
          <w:color w:val="000000"/>
          <w:sz w:val="32"/>
          <w:szCs w:val="28"/>
          <w:highlight w:val="none"/>
        </w:rPr>
        <w:t>项目名称：</w:t>
      </w:r>
      <w:r>
        <w:rPr>
          <w:rFonts w:hint="eastAsia" w:ascii="宋体" w:hAnsi="宋体" w:eastAsia="宋体"/>
          <w:color w:val="000000"/>
          <w:sz w:val="28"/>
          <w:szCs w:val="28"/>
          <w:highlight w:val="none"/>
          <w:lang w:val="en-US" w:eastAsia="zh-CN"/>
        </w:rPr>
        <w:t>客服中心园区内增设</w:t>
      </w:r>
      <w:r>
        <w:rPr>
          <w:rFonts w:hint="eastAsia" w:ascii="宋体" w:hAnsi="宋体"/>
          <w:color w:val="000000"/>
          <w:sz w:val="28"/>
          <w:szCs w:val="28"/>
          <w:highlight w:val="none"/>
          <w:lang w:val="en-US" w:eastAsia="zh-CN"/>
        </w:rPr>
        <w:t>新能源车辆</w:t>
      </w:r>
      <w:r>
        <w:rPr>
          <w:rFonts w:hint="eastAsia" w:ascii="宋体" w:hAnsi="宋体" w:eastAsia="宋体"/>
          <w:color w:val="000000"/>
          <w:sz w:val="28"/>
          <w:szCs w:val="28"/>
          <w:highlight w:val="none"/>
          <w:lang w:val="en-US" w:eastAsia="zh-CN"/>
        </w:rPr>
        <w:t>充电桩</w:t>
      </w:r>
    </w:p>
    <w:p>
      <w:pPr>
        <w:spacing w:line="560" w:lineRule="exact"/>
        <w:jc w:val="center"/>
        <w:rPr>
          <w:rFonts w:ascii="宋体" w:hAnsi="宋体"/>
          <w:color w:val="000000"/>
          <w:sz w:val="32"/>
          <w:szCs w:val="28"/>
          <w:highlight w:val="none"/>
        </w:rPr>
      </w:pPr>
    </w:p>
    <w:p>
      <w:pPr>
        <w:spacing w:line="560" w:lineRule="exact"/>
        <w:jc w:val="center"/>
        <w:rPr>
          <w:rFonts w:ascii="宋体" w:hAnsi="宋体"/>
          <w:color w:val="000000"/>
          <w:sz w:val="32"/>
          <w:szCs w:val="28"/>
          <w:highlight w:val="none"/>
        </w:rPr>
      </w:pPr>
    </w:p>
    <w:p>
      <w:pPr>
        <w:spacing w:line="560" w:lineRule="exact"/>
        <w:jc w:val="center"/>
        <w:rPr>
          <w:rFonts w:hint="eastAsia" w:ascii="宋体" w:hAnsi="宋体"/>
          <w:color w:val="000000"/>
          <w:sz w:val="32"/>
          <w:szCs w:val="28"/>
          <w:highlight w:val="none"/>
        </w:rPr>
      </w:pPr>
    </w:p>
    <w:p>
      <w:pPr>
        <w:spacing w:line="560" w:lineRule="exact"/>
        <w:jc w:val="center"/>
        <w:rPr>
          <w:rFonts w:hint="eastAsia" w:ascii="宋体" w:hAnsi="宋体"/>
          <w:color w:val="000000"/>
          <w:sz w:val="32"/>
          <w:szCs w:val="28"/>
          <w:highlight w:val="none"/>
        </w:rPr>
      </w:pPr>
      <w:r>
        <w:rPr>
          <w:rFonts w:hint="eastAsia" w:ascii="宋体" w:hAnsi="宋体"/>
          <w:color w:val="000000"/>
          <w:sz w:val="32"/>
          <w:szCs w:val="28"/>
          <w:highlight w:val="none"/>
        </w:rPr>
        <w:t>承办部门：上海飞机客户服务有限公司</w:t>
      </w:r>
    </w:p>
    <w:p>
      <w:pPr>
        <w:spacing w:line="560" w:lineRule="exact"/>
        <w:jc w:val="center"/>
        <w:rPr>
          <w:rFonts w:hint="eastAsia" w:ascii="宋体" w:hAnsi="宋体"/>
          <w:color w:val="000000"/>
          <w:sz w:val="32"/>
          <w:szCs w:val="28"/>
          <w:highlight w:val="none"/>
        </w:rPr>
      </w:pPr>
      <w:r>
        <w:rPr>
          <w:rFonts w:hint="eastAsia" w:ascii="宋体" w:hAnsi="宋体"/>
          <w:color w:val="000000"/>
          <w:sz w:val="32"/>
          <w:szCs w:val="28"/>
          <w:highlight w:val="none"/>
        </w:rPr>
        <w:t>采购与供应商管理部</w:t>
      </w:r>
    </w:p>
    <w:p>
      <w:pPr>
        <w:spacing w:line="560" w:lineRule="exact"/>
        <w:jc w:val="center"/>
        <w:rPr>
          <w:rFonts w:ascii="仿宋_GB2312" w:eastAsia="仿宋_GB2312"/>
          <w:color w:val="000000"/>
          <w:sz w:val="32"/>
          <w:szCs w:val="28"/>
          <w:highlight w:val="none"/>
        </w:rPr>
      </w:pPr>
    </w:p>
    <w:p>
      <w:pPr>
        <w:jc w:val="center"/>
        <w:rPr>
          <w:rFonts w:ascii="宋体" w:hAnsi="宋体"/>
          <w:color w:val="000000"/>
          <w:sz w:val="32"/>
          <w:szCs w:val="28"/>
          <w:highlight w:val="none"/>
        </w:rPr>
      </w:pPr>
    </w:p>
    <w:p>
      <w:pPr>
        <w:jc w:val="center"/>
        <w:rPr>
          <w:rFonts w:hint="eastAsia" w:ascii="宋体" w:hAnsi="宋体"/>
          <w:color w:val="000000"/>
          <w:sz w:val="32"/>
          <w:szCs w:val="28"/>
          <w:highlight w:val="none"/>
        </w:rPr>
      </w:pPr>
    </w:p>
    <w:p>
      <w:pPr>
        <w:jc w:val="center"/>
        <w:rPr>
          <w:rFonts w:hint="eastAsia" w:ascii="宋体" w:hAnsi="宋体"/>
          <w:color w:val="000000"/>
          <w:sz w:val="32"/>
          <w:szCs w:val="28"/>
          <w:highlight w:val="none"/>
        </w:rPr>
      </w:pPr>
      <w:r>
        <w:rPr>
          <w:rFonts w:hint="eastAsia" w:ascii="仿宋" w:hAnsi="仿宋" w:eastAsia="仿宋" w:cs="仿宋"/>
          <w:color w:val="000000"/>
          <w:sz w:val="32"/>
          <w:szCs w:val="28"/>
          <w:highlight w:val="none"/>
        </w:rPr>
        <w:t>2024</w:t>
      </w:r>
      <w:r>
        <w:rPr>
          <w:rFonts w:hint="eastAsia" w:ascii="宋体" w:hAnsi="宋体"/>
          <w:color w:val="000000"/>
          <w:sz w:val="32"/>
          <w:szCs w:val="28"/>
          <w:highlight w:val="none"/>
        </w:rPr>
        <w:t>年</w:t>
      </w:r>
      <w:r>
        <w:rPr>
          <w:rFonts w:hint="eastAsia" w:ascii="宋体" w:hAnsi="宋体"/>
          <w:color w:val="000000"/>
          <w:sz w:val="32"/>
          <w:szCs w:val="28"/>
          <w:highlight w:val="none"/>
          <w:lang w:val="en-US" w:eastAsia="zh-CN"/>
        </w:rPr>
        <w:t>7</w:t>
      </w:r>
      <w:r>
        <w:rPr>
          <w:rFonts w:hint="eastAsia" w:ascii="宋体" w:hAnsi="宋体"/>
          <w:color w:val="000000"/>
          <w:sz w:val="32"/>
          <w:szCs w:val="28"/>
          <w:highlight w:val="none"/>
        </w:rPr>
        <w:t>月</w:t>
      </w:r>
      <w:r>
        <w:rPr>
          <w:rFonts w:hint="eastAsia" w:ascii="仿宋" w:hAnsi="仿宋" w:eastAsia="仿宋" w:cs="仿宋"/>
          <w:color w:val="000000"/>
          <w:sz w:val="32"/>
          <w:szCs w:val="28"/>
          <w:highlight w:val="none"/>
          <w:lang w:val="en-US" w:eastAsia="zh-CN"/>
        </w:rPr>
        <w:t>8</w:t>
      </w:r>
      <w:r>
        <w:rPr>
          <w:rFonts w:hint="eastAsia" w:ascii="宋体" w:hAnsi="宋体"/>
          <w:color w:val="000000"/>
          <w:sz w:val="32"/>
          <w:szCs w:val="28"/>
          <w:highlight w:val="none"/>
        </w:rPr>
        <w:t>日</w:t>
      </w:r>
    </w:p>
    <w:p>
      <w:pPr>
        <w:jc w:val="center"/>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spacing w:line="360" w:lineRule="auto"/>
        <w:ind w:firstLine="1232" w:firstLineChars="385"/>
        <w:rPr>
          <w:rFonts w:hint="eastAsia"/>
          <w:color w:val="000000"/>
          <w:sz w:val="32"/>
          <w:szCs w:val="36"/>
          <w:highlight w:val="none"/>
        </w:rPr>
      </w:pPr>
    </w:p>
    <w:p>
      <w:pPr>
        <w:pStyle w:val="56"/>
        <w:tabs>
          <w:tab w:val="right" w:leader="dot" w:pos="9026"/>
        </w:tabs>
        <w:spacing w:line="360" w:lineRule="auto"/>
        <w:rPr>
          <w:rFonts w:hint="eastAsia" w:ascii="宋体" w:hAnsi="宋体" w:cs="宋体"/>
          <w:sz w:val="24"/>
          <w:szCs w:val="24"/>
          <w:highlight w:val="none"/>
        </w:rPr>
      </w:pPr>
      <w:bookmarkStart w:id="1" w:name="_Toc16807_WPSOffice_Type1"/>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_Toc24182_WPSOffice_Level1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第一章  竞争性谈判邀请书</w:t>
      </w:r>
      <w:r>
        <w:rPr>
          <w:rFonts w:hint="eastAsia" w:ascii="宋体" w:hAnsi="宋体" w:cs="宋体"/>
          <w:sz w:val="24"/>
          <w:szCs w:val="24"/>
          <w:highlight w:val="none"/>
        </w:rPr>
        <w:tab/>
      </w:r>
      <w:bookmarkStart w:id="2" w:name="_Toc24182_WPSOffice_Level1Page"/>
      <w:r>
        <w:rPr>
          <w:rFonts w:hint="eastAsia" w:ascii="宋体" w:hAnsi="宋体" w:cs="宋体"/>
          <w:sz w:val="24"/>
          <w:szCs w:val="24"/>
          <w:highlight w:val="none"/>
        </w:rPr>
        <w:t>4</w:t>
      </w:r>
      <w:bookmarkEnd w:id="2"/>
      <w:r>
        <w:rPr>
          <w:rFonts w:hint="eastAsia" w:ascii="宋体" w:hAnsi="宋体" w:cs="宋体"/>
          <w:sz w:val="24"/>
          <w:szCs w:val="24"/>
          <w:highlight w:val="none"/>
        </w:rPr>
        <w:fldChar w:fldCharType="end"/>
      </w:r>
    </w:p>
    <w:p>
      <w:pPr>
        <w:pStyle w:val="56"/>
        <w:tabs>
          <w:tab w:val="right" w:leader="dot" w:pos="9026"/>
        </w:tabs>
        <w:spacing w:line="360" w:lineRule="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_Toc15631_WPSOffice_Level1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第二章  响应单位须知</w:t>
      </w:r>
      <w:r>
        <w:rPr>
          <w:rFonts w:hint="eastAsia" w:ascii="宋体" w:hAnsi="宋体" w:cs="宋体"/>
          <w:sz w:val="24"/>
          <w:szCs w:val="24"/>
          <w:highlight w:val="none"/>
        </w:rPr>
        <w:tab/>
      </w:r>
      <w:bookmarkStart w:id="3" w:name="_Toc15631_WPSOffice_Level1Page"/>
      <w:r>
        <w:rPr>
          <w:rFonts w:hint="eastAsia" w:ascii="宋体" w:hAnsi="宋体" w:cs="宋体"/>
          <w:sz w:val="24"/>
          <w:szCs w:val="24"/>
          <w:highlight w:val="none"/>
        </w:rPr>
        <w:t>7</w:t>
      </w:r>
      <w:bookmarkEnd w:id="3"/>
      <w:r>
        <w:rPr>
          <w:rFonts w:hint="eastAsia" w:ascii="宋体" w:hAnsi="宋体" w:cs="宋体"/>
          <w:sz w:val="24"/>
          <w:szCs w:val="24"/>
          <w:highlight w:val="none"/>
        </w:rPr>
        <w:fldChar w:fldCharType="end"/>
      </w:r>
    </w:p>
    <w:p>
      <w:pPr>
        <w:pStyle w:val="56"/>
        <w:tabs>
          <w:tab w:val="right" w:leader="dot" w:pos="9026"/>
        </w:tabs>
        <w:spacing w:line="360" w:lineRule="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_Toc9722_WPSOffice_Level1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第三章  评审办法</w:t>
      </w:r>
      <w:r>
        <w:rPr>
          <w:rFonts w:hint="eastAsia" w:ascii="宋体" w:hAnsi="宋体" w:cs="宋体"/>
          <w:sz w:val="24"/>
          <w:szCs w:val="24"/>
          <w:highlight w:val="none"/>
        </w:rPr>
        <w:tab/>
      </w:r>
      <w:bookmarkStart w:id="4" w:name="_Toc9722_WPSOffice_Level1Page"/>
      <w:r>
        <w:rPr>
          <w:rFonts w:hint="eastAsia" w:ascii="宋体" w:hAnsi="宋体" w:cs="宋体"/>
          <w:sz w:val="24"/>
          <w:szCs w:val="24"/>
          <w:highlight w:val="none"/>
        </w:rPr>
        <w:t>9</w:t>
      </w:r>
      <w:bookmarkEnd w:id="4"/>
      <w:r>
        <w:rPr>
          <w:rFonts w:hint="eastAsia" w:ascii="宋体" w:hAnsi="宋体" w:cs="宋体"/>
          <w:sz w:val="24"/>
          <w:szCs w:val="24"/>
          <w:highlight w:val="none"/>
        </w:rPr>
        <w:fldChar w:fldCharType="end"/>
      </w:r>
    </w:p>
    <w:p>
      <w:pPr>
        <w:pStyle w:val="56"/>
        <w:tabs>
          <w:tab w:val="right" w:leader="dot" w:pos="9026"/>
        </w:tabs>
        <w:spacing w:line="360" w:lineRule="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_Toc27008_WPSOffice_Level1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第四章  商务要求</w:t>
      </w:r>
      <w:r>
        <w:rPr>
          <w:rFonts w:hint="eastAsia" w:ascii="宋体" w:hAnsi="宋体" w:cs="宋体"/>
          <w:sz w:val="24"/>
          <w:szCs w:val="24"/>
          <w:highlight w:val="none"/>
        </w:rPr>
        <w:tab/>
      </w:r>
      <w:bookmarkStart w:id="5" w:name="_Toc27008_WPSOffice_Level1Page"/>
      <w:r>
        <w:rPr>
          <w:rFonts w:hint="eastAsia" w:ascii="宋体" w:hAnsi="宋体" w:cs="宋体"/>
          <w:sz w:val="24"/>
          <w:szCs w:val="24"/>
          <w:highlight w:val="none"/>
        </w:rPr>
        <w:t>1</w:t>
      </w:r>
      <w:bookmarkEnd w:id="5"/>
      <w:r>
        <w:rPr>
          <w:rFonts w:hint="eastAsia" w:ascii="宋体" w:hAnsi="宋体" w:cs="宋体"/>
          <w:sz w:val="24"/>
          <w:szCs w:val="24"/>
          <w:highlight w:val="none"/>
          <w:lang w:val="en-US" w:eastAsia="zh-CN"/>
        </w:rPr>
        <w:t>1</w:t>
      </w:r>
      <w:r>
        <w:rPr>
          <w:rFonts w:hint="eastAsia" w:ascii="宋体" w:hAnsi="宋体" w:cs="宋体"/>
          <w:sz w:val="24"/>
          <w:szCs w:val="24"/>
          <w:highlight w:val="none"/>
        </w:rPr>
        <w:fldChar w:fldCharType="end"/>
      </w:r>
    </w:p>
    <w:p>
      <w:pPr>
        <w:pStyle w:val="56"/>
        <w:tabs>
          <w:tab w:val="right" w:leader="dot" w:pos="9026"/>
        </w:tabs>
        <w:spacing w:line="360" w:lineRule="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_Toc16075_WPSOffice_Level1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第五章  工程技术要求</w:t>
      </w:r>
      <w:r>
        <w:rPr>
          <w:rFonts w:hint="eastAsia" w:ascii="宋体" w:hAnsi="宋体" w:cs="宋体"/>
          <w:sz w:val="24"/>
          <w:szCs w:val="24"/>
          <w:highlight w:val="none"/>
        </w:rPr>
        <w:tab/>
      </w:r>
      <w:bookmarkStart w:id="6" w:name="_Toc16075_WPSOffice_Level1Page"/>
      <w:r>
        <w:rPr>
          <w:rFonts w:hint="eastAsia" w:ascii="宋体" w:hAnsi="宋体" w:cs="宋体"/>
          <w:sz w:val="24"/>
          <w:szCs w:val="24"/>
          <w:highlight w:val="none"/>
        </w:rPr>
        <w:t>1</w:t>
      </w:r>
      <w:bookmarkEnd w:id="6"/>
      <w:r>
        <w:rPr>
          <w:rFonts w:hint="eastAsia" w:ascii="宋体" w:hAnsi="宋体" w:cs="宋体"/>
          <w:sz w:val="24"/>
          <w:szCs w:val="24"/>
          <w:highlight w:val="none"/>
          <w:lang w:val="en-US" w:eastAsia="zh-CN"/>
        </w:rPr>
        <w:t>4</w:t>
      </w:r>
      <w:r>
        <w:rPr>
          <w:rFonts w:hint="eastAsia" w:ascii="宋体" w:hAnsi="宋体" w:cs="宋体"/>
          <w:sz w:val="24"/>
          <w:szCs w:val="24"/>
          <w:highlight w:val="none"/>
        </w:rPr>
        <w:fldChar w:fldCharType="end"/>
      </w:r>
    </w:p>
    <w:p>
      <w:pPr>
        <w:pStyle w:val="56"/>
        <w:tabs>
          <w:tab w:val="right" w:leader="dot" w:pos="9026"/>
        </w:tabs>
        <w:spacing w:line="360" w:lineRule="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_Toc20296_WPSOffice_Level1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第六章  附件</w:t>
      </w:r>
      <w:r>
        <w:rPr>
          <w:rFonts w:hint="eastAsia" w:ascii="宋体" w:hAnsi="宋体" w:cs="宋体"/>
          <w:sz w:val="24"/>
          <w:szCs w:val="24"/>
          <w:highlight w:val="none"/>
        </w:rPr>
        <w:tab/>
      </w:r>
      <w:bookmarkStart w:id="7" w:name="_Toc20296_WPSOffice_Level1Page"/>
      <w:r>
        <w:rPr>
          <w:rFonts w:hint="eastAsia" w:ascii="宋体" w:hAnsi="宋体" w:cs="宋体"/>
          <w:sz w:val="24"/>
          <w:szCs w:val="24"/>
          <w:highlight w:val="none"/>
        </w:rPr>
        <w:t>16</w:t>
      </w:r>
      <w:bookmarkEnd w:id="7"/>
      <w:r>
        <w:rPr>
          <w:rFonts w:hint="eastAsia" w:ascii="宋体" w:hAnsi="宋体" w:cs="宋体"/>
          <w:sz w:val="24"/>
          <w:szCs w:val="24"/>
          <w:highlight w:val="none"/>
        </w:rPr>
        <w:fldChar w:fldCharType="end"/>
      </w:r>
    </w:p>
    <w:bookmarkEnd w:id="1"/>
    <w:p>
      <w:pPr>
        <w:pStyle w:val="12"/>
        <w:rPr>
          <w:rFonts w:hint="eastAsia"/>
          <w:b w:val="0"/>
          <w:color w:val="000000"/>
          <w:sz w:val="36"/>
          <w:highlight w:val="none"/>
        </w:rPr>
      </w:pPr>
    </w:p>
    <w:p>
      <w:pPr>
        <w:pStyle w:val="12"/>
        <w:rPr>
          <w:rFonts w:hint="eastAsia"/>
          <w:b w:val="0"/>
          <w:color w:val="000000"/>
          <w:sz w:val="36"/>
          <w:highlight w:val="none"/>
        </w:rPr>
      </w:pPr>
    </w:p>
    <w:p>
      <w:pPr>
        <w:pStyle w:val="12"/>
        <w:rPr>
          <w:rFonts w:hint="eastAsia"/>
          <w:b w:val="0"/>
          <w:color w:val="000000"/>
          <w:sz w:val="36"/>
          <w:highlight w:val="none"/>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color w:val="000000"/>
          <w:sz w:val="36"/>
          <w:highlight w:val="none"/>
        </w:rPr>
      </w:pPr>
      <w:bookmarkStart w:id="8" w:name="_Toc24182_WPSOffice_Level1"/>
      <w:bookmarkStart w:id="9" w:name="_Hlk13586256"/>
      <w:bookmarkStart w:id="10" w:name="_Hlk39648029"/>
      <w:r>
        <w:rPr>
          <w:rFonts w:hint="eastAsia" w:ascii="方正小标宋简体" w:hAnsi="方正小标宋简体" w:eastAsia="方正小标宋简体" w:cs="方正小标宋简体"/>
          <w:b/>
          <w:bCs/>
          <w:color w:val="000000"/>
          <w:sz w:val="36"/>
          <w:highlight w:val="none"/>
        </w:rPr>
        <w:t>第一章  竞争性谈判邀请</w:t>
      </w:r>
      <w:bookmarkEnd w:id="8"/>
      <w:r>
        <w:rPr>
          <w:rFonts w:hint="eastAsia" w:ascii="方正小标宋简体" w:hAnsi="方正小标宋简体" w:eastAsia="方正小标宋简体" w:cs="方正小标宋简体"/>
          <w:b/>
          <w:bCs/>
          <w:color w:val="000000"/>
          <w:sz w:val="36"/>
          <w:highlight w:val="none"/>
        </w:rPr>
        <w:t>书</w:t>
      </w:r>
    </w:p>
    <w:p>
      <w:pPr>
        <w:autoSpaceDE w:val="0"/>
        <w:autoSpaceDN w:val="0"/>
        <w:adjustRightInd w:val="0"/>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上海飞机客户服务有限公司（下简称“</w:t>
      </w:r>
      <w:r>
        <w:rPr>
          <w:rFonts w:hint="eastAsia" w:ascii="宋体" w:hAnsi="宋体"/>
          <w:sz w:val="28"/>
          <w:szCs w:val="28"/>
          <w:highlight w:val="none"/>
          <w:lang w:val="en-US" w:eastAsia="zh-CN"/>
        </w:rPr>
        <w:t>客服公司</w:t>
      </w:r>
      <w:r>
        <w:rPr>
          <w:rFonts w:hint="eastAsia" w:ascii="宋体" w:hAnsi="宋体"/>
          <w:sz w:val="28"/>
          <w:szCs w:val="28"/>
          <w:highlight w:val="none"/>
        </w:rPr>
        <w:t>”或“</w:t>
      </w:r>
      <w:r>
        <w:rPr>
          <w:rFonts w:hint="eastAsia" w:ascii="宋体" w:hAnsi="宋体"/>
          <w:sz w:val="28"/>
          <w:szCs w:val="28"/>
          <w:highlight w:val="none"/>
          <w:lang w:val="en-US" w:eastAsia="zh-CN"/>
        </w:rPr>
        <w:t>采购方</w:t>
      </w:r>
      <w:r>
        <w:rPr>
          <w:rFonts w:hint="eastAsia" w:ascii="宋体" w:hAnsi="宋体"/>
          <w:sz w:val="28"/>
          <w:szCs w:val="28"/>
          <w:highlight w:val="none"/>
        </w:rPr>
        <w:t>”）诚邀贵单位参加我单位</w:t>
      </w:r>
      <w:r>
        <w:rPr>
          <w:rFonts w:hint="eastAsia" w:ascii="宋体" w:hAnsi="宋体"/>
          <w:sz w:val="28"/>
          <w:szCs w:val="28"/>
          <w:highlight w:val="none"/>
          <w:u w:val="single"/>
          <w:lang w:val="en-US" w:eastAsia="zh-CN"/>
        </w:rPr>
        <w:t>客服中心园区内增设新能源车辆充电桩</w:t>
      </w:r>
      <w:r>
        <w:rPr>
          <w:rFonts w:hint="eastAsia" w:ascii="宋体" w:hAnsi="宋体"/>
          <w:sz w:val="28"/>
          <w:szCs w:val="28"/>
          <w:highlight w:val="none"/>
          <w:u w:val="single"/>
        </w:rPr>
        <w:t>项目</w:t>
      </w:r>
      <w:r>
        <w:rPr>
          <w:rFonts w:hint="eastAsia" w:ascii="宋体" w:hAnsi="宋体"/>
          <w:sz w:val="28"/>
          <w:szCs w:val="28"/>
          <w:highlight w:val="none"/>
        </w:rPr>
        <w:t>的施工类供应商选定，项目具体情况如下：</w:t>
      </w:r>
    </w:p>
    <w:tbl>
      <w:tblPr>
        <w:tblStyle w:val="35"/>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序号</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内容</w:t>
            </w:r>
          </w:p>
        </w:tc>
        <w:tc>
          <w:tcPr>
            <w:tcW w:w="6843" w:type="dxa"/>
            <w:vAlign w:val="center"/>
          </w:tcPr>
          <w:p>
            <w:pPr>
              <w:autoSpaceDE w:val="0"/>
              <w:autoSpaceDN w:val="0"/>
              <w:adjustRightInd w:val="0"/>
              <w:snapToGrid w:val="0"/>
              <w:jc w:val="center"/>
              <w:rPr>
                <w:rFonts w:hint="eastAsia"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highlight w:val="none"/>
              </w:rPr>
            </w:pPr>
            <w:r>
              <w:rPr>
                <w:rFonts w:hint="eastAsia" w:ascii="宋体" w:hAnsi="宋体"/>
                <w:b/>
                <w:bCs/>
                <w:sz w:val="24"/>
                <w:highlight w:val="none"/>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1.1</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项目名称</w:t>
            </w:r>
          </w:p>
        </w:tc>
        <w:tc>
          <w:tcPr>
            <w:tcW w:w="6843"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lang w:val="en-US" w:eastAsia="zh-CN"/>
              </w:rPr>
              <w:t>客服中心园区内增设新能源车辆充电桩</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1.2</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项目概况</w:t>
            </w:r>
          </w:p>
        </w:tc>
        <w:tc>
          <w:tcPr>
            <w:tcW w:w="6843" w:type="dxa"/>
            <w:vAlign w:val="center"/>
          </w:tcPr>
          <w:p>
            <w:pPr>
              <w:autoSpaceDE w:val="0"/>
              <w:autoSpaceDN w:val="0"/>
              <w:adjustRightInd w:val="0"/>
              <w:ind w:firstLine="480" w:firstLineChars="200"/>
              <w:jc w:val="left"/>
              <w:rPr>
                <w:rFonts w:hint="default" w:ascii="宋体" w:hAnsi="宋体" w:eastAsia="宋体"/>
                <w:sz w:val="24"/>
                <w:highlight w:val="none"/>
                <w:lang w:val="en-US" w:eastAsia="zh-CN"/>
              </w:rPr>
            </w:pPr>
            <w:r>
              <w:rPr>
                <w:rFonts w:hint="eastAsia" w:ascii="宋体" w:hAnsi="宋体"/>
                <w:sz w:val="24"/>
                <w:highlight w:val="none"/>
                <w:lang w:val="en-US" w:eastAsia="zh-CN"/>
              </w:rPr>
              <w:t>本项目位于上海市江川东路100号上海飞机客户服务有限公司内，项目范围为东南面停车场安装72个新能源车辆充电桩，根据采购方要求完成安装、施工、调试充电桩。</w:t>
            </w:r>
          </w:p>
          <w:p>
            <w:pPr>
              <w:autoSpaceDE w:val="0"/>
              <w:autoSpaceDN w:val="0"/>
              <w:adjustRightInd w:val="0"/>
              <w:ind w:firstLine="480" w:firstLineChars="200"/>
              <w:jc w:val="both"/>
              <w:rPr>
                <w:rFonts w:ascii="宋体" w:hAnsi="宋体"/>
                <w:sz w:val="24"/>
                <w:highlight w:val="none"/>
              </w:rPr>
            </w:pPr>
            <w:r>
              <w:rPr>
                <w:rFonts w:hint="eastAsia" w:ascii="宋体" w:hAnsi="宋体"/>
                <w:sz w:val="24"/>
                <w:highlight w:val="none"/>
              </w:rPr>
              <w:t>详见第五章工程技术要求</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1.3</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工期要求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日历天内完工</w:t>
            </w:r>
          </w:p>
          <w:p>
            <w:pPr>
              <w:autoSpaceDE w:val="0"/>
              <w:autoSpaceDN w:val="0"/>
              <w:adjustRightInd w:val="0"/>
              <w:spacing w:line="360" w:lineRule="auto"/>
              <w:ind w:left="224" w:leftChars="104" w:hanging="6"/>
              <w:jc w:val="left"/>
              <w:rPr>
                <w:rFonts w:hint="eastAsia" w:ascii="宋体" w:hAnsi="宋体" w:eastAsia="仿宋"/>
                <w:sz w:val="24"/>
                <w:highlight w:val="none"/>
              </w:rPr>
            </w:pPr>
            <w:r>
              <w:rPr>
                <w:rFonts w:hint="eastAsia" w:ascii="宋体" w:hAnsi="宋体"/>
                <w:sz w:val="24"/>
                <w:highlight w:val="none"/>
              </w:rPr>
              <w:t xml:space="preserve">□ </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月</w:t>
            </w:r>
            <w:r>
              <w:rPr>
                <w:rFonts w:hint="eastAsia" w:ascii="宋体" w:hAnsi="宋体"/>
                <w:sz w:val="24"/>
                <w:highlight w:val="none"/>
              </w:rPr>
              <w:t>前完工</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☑其他:</w:t>
            </w:r>
            <w:r>
              <w:rPr>
                <w:rFonts w:hint="eastAsia" w:ascii="宋体" w:hAnsi="宋体"/>
                <w:sz w:val="24"/>
                <w:highlight w:val="none"/>
                <w:lang w:eastAsia="zh-CN"/>
              </w:rPr>
              <w:t>合同签订后</w:t>
            </w:r>
            <w:r>
              <w:rPr>
                <w:rFonts w:hint="eastAsia" w:ascii="宋体" w:hAnsi="宋体"/>
                <w:sz w:val="24"/>
                <w:highlight w:val="none"/>
                <w:lang w:val="en-US" w:eastAsia="zh-CN"/>
              </w:rPr>
              <w:t>收到采购方开工通知后</w:t>
            </w:r>
            <w:r>
              <w:rPr>
                <w:rFonts w:hint="eastAsia" w:ascii="宋体" w:hAnsi="宋体"/>
                <w:sz w:val="24"/>
                <w:highlight w:val="none"/>
                <w:lang w:eastAsia="zh-CN"/>
              </w:rPr>
              <w:t>开工之日起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40</w:t>
            </w:r>
            <w:r>
              <w:rPr>
                <w:rFonts w:hint="eastAsia" w:ascii="宋体" w:hAnsi="宋体"/>
                <w:sz w:val="24"/>
                <w:highlight w:val="none"/>
                <w:u w:val="single"/>
              </w:rPr>
              <w:t xml:space="preserve"> </w:t>
            </w:r>
            <w:r>
              <w:rPr>
                <w:rFonts w:hint="eastAsia" w:ascii="宋体" w:hAnsi="宋体"/>
                <w:sz w:val="24"/>
                <w:highlight w:val="none"/>
              </w:rPr>
              <w:t>日历天内完工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1.4</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施工地点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 上海飞机客户服务有限公司（江川东路100号）</w:t>
            </w:r>
          </w:p>
          <w:p>
            <w:pPr>
              <w:autoSpaceDE w:val="0"/>
              <w:autoSpaceDN w:val="0"/>
              <w:adjustRightInd w:val="0"/>
              <w:ind w:left="224" w:leftChars="104" w:hanging="6"/>
              <w:jc w:val="left"/>
              <w:rPr>
                <w:rFonts w:hint="eastAsia" w:ascii="宋体" w:hAnsi="宋体"/>
                <w:sz w:val="24"/>
                <w:highlight w:val="none"/>
              </w:rPr>
            </w:pPr>
            <w:r>
              <w:rPr>
                <w:rFonts w:hint="eastAsia" w:ascii="宋体" w:hAnsi="宋体"/>
                <w:sz w:val="24"/>
                <w:highlight w:val="none"/>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1.5</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验收标准</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 一次验收合格率100%</w:t>
            </w:r>
          </w:p>
          <w:p>
            <w:pPr>
              <w:autoSpaceDE w:val="0"/>
              <w:autoSpaceDN w:val="0"/>
              <w:adjustRightInd w:val="0"/>
              <w:ind w:left="224" w:leftChars="104" w:hanging="6"/>
              <w:jc w:val="left"/>
              <w:rPr>
                <w:rFonts w:hint="eastAsia"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1.6</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质保期及质保要求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_2_</w:t>
            </w:r>
            <w:r>
              <w:rPr>
                <w:rFonts w:hint="eastAsia" w:ascii="宋体" w:hAnsi="宋体"/>
                <w:sz w:val="24"/>
                <w:highlight w:val="none"/>
              </w:rPr>
              <w:t>年 ，防水__</w:t>
            </w:r>
            <w:r>
              <w:rPr>
                <w:rFonts w:hint="eastAsia" w:ascii="宋体" w:hAnsi="宋体"/>
                <w:sz w:val="24"/>
                <w:highlight w:val="none"/>
                <w:u w:val="single"/>
              </w:rPr>
              <w:t>\</w:t>
            </w:r>
            <w:r>
              <w:rPr>
                <w:rFonts w:hint="eastAsia" w:ascii="宋体" w:hAnsi="宋体"/>
                <w:sz w:val="24"/>
                <w:highlight w:val="none"/>
              </w:rPr>
              <w:t>__年</w:t>
            </w:r>
          </w:p>
          <w:p>
            <w:pPr>
              <w:autoSpaceDE w:val="0"/>
              <w:autoSpaceDN w:val="0"/>
              <w:adjustRightInd w:val="0"/>
              <w:ind w:left="224" w:leftChars="104" w:hanging="6"/>
              <w:jc w:val="left"/>
              <w:rPr>
                <w:rFonts w:hint="eastAsia"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b/>
                <w:bCs/>
                <w:sz w:val="24"/>
                <w:highlight w:val="none"/>
              </w:rPr>
            </w:pPr>
            <w:r>
              <w:rPr>
                <w:rFonts w:hint="eastAsia" w:ascii="宋体" w:hAnsi="宋体"/>
                <w:b/>
                <w:bCs/>
                <w:sz w:val="24"/>
                <w:highlight w:val="none"/>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2.1</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 电话询问</w:t>
            </w:r>
          </w:p>
          <w:p>
            <w:pPr>
              <w:autoSpaceDE w:val="0"/>
              <w:autoSpaceDN w:val="0"/>
              <w:adjustRightInd w:val="0"/>
              <w:spacing w:line="360" w:lineRule="auto"/>
              <w:ind w:left="224" w:leftChars="104" w:hanging="6"/>
              <w:jc w:val="left"/>
              <w:rPr>
                <w:rFonts w:hint="eastAsia" w:ascii="宋体" w:hAnsi="宋体" w:eastAsia="仿宋"/>
                <w:sz w:val="24"/>
                <w:highlight w:val="none"/>
              </w:rPr>
            </w:pPr>
            <w:r>
              <w:rPr>
                <w:rFonts w:hint="eastAsia" w:ascii="宋体" w:hAnsi="宋体"/>
                <w:sz w:val="24"/>
                <w:highlight w:val="none"/>
              </w:rPr>
              <w:t>□ 纸质文件询问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邮件询问</w:t>
            </w:r>
          </w:p>
          <w:p>
            <w:pPr>
              <w:autoSpaceDE w:val="0"/>
              <w:autoSpaceDN w:val="0"/>
              <w:adjustRightInd w:val="0"/>
              <w:spacing w:line="360" w:lineRule="auto"/>
              <w:ind w:left="224" w:leftChars="104" w:hanging="6"/>
              <w:jc w:val="left"/>
              <w:rPr>
                <w:rFonts w:hint="default" w:ascii="宋体" w:hAnsi="宋体" w:eastAsia="宋体"/>
                <w:sz w:val="24"/>
                <w:highlight w:val="none"/>
                <w:lang w:val="en-US" w:eastAsia="zh-CN"/>
              </w:rPr>
            </w:pPr>
            <w:r>
              <w:rPr>
                <w:rFonts w:hint="eastAsia" w:ascii="宋体" w:hAnsi="宋体"/>
                <w:sz w:val="24"/>
                <w:highlight w:val="none"/>
              </w:rPr>
              <w:t>☑ 其他：</w:t>
            </w:r>
            <w:r>
              <w:rPr>
                <w:rFonts w:hint="eastAsia" w:ascii="宋体" w:hAnsi="宋体"/>
                <w:sz w:val="24"/>
                <w:highlight w:val="none"/>
                <w:u w:val="single"/>
              </w:rPr>
              <w:t>踏勘时间为2024年</w:t>
            </w:r>
            <w:r>
              <w:rPr>
                <w:rFonts w:hint="eastAsia" w:ascii="宋体" w:hAnsi="宋体"/>
                <w:sz w:val="24"/>
                <w:highlight w:val="none"/>
                <w:u w:val="single"/>
                <w:lang w:val="en-US" w:eastAsia="zh-CN"/>
              </w:rPr>
              <w:t>7</w:t>
            </w:r>
            <w:r>
              <w:rPr>
                <w:rFonts w:hint="eastAsia" w:ascii="宋体" w:hAnsi="宋体"/>
                <w:sz w:val="24"/>
                <w:highlight w:val="none"/>
                <w:u w:val="single"/>
              </w:rPr>
              <w:t>月</w:t>
            </w:r>
            <w:r>
              <w:rPr>
                <w:rFonts w:hint="eastAsia" w:ascii="宋体" w:hAnsi="宋体"/>
                <w:sz w:val="24"/>
                <w:highlight w:val="none"/>
                <w:u w:val="single"/>
                <w:lang w:val="en-US" w:eastAsia="zh-CN"/>
              </w:rPr>
              <w:t>9</w:t>
            </w:r>
            <w:r>
              <w:rPr>
                <w:rFonts w:hint="eastAsia" w:ascii="宋体" w:hAnsi="宋体"/>
                <w:sz w:val="24"/>
                <w:highlight w:val="none"/>
                <w:u w:val="single"/>
              </w:rPr>
              <w:t>日</w:t>
            </w:r>
            <w:r>
              <w:rPr>
                <w:rFonts w:hint="eastAsia" w:ascii="宋体" w:hAnsi="宋体"/>
                <w:sz w:val="24"/>
                <w:highlight w:val="none"/>
                <w:u w:val="single"/>
                <w:lang w:eastAsia="zh-CN"/>
              </w:rPr>
              <w:t>、</w:t>
            </w:r>
            <w:r>
              <w:rPr>
                <w:rFonts w:hint="eastAsia" w:ascii="宋体" w:hAnsi="宋体"/>
                <w:sz w:val="24"/>
                <w:highlight w:val="none"/>
                <w:u w:val="single"/>
                <w:lang w:val="en-US" w:eastAsia="zh-CN"/>
              </w:rPr>
              <w:t>7月10日10:00-16:00</w:t>
            </w:r>
            <w:r>
              <w:rPr>
                <w:rFonts w:hint="eastAsia" w:ascii="宋体" w:hAnsi="宋体"/>
                <w:sz w:val="24"/>
                <w:highlight w:val="none"/>
                <w:u w:val="single"/>
              </w:rPr>
              <w:t>，踏勘联系人</w:t>
            </w:r>
            <w:r>
              <w:rPr>
                <w:rFonts w:hint="eastAsia" w:ascii="宋体" w:hAnsi="宋体"/>
                <w:sz w:val="24"/>
                <w:highlight w:val="none"/>
                <w:u w:val="single"/>
                <w:lang w:val="en-US" w:eastAsia="zh-CN"/>
              </w:rPr>
              <w:t>王经理</w:t>
            </w:r>
            <w:r>
              <w:rPr>
                <w:rFonts w:hint="eastAsia" w:ascii="宋体" w:hAnsi="宋体"/>
                <w:sz w:val="24"/>
                <w:highlight w:val="none"/>
                <w:u w:val="single"/>
              </w:rPr>
              <w:t>180</w:t>
            </w:r>
            <w:r>
              <w:rPr>
                <w:rFonts w:hint="eastAsia" w:ascii="宋体" w:hAnsi="宋体"/>
                <w:sz w:val="24"/>
                <w:highlight w:val="none"/>
                <w:u w:val="single"/>
                <w:lang w:val="en-US" w:eastAsia="zh-CN"/>
              </w:rPr>
              <w:t>19195215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2.2</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highlight w:val="none"/>
              </w:rPr>
            </w:pPr>
            <w:r>
              <w:rPr>
                <w:rFonts w:hint="eastAsia" w:ascii="宋体" w:hAnsi="宋体"/>
                <w:sz w:val="24"/>
                <w:highlight w:val="none"/>
              </w:rPr>
              <w:t>联系人：  __</w:t>
            </w:r>
            <w:r>
              <w:rPr>
                <w:rFonts w:hint="eastAsia" w:ascii="宋体" w:hAnsi="宋体"/>
                <w:sz w:val="24"/>
                <w:highlight w:val="none"/>
                <w:u w:val="single"/>
              </w:rPr>
              <w:t>孔万里</w:t>
            </w:r>
            <w:r>
              <w:rPr>
                <w:rFonts w:hint="eastAsia" w:ascii="宋体" w:hAnsi="宋体"/>
                <w:sz w:val="24"/>
                <w:highlight w:val="none"/>
              </w:rPr>
              <w:t>__________________</w:t>
            </w:r>
          </w:p>
          <w:p>
            <w:pPr>
              <w:autoSpaceDE w:val="0"/>
              <w:autoSpaceDN w:val="0"/>
              <w:adjustRightInd w:val="0"/>
              <w:spacing w:after="120" w:afterLines="50"/>
              <w:ind w:left="224" w:leftChars="104" w:hanging="6"/>
              <w:jc w:val="left"/>
              <w:rPr>
                <w:rFonts w:hint="eastAsia" w:ascii="宋体" w:hAnsi="宋体"/>
                <w:sz w:val="24"/>
                <w:highlight w:val="none"/>
              </w:rPr>
            </w:pPr>
            <w:r>
              <w:rPr>
                <w:rFonts w:hint="eastAsia" w:ascii="宋体" w:hAnsi="宋体"/>
                <w:sz w:val="24"/>
                <w:highlight w:val="none"/>
              </w:rPr>
              <w:t>联系电话：__</w:t>
            </w:r>
            <w:r>
              <w:rPr>
                <w:rFonts w:hint="eastAsia" w:ascii="宋体" w:hAnsi="宋体"/>
                <w:sz w:val="24"/>
                <w:highlight w:val="none"/>
                <w:u w:val="single"/>
              </w:rPr>
              <w:t>18019196725</w:t>
            </w:r>
            <w:r>
              <w:rPr>
                <w:rFonts w:hint="eastAsia" w:ascii="宋体" w:hAnsi="宋体"/>
                <w:sz w:val="24"/>
                <w:highlight w:val="none"/>
              </w:rPr>
              <w:t>_____________</w:t>
            </w:r>
          </w:p>
          <w:p>
            <w:pPr>
              <w:autoSpaceDE w:val="0"/>
              <w:autoSpaceDN w:val="0"/>
              <w:adjustRightInd w:val="0"/>
              <w:spacing w:after="120" w:afterLines="50"/>
              <w:ind w:left="224" w:leftChars="104" w:hanging="6"/>
              <w:jc w:val="left"/>
              <w:rPr>
                <w:rFonts w:hint="eastAsia" w:ascii="宋体" w:hAnsi="宋体"/>
                <w:sz w:val="24"/>
                <w:highlight w:val="none"/>
              </w:rPr>
            </w:pPr>
            <w:r>
              <w:rPr>
                <w:rFonts w:hint="eastAsia" w:ascii="宋体" w:hAnsi="宋体"/>
                <w:sz w:val="24"/>
                <w:highlight w:val="none"/>
              </w:rPr>
              <w:t>联系地址：___</w:t>
            </w:r>
            <w:r>
              <w:rPr>
                <w:rFonts w:hint="eastAsia" w:ascii="宋体" w:hAnsi="宋体"/>
                <w:sz w:val="24"/>
                <w:highlight w:val="none"/>
                <w:u w:val="single"/>
              </w:rPr>
              <w:t>上海闵行江川东路100号</w:t>
            </w:r>
            <w:r>
              <w:rPr>
                <w:rFonts w:hint="eastAsia" w:ascii="宋体" w:hAnsi="宋体"/>
                <w:sz w:val="24"/>
                <w:highlight w:val="none"/>
              </w:rPr>
              <w:t>__</w:t>
            </w:r>
          </w:p>
          <w:p>
            <w:pPr>
              <w:autoSpaceDE w:val="0"/>
              <w:autoSpaceDN w:val="0"/>
              <w:adjustRightInd w:val="0"/>
              <w:ind w:left="224" w:leftChars="104" w:hanging="6"/>
              <w:jc w:val="left"/>
              <w:rPr>
                <w:rFonts w:hint="eastAsia" w:ascii="宋体" w:hAnsi="宋体"/>
                <w:sz w:val="24"/>
                <w:highlight w:val="none"/>
              </w:rPr>
            </w:pPr>
            <w:r>
              <w:rPr>
                <w:rFonts w:hint="eastAsia" w:ascii="宋体" w:hAnsi="宋体"/>
                <w:sz w:val="24"/>
                <w:highlight w:val="none"/>
              </w:rPr>
              <w:t>联系邮箱：__</w:t>
            </w:r>
            <w:r>
              <w:rPr>
                <w:rFonts w:hint="eastAsia" w:ascii="宋体" w:hAnsi="宋体"/>
                <w:sz w:val="24"/>
                <w:highlight w:val="none"/>
                <w:u w:val="single"/>
              </w:rPr>
              <w:t>kongwanli@comac.cc</w:t>
            </w:r>
            <w:r>
              <w:rPr>
                <w:rFonts w:hint="eastAsia" w:ascii="宋体" w:hAnsi="宋体"/>
                <w:sz w:val="24"/>
                <w:highlight w:val="none"/>
              </w:rPr>
              <w:t>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highlight w:val="none"/>
              </w:rPr>
            </w:pPr>
            <w:r>
              <w:rPr>
                <w:rFonts w:hint="eastAsia" w:ascii="宋体" w:hAnsi="宋体"/>
                <w:b/>
                <w:bCs/>
                <w:sz w:val="24"/>
                <w:highlight w:val="none"/>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3.1</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u w:val="single"/>
              </w:rPr>
              <w:t>孔万里</w:t>
            </w:r>
            <w:r>
              <w:rPr>
                <w:rFonts w:hint="eastAsia" w:ascii="宋体" w:hAnsi="宋体"/>
                <w:sz w:val="24"/>
                <w:highlight w:val="none"/>
              </w:rPr>
              <w:t xml:space="preserve">    联系方式：</w:t>
            </w:r>
            <w:r>
              <w:rPr>
                <w:rFonts w:hint="eastAsia" w:ascii="宋体" w:hAnsi="宋体"/>
                <w:sz w:val="24"/>
                <w:highlight w:val="none"/>
                <w:u w:val="single"/>
                <w:lang w:val="en-US" w:eastAsia="zh-CN"/>
              </w:rPr>
              <w:t>18019196725</w:t>
            </w:r>
          </w:p>
          <w:p>
            <w:pPr>
              <w:autoSpaceDE w:val="0"/>
              <w:autoSpaceDN w:val="0"/>
              <w:adjustRightInd w:val="0"/>
              <w:spacing w:line="360" w:lineRule="auto"/>
              <w:ind w:firstLine="249" w:firstLineChars="104"/>
              <w:jc w:val="left"/>
              <w:rPr>
                <w:rFonts w:hint="eastAsia" w:ascii="宋体" w:hAnsi="宋体" w:eastAsia="宋体"/>
                <w:sz w:val="24"/>
                <w:highlight w:val="none"/>
                <w:lang w:eastAsia="zh-CN"/>
              </w:rPr>
            </w:pPr>
            <w:r>
              <w:rPr>
                <w:rFonts w:hint="eastAsia" w:ascii="宋体" w:hAnsi="宋体"/>
                <w:sz w:val="24"/>
                <w:highlight w:val="none"/>
              </w:rPr>
              <w:t>☑纸质邮寄/现场送达至：</w:t>
            </w:r>
            <w:r>
              <w:rPr>
                <w:rFonts w:hint="eastAsia" w:ascii="宋体" w:hAnsi="宋体"/>
                <w:sz w:val="24"/>
                <w:highlight w:val="none"/>
                <w:u w:val="single"/>
              </w:rPr>
              <w:t>上海市闵行区江川东路100号</w:t>
            </w:r>
            <w:r>
              <w:rPr>
                <w:rFonts w:hint="eastAsia" w:ascii="宋体" w:hAnsi="宋体"/>
                <w:sz w:val="24"/>
                <w:highlight w:val="none"/>
                <w:u w:val="single"/>
                <w:lang w:val="en-US" w:eastAsia="zh-CN"/>
              </w:rPr>
              <w:t>1号门</w:t>
            </w:r>
            <w:r>
              <w:rPr>
                <w:rFonts w:hint="eastAsia" w:ascii="宋体" w:hAnsi="宋体"/>
                <w:sz w:val="24"/>
                <w:highlight w:val="none"/>
                <w:u w:val="single"/>
                <w:lang w:eastAsia="zh-CN"/>
              </w:rPr>
              <w:t>（</w:t>
            </w:r>
            <w:r>
              <w:rPr>
                <w:rFonts w:hint="eastAsia" w:ascii="宋体" w:hAnsi="宋体"/>
                <w:sz w:val="24"/>
                <w:highlight w:val="none"/>
                <w:u w:val="single"/>
                <w:lang w:val="en-US" w:eastAsia="zh-CN"/>
              </w:rPr>
              <w:t>或紫月路3号门</w:t>
            </w:r>
            <w:r>
              <w:rPr>
                <w:rFonts w:hint="eastAsia" w:ascii="宋体" w:hAnsi="宋体"/>
                <w:sz w:val="24"/>
                <w:highlight w:val="none"/>
                <w:u w:val="single"/>
                <w:lang w:eastAsia="zh-CN"/>
              </w:rPr>
              <w:t>）</w:t>
            </w:r>
            <w:bookmarkStart w:id="28" w:name="_GoBack"/>
            <w:bookmarkEnd w:id="28"/>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sz w:val="24"/>
                <w:highlight w:val="none"/>
              </w:rPr>
              <w:t>☑电子提交至：</w:t>
            </w:r>
            <w:r>
              <w:rPr>
                <w:rFonts w:hint="eastAsia" w:ascii="宋体" w:hAnsi="宋体"/>
                <w:sz w:val="24"/>
                <w:highlight w:val="none"/>
                <w:u w:val="single"/>
              </w:rPr>
              <w:t>与纸质版一起以U盘或光盘形式</w:t>
            </w:r>
          </w:p>
          <w:p>
            <w:pPr>
              <w:autoSpaceDE w:val="0"/>
              <w:autoSpaceDN w:val="0"/>
              <w:adjustRightInd w:val="0"/>
              <w:ind w:firstLine="249" w:firstLineChars="104"/>
              <w:jc w:val="left"/>
              <w:rPr>
                <w:rFonts w:hint="eastAsia"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3.2</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响应文件应</w:t>
            </w:r>
          </w:p>
          <w:p>
            <w:pPr>
              <w:autoSpaceDE w:val="0"/>
              <w:autoSpaceDN w:val="0"/>
              <w:adjustRightInd w:val="0"/>
              <w:jc w:val="center"/>
              <w:rPr>
                <w:rFonts w:ascii="宋体" w:hAnsi="宋体"/>
                <w:sz w:val="24"/>
                <w:highlight w:val="none"/>
              </w:rPr>
            </w:pPr>
            <w:r>
              <w:rPr>
                <w:rFonts w:hint="eastAsia" w:ascii="宋体" w:hAnsi="宋体"/>
                <w:sz w:val="24"/>
                <w:highlight w:val="none"/>
              </w:rPr>
              <w:t>包含文件</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szCs w:val="24"/>
                <w:highlight w:val="none"/>
              </w:rPr>
            </w:pPr>
            <w:r>
              <w:rPr>
                <w:rFonts w:hint="eastAsia" w:ascii="宋体" w:hAnsi="宋体"/>
                <w:sz w:val="24"/>
                <w:szCs w:val="24"/>
                <w:highlight w:val="none"/>
              </w:rPr>
              <w:t>☑</w:t>
            </w:r>
            <w:r>
              <w:rPr>
                <w:rFonts w:hint="eastAsia"/>
                <w:sz w:val="24"/>
                <w:szCs w:val="24"/>
                <w:highlight w:val="none"/>
              </w:rPr>
              <w:t xml:space="preserve">竞争性谈判响应声明   </w:t>
            </w:r>
            <w:r>
              <w:rPr>
                <w:rFonts w:hint="eastAsia" w:ascii="宋体" w:hAnsi="宋体"/>
                <w:sz w:val="24"/>
                <w:szCs w:val="24"/>
                <w:highlight w:val="none"/>
              </w:rPr>
              <w:t>☑报价</w:t>
            </w:r>
            <w:r>
              <w:rPr>
                <w:rFonts w:hint="eastAsia" w:ascii="宋体" w:hAnsi="宋体"/>
                <w:sz w:val="24"/>
                <w:szCs w:val="24"/>
                <w:highlight w:val="none"/>
                <w:lang w:val="en-US" w:eastAsia="zh-CN"/>
              </w:rPr>
              <w:t>单</w:t>
            </w:r>
            <w:r>
              <w:rPr>
                <w:rFonts w:hint="eastAsia" w:ascii="宋体" w:hAnsi="宋体"/>
                <w:sz w:val="24"/>
                <w:szCs w:val="24"/>
                <w:highlight w:val="none"/>
              </w:rPr>
              <w:t xml:space="preserve">   □分项报价表</w:t>
            </w:r>
          </w:p>
          <w:p>
            <w:pPr>
              <w:autoSpaceDE w:val="0"/>
              <w:autoSpaceDN w:val="0"/>
              <w:adjustRightInd w:val="0"/>
              <w:spacing w:line="360" w:lineRule="auto"/>
              <w:ind w:firstLine="249" w:firstLineChars="104"/>
              <w:jc w:val="left"/>
              <w:rPr>
                <w:rFonts w:hint="eastAsia" w:ascii="宋体" w:hAnsi="宋体"/>
                <w:sz w:val="24"/>
                <w:szCs w:val="24"/>
                <w:highlight w:val="none"/>
              </w:rPr>
            </w:pPr>
            <w:r>
              <w:rPr>
                <w:rFonts w:hint="eastAsia" w:ascii="宋体" w:hAnsi="宋体"/>
                <w:sz w:val="24"/>
                <w:szCs w:val="24"/>
                <w:highlight w:val="none"/>
              </w:rPr>
              <w:t>☑商务要求响应表</w:t>
            </w:r>
            <w:r>
              <w:rPr>
                <w:rFonts w:hint="eastAsia" w:ascii="宋体" w:hAnsi="宋体"/>
                <w:sz w:val="24"/>
                <w:szCs w:val="24"/>
                <w:highlight w:val="none"/>
                <w:lang w:eastAsia="zh-CN"/>
              </w:rPr>
              <w:t>（</w:t>
            </w:r>
            <w:r>
              <w:rPr>
                <w:rFonts w:hint="eastAsia" w:ascii="宋体" w:hAnsi="宋体"/>
                <w:sz w:val="24"/>
                <w:szCs w:val="24"/>
                <w:highlight w:val="none"/>
                <w:lang w:val="en-US" w:eastAsia="zh-CN"/>
              </w:rPr>
              <w:t>自拟</w:t>
            </w:r>
            <w:r>
              <w:rPr>
                <w:rFonts w:hint="eastAsia" w:ascii="宋体" w:hAnsi="宋体"/>
                <w:sz w:val="24"/>
                <w:szCs w:val="24"/>
                <w:highlight w:val="none"/>
                <w:lang w:eastAsia="zh-CN"/>
              </w:rPr>
              <w:t>）</w:t>
            </w:r>
            <w:r>
              <w:rPr>
                <w:rFonts w:hint="eastAsia" w:ascii="宋体" w:hAnsi="宋体"/>
                <w:sz w:val="24"/>
                <w:szCs w:val="24"/>
                <w:highlight w:val="none"/>
              </w:rPr>
              <w:t>☑技术要求响应表</w:t>
            </w:r>
            <w:r>
              <w:rPr>
                <w:rFonts w:hint="eastAsia" w:ascii="宋体" w:hAnsi="宋体"/>
                <w:sz w:val="24"/>
                <w:szCs w:val="24"/>
                <w:highlight w:val="none"/>
                <w:lang w:eastAsia="zh-CN"/>
              </w:rPr>
              <w:t>（</w:t>
            </w:r>
            <w:r>
              <w:rPr>
                <w:rFonts w:hint="eastAsia" w:ascii="宋体" w:hAnsi="宋体"/>
                <w:sz w:val="24"/>
                <w:szCs w:val="24"/>
                <w:highlight w:val="none"/>
                <w:lang w:val="en-US" w:eastAsia="zh-CN"/>
              </w:rPr>
              <w:t>自拟</w:t>
            </w:r>
            <w:r>
              <w:rPr>
                <w:rFonts w:hint="eastAsia" w:ascii="宋体" w:hAnsi="宋体"/>
                <w:sz w:val="24"/>
                <w:szCs w:val="24"/>
                <w:highlight w:val="none"/>
                <w:lang w:eastAsia="zh-CN"/>
              </w:rPr>
              <w:t>）</w:t>
            </w:r>
          </w:p>
          <w:p>
            <w:pPr>
              <w:autoSpaceDE w:val="0"/>
              <w:autoSpaceDN w:val="0"/>
              <w:adjustRightInd w:val="0"/>
              <w:spacing w:line="360" w:lineRule="auto"/>
              <w:ind w:firstLine="249" w:firstLineChars="104"/>
              <w:jc w:val="left"/>
              <w:rPr>
                <w:rFonts w:hint="eastAsia" w:ascii="宋体" w:hAnsi="宋体"/>
                <w:sz w:val="24"/>
                <w:szCs w:val="24"/>
                <w:highlight w:val="none"/>
              </w:rPr>
            </w:pPr>
            <w:r>
              <w:rPr>
                <w:rFonts w:hint="eastAsia" w:ascii="宋体" w:hAnsi="宋体"/>
                <w:sz w:val="24"/>
                <w:szCs w:val="24"/>
                <w:highlight w:val="none"/>
              </w:rPr>
              <w:t>☑法定代表人声明        ☑法定代表人身份证复印件</w:t>
            </w:r>
          </w:p>
          <w:p>
            <w:pPr>
              <w:autoSpaceDE w:val="0"/>
              <w:autoSpaceDN w:val="0"/>
              <w:adjustRightInd w:val="0"/>
              <w:spacing w:line="360" w:lineRule="auto"/>
              <w:ind w:firstLine="249" w:firstLineChars="104"/>
              <w:jc w:val="left"/>
              <w:rPr>
                <w:rFonts w:hint="eastAsia" w:ascii="宋体" w:hAnsi="宋体"/>
                <w:sz w:val="24"/>
                <w:szCs w:val="24"/>
                <w:highlight w:val="none"/>
              </w:rPr>
            </w:pPr>
            <w:r>
              <w:rPr>
                <w:rFonts w:hint="eastAsia" w:ascii="宋体" w:hAnsi="宋体"/>
                <w:sz w:val="24"/>
                <w:szCs w:val="24"/>
                <w:highlight w:val="none"/>
              </w:rPr>
              <w:t>☑法定代表人授权委托书（如有）☑ 质量体系认证证书</w:t>
            </w:r>
          </w:p>
          <w:p>
            <w:pPr>
              <w:autoSpaceDE w:val="0"/>
              <w:autoSpaceDN w:val="0"/>
              <w:adjustRightInd w:val="0"/>
              <w:spacing w:line="360" w:lineRule="auto"/>
              <w:ind w:firstLine="249" w:firstLineChars="104"/>
              <w:jc w:val="left"/>
              <w:rPr>
                <w:rFonts w:hint="eastAsia" w:ascii="宋体" w:hAnsi="宋体"/>
                <w:sz w:val="24"/>
                <w:szCs w:val="24"/>
                <w:highlight w:val="none"/>
              </w:rPr>
            </w:pPr>
            <w:r>
              <w:rPr>
                <w:rFonts w:hint="eastAsia" w:ascii="宋体" w:hAnsi="宋体"/>
                <w:sz w:val="24"/>
                <w:szCs w:val="24"/>
                <w:highlight w:val="none"/>
              </w:rPr>
              <w:t>☑授权代表人身份证复印件</w:t>
            </w:r>
            <w:r>
              <w:rPr>
                <w:rFonts w:hint="eastAsia" w:ascii="宋体" w:hAnsi="宋体"/>
                <w:sz w:val="24"/>
                <w:szCs w:val="24"/>
                <w:highlight w:val="none"/>
                <w:lang w:val="en-US" w:eastAsia="zh-CN"/>
              </w:rPr>
              <w:t xml:space="preserve">  </w:t>
            </w:r>
            <w:r>
              <w:rPr>
                <w:rFonts w:hint="eastAsia" w:ascii="宋体" w:hAnsi="宋体"/>
                <w:sz w:val="24"/>
                <w:szCs w:val="24"/>
                <w:highlight w:val="none"/>
              </w:rPr>
              <w:t>☑联合体协议书（如有）</w:t>
            </w:r>
          </w:p>
          <w:p>
            <w:pPr>
              <w:autoSpaceDE w:val="0"/>
              <w:autoSpaceDN w:val="0"/>
              <w:adjustRightInd w:val="0"/>
              <w:spacing w:line="360" w:lineRule="auto"/>
              <w:ind w:firstLine="249" w:firstLineChars="104"/>
              <w:jc w:val="left"/>
              <w:rPr>
                <w:rFonts w:hint="eastAsia" w:ascii="宋体" w:hAnsi="宋体"/>
                <w:b/>
                <w:bCs/>
                <w:sz w:val="24"/>
                <w:szCs w:val="24"/>
                <w:highlight w:val="none"/>
              </w:rPr>
            </w:pPr>
            <w:r>
              <w:rPr>
                <w:rFonts w:hint="eastAsia" w:ascii="宋体" w:hAnsi="宋体"/>
                <w:sz w:val="24"/>
                <w:szCs w:val="24"/>
                <w:highlight w:val="none"/>
              </w:rPr>
              <w:t xml:space="preserve">☑廉洁协议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3.3</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响应文件盖章要求</w:t>
            </w:r>
          </w:p>
        </w:tc>
        <w:tc>
          <w:tcPr>
            <w:tcW w:w="6843" w:type="dxa"/>
            <w:vAlign w:val="center"/>
          </w:tcPr>
          <w:p>
            <w:pPr>
              <w:autoSpaceDE w:val="0"/>
              <w:autoSpaceDN w:val="0"/>
              <w:adjustRightInd w:val="0"/>
              <w:spacing w:before="120" w:beforeLines="50" w:line="360" w:lineRule="auto"/>
              <w:rPr>
                <w:rFonts w:hint="eastAsia"/>
                <w:sz w:val="24"/>
                <w:szCs w:val="24"/>
                <w:highlight w:val="none"/>
              </w:rPr>
            </w:pPr>
            <w:r>
              <w:rPr>
                <w:rFonts w:hint="eastAsia"/>
                <w:sz w:val="24"/>
                <w:szCs w:val="24"/>
                <w:highlight w:val="none"/>
              </w:rPr>
              <w:t>响应文件中的以下内容应加盖公章：</w:t>
            </w:r>
          </w:p>
          <w:p>
            <w:pPr>
              <w:autoSpaceDE w:val="0"/>
              <w:autoSpaceDN w:val="0"/>
              <w:adjustRightInd w:val="0"/>
              <w:spacing w:line="360" w:lineRule="auto"/>
              <w:ind w:firstLine="240" w:firstLineChars="100"/>
              <w:jc w:val="left"/>
              <w:rPr>
                <w:rFonts w:hint="eastAsia"/>
                <w:sz w:val="24"/>
                <w:szCs w:val="24"/>
                <w:highlight w:val="none"/>
              </w:rPr>
            </w:pPr>
            <w:r>
              <w:rPr>
                <w:rFonts w:hint="eastAsia"/>
                <w:sz w:val="24"/>
                <w:szCs w:val="24"/>
                <w:highlight w:val="none"/>
              </w:rPr>
              <w:t>☑ 响应文件（骑缝章）   ☑ 营业执照    ☑ 财务报表</w:t>
            </w:r>
          </w:p>
          <w:p>
            <w:pPr>
              <w:autoSpaceDE w:val="0"/>
              <w:autoSpaceDN w:val="0"/>
              <w:adjustRightInd w:val="0"/>
              <w:spacing w:line="360" w:lineRule="auto"/>
              <w:ind w:firstLine="240" w:firstLineChars="100"/>
              <w:jc w:val="left"/>
              <w:rPr>
                <w:rFonts w:hint="eastAsia"/>
                <w:sz w:val="24"/>
                <w:szCs w:val="24"/>
                <w:highlight w:val="none"/>
              </w:rPr>
            </w:pPr>
            <w:r>
              <w:rPr>
                <w:rFonts w:hint="eastAsia"/>
                <w:sz w:val="24"/>
                <w:szCs w:val="24"/>
                <w:highlight w:val="none"/>
              </w:rPr>
              <w:t xml:space="preserve">☑ 业绩证明   ☑ 质量体系认证证书  ☑ </w:t>
            </w:r>
            <w:r>
              <w:rPr>
                <w:rFonts w:hint="eastAsia" w:ascii="宋体" w:hAnsi="宋体"/>
                <w:sz w:val="24"/>
                <w:szCs w:val="24"/>
                <w:highlight w:val="none"/>
              </w:rPr>
              <w:t>报价</w:t>
            </w:r>
            <w:r>
              <w:rPr>
                <w:rFonts w:hint="eastAsia" w:ascii="宋体" w:hAnsi="宋体"/>
                <w:sz w:val="24"/>
                <w:szCs w:val="24"/>
                <w:highlight w:val="none"/>
                <w:lang w:val="en-US" w:eastAsia="zh-CN"/>
              </w:rPr>
              <w:t>单</w:t>
            </w:r>
            <w:r>
              <w:rPr>
                <w:rFonts w:hint="eastAsia"/>
                <w:sz w:val="24"/>
                <w:szCs w:val="24"/>
                <w:highlight w:val="none"/>
              </w:rPr>
              <w:t xml:space="preserve">    </w:t>
            </w:r>
          </w:p>
          <w:p>
            <w:pPr>
              <w:autoSpaceDE w:val="0"/>
              <w:autoSpaceDN w:val="0"/>
              <w:adjustRightInd w:val="0"/>
              <w:spacing w:line="360" w:lineRule="auto"/>
              <w:ind w:firstLine="240" w:firstLineChars="100"/>
              <w:jc w:val="left"/>
              <w:rPr>
                <w:rFonts w:hint="eastAsia"/>
                <w:sz w:val="24"/>
                <w:szCs w:val="24"/>
                <w:highlight w:val="none"/>
              </w:rPr>
            </w:pPr>
            <w:r>
              <w:rPr>
                <w:rFonts w:hint="eastAsia" w:ascii="宋体" w:hAnsi="宋体"/>
                <w:sz w:val="24"/>
                <w:szCs w:val="24"/>
                <w:highlight w:val="none"/>
              </w:rPr>
              <w:t>□</w:t>
            </w:r>
            <w:r>
              <w:rPr>
                <w:rFonts w:hint="eastAsia"/>
                <w:sz w:val="24"/>
                <w:szCs w:val="24"/>
                <w:highlight w:val="none"/>
              </w:rPr>
              <w:t xml:space="preserve"> 分项报价表    ☑ 竞争性谈判响应声明 </w:t>
            </w:r>
          </w:p>
          <w:p>
            <w:pPr>
              <w:autoSpaceDE w:val="0"/>
              <w:autoSpaceDN w:val="0"/>
              <w:adjustRightInd w:val="0"/>
              <w:spacing w:line="360" w:lineRule="auto"/>
              <w:ind w:firstLine="240" w:firstLineChars="100"/>
              <w:jc w:val="left"/>
              <w:rPr>
                <w:rFonts w:hint="eastAsia"/>
                <w:sz w:val="24"/>
                <w:szCs w:val="24"/>
                <w:highlight w:val="none"/>
              </w:rPr>
            </w:pPr>
            <w:r>
              <w:rPr>
                <w:rFonts w:hint="eastAsia"/>
                <w:sz w:val="24"/>
                <w:szCs w:val="24"/>
                <w:highlight w:val="none"/>
              </w:rPr>
              <w:t>☑ 法定代表人声明    ☑ 法定代表人授权委托书（如有）</w:t>
            </w:r>
          </w:p>
          <w:p>
            <w:pPr>
              <w:pStyle w:val="2"/>
              <w:ind w:firstLine="240" w:firstLineChars="100"/>
              <w:jc w:val="both"/>
              <w:rPr>
                <w:rFonts w:hint="eastAsia"/>
                <w:sz w:val="24"/>
                <w:szCs w:val="24"/>
                <w:highlight w:val="none"/>
              </w:rPr>
            </w:pPr>
            <w:r>
              <w:rPr>
                <w:rFonts w:hint="eastAsia" w:ascii="Times New Roman" w:hAnsi="Times New Roman" w:eastAsia="宋体" w:cs="Times New Roman"/>
                <w:kern w:val="2"/>
                <w:sz w:val="24"/>
                <w:szCs w:val="24"/>
                <w:highlight w:val="none"/>
                <w:lang w:val="en-US" w:eastAsia="zh-CN" w:bidi="ar-SA"/>
              </w:rPr>
              <w:t>☑联合体协议书（如有）</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3.4</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截止时间</w:t>
            </w:r>
          </w:p>
        </w:tc>
        <w:tc>
          <w:tcPr>
            <w:tcW w:w="6843" w:type="dxa"/>
            <w:vAlign w:val="center"/>
          </w:tcPr>
          <w:p>
            <w:pPr>
              <w:autoSpaceDE w:val="0"/>
              <w:autoSpaceDN w:val="0"/>
              <w:adjustRightInd w:val="0"/>
              <w:jc w:val="center"/>
              <w:rPr>
                <w:rFonts w:hint="eastAsia" w:ascii="宋体" w:hAnsi="宋体" w:eastAsia="宋体"/>
                <w:sz w:val="24"/>
                <w:highlight w:val="none"/>
                <w:lang w:val="en-US" w:eastAsia="zh-CN"/>
              </w:rPr>
            </w:pPr>
            <w:r>
              <w:rPr>
                <w:rFonts w:hint="eastAsia" w:ascii="宋体" w:hAnsi="宋体"/>
                <w:b/>
                <w:bCs/>
                <w:sz w:val="24"/>
                <w:highlight w:val="none"/>
              </w:rPr>
              <w:t>2024年</w:t>
            </w:r>
            <w:r>
              <w:rPr>
                <w:rFonts w:hint="eastAsia" w:ascii="宋体" w:hAnsi="宋体"/>
                <w:b/>
                <w:bCs/>
                <w:sz w:val="24"/>
                <w:highlight w:val="none"/>
                <w:lang w:val="en-US" w:eastAsia="zh-CN"/>
              </w:rPr>
              <w:t>7</w:t>
            </w:r>
            <w:r>
              <w:rPr>
                <w:rFonts w:hint="eastAsia" w:ascii="宋体" w:hAnsi="宋体"/>
                <w:b/>
                <w:bCs/>
                <w:sz w:val="24"/>
                <w:highlight w:val="none"/>
              </w:rPr>
              <w:t>月</w:t>
            </w:r>
            <w:r>
              <w:rPr>
                <w:rFonts w:hint="eastAsia" w:ascii="宋体" w:hAnsi="宋体"/>
                <w:b/>
                <w:bCs/>
                <w:sz w:val="24"/>
                <w:highlight w:val="none"/>
                <w:lang w:val="en-US" w:eastAsia="zh-CN"/>
              </w:rPr>
              <w:t>14</w:t>
            </w:r>
            <w:r>
              <w:rPr>
                <w:rFonts w:hint="eastAsia" w:ascii="宋体" w:hAnsi="宋体"/>
                <w:b/>
                <w:bCs/>
                <w:sz w:val="24"/>
                <w:highlight w:val="none"/>
              </w:rPr>
              <w:t>日</w:t>
            </w:r>
            <w:r>
              <w:rPr>
                <w:rFonts w:hint="eastAsia" w:ascii="宋体" w:hAnsi="宋体"/>
                <w:b/>
                <w:bCs/>
                <w:sz w:val="24"/>
                <w:highlight w:val="none"/>
                <w:lang w:val="en-US" w:eastAsia="zh-CN"/>
              </w:rPr>
              <w:t>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3.5</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响应文件数量</w:t>
            </w:r>
          </w:p>
        </w:tc>
        <w:tc>
          <w:tcPr>
            <w:tcW w:w="6843" w:type="dxa"/>
            <w:vAlign w:val="center"/>
          </w:tcPr>
          <w:p>
            <w:pPr>
              <w:autoSpaceDE w:val="0"/>
              <w:autoSpaceDN w:val="0"/>
              <w:adjustRightInd w:val="0"/>
              <w:jc w:val="center"/>
              <w:rPr>
                <w:rFonts w:hint="eastAsia"/>
                <w:sz w:val="24"/>
                <w:highlight w:val="none"/>
              </w:rPr>
            </w:pPr>
            <w:r>
              <w:rPr>
                <w:rFonts w:hint="eastAsia"/>
                <w:sz w:val="24"/>
                <w:highlight w:val="none"/>
              </w:rPr>
              <w:t>需密封：纸质版 1 份，电子版（U盘或光盘）1 份</w:t>
            </w:r>
          </w:p>
          <w:p>
            <w:pPr>
              <w:autoSpaceDE w:val="0"/>
              <w:autoSpaceDN w:val="0"/>
              <w:adjustRightInd w:val="0"/>
              <w:jc w:val="center"/>
              <w:rPr>
                <w:rFonts w:hint="eastAsia"/>
                <w:sz w:val="24"/>
                <w:highlight w:val="none"/>
              </w:rPr>
            </w:pPr>
            <w:r>
              <w:rPr>
                <w:rFonts w:hint="eastAsia"/>
                <w:sz w:val="24"/>
                <w:highlight w:val="none"/>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3.6</w:t>
            </w:r>
          </w:p>
        </w:tc>
        <w:tc>
          <w:tcPr>
            <w:tcW w:w="1695"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响应文件有效期</w:t>
            </w:r>
          </w:p>
        </w:tc>
        <w:tc>
          <w:tcPr>
            <w:tcW w:w="6843" w:type="dxa"/>
            <w:vAlign w:val="center"/>
          </w:tcPr>
          <w:p>
            <w:pPr>
              <w:autoSpaceDE w:val="0"/>
              <w:autoSpaceDN w:val="0"/>
              <w:adjustRightInd w:val="0"/>
              <w:ind w:firstLine="249" w:firstLineChars="104"/>
              <w:jc w:val="center"/>
              <w:rPr>
                <w:rFonts w:hint="eastAsia" w:ascii="宋体" w:hAnsi="宋体"/>
                <w:sz w:val="24"/>
                <w:highlight w:val="none"/>
              </w:rPr>
            </w:pPr>
            <w:r>
              <w:rPr>
                <w:rFonts w:hint="eastAsia" w:ascii="宋体" w:hAnsi="宋体"/>
                <w:sz w:val="24"/>
                <w:highlight w:val="none"/>
              </w:rPr>
              <w:t>自递交响应文件之日起</w:t>
            </w:r>
            <w:r>
              <w:rPr>
                <w:rFonts w:hint="eastAsia" w:ascii="宋体" w:hAnsi="宋体"/>
                <w:sz w:val="24"/>
                <w:highlight w:val="none"/>
                <w:u w:val="single"/>
              </w:rPr>
              <w:t xml:space="preserve"> 90 </w:t>
            </w:r>
            <w:r>
              <w:rPr>
                <w:rFonts w:hint="eastAsia" w:ascii="宋体" w:hAnsi="宋体"/>
                <w:sz w:val="24"/>
                <w:highlight w:val="none"/>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sz w:val="24"/>
                <w:highlight w:val="none"/>
              </w:rPr>
            </w:pPr>
            <w:r>
              <w:rPr>
                <w:rFonts w:hint="eastAsia" w:ascii="宋体" w:hAnsi="宋体"/>
                <w:b/>
                <w:bCs/>
                <w:sz w:val="24"/>
                <w:highlight w:val="none"/>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4.1</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报价不一致</w:t>
            </w:r>
          </w:p>
          <w:p>
            <w:pPr>
              <w:autoSpaceDE w:val="0"/>
              <w:autoSpaceDN w:val="0"/>
              <w:jc w:val="center"/>
              <w:rPr>
                <w:rFonts w:hint="eastAsia" w:ascii="宋体" w:hAnsi="宋体"/>
                <w:sz w:val="24"/>
                <w:highlight w:val="none"/>
              </w:rPr>
            </w:pPr>
            <w:r>
              <w:rPr>
                <w:rFonts w:hint="eastAsia" w:ascii="宋体" w:hAnsi="宋体"/>
                <w:sz w:val="24"/>
                <w:highlight w:val="none"/>
              </w:rPr>
              <w:t>评判标准</w:t>
            </w:r>
          </w:p>
        </w:tc>
        <w:tc>
          <w:tcPr>
            <w:tcW w:w="6843" w:type="dxa"/>
            <w:vAlign w:val="center"/>
          </w:tcPr>
          <w:p>
            <w:pPr>
              <w:autoSpaceDE w:val="0"/>
              <w:autoSpaceDN w:val="0"/>
              <w:spacing w:before="120" w:beforeLines="50" w:after="120" w:afterLines="50"/>
              <w:jc w:val="left"/>
              <w:rPr>
                <w:rFonts w:hint="eastAsia"/>
                <w:sz w:val="24"/>
                <w:highlight w:val="none"/>
              </w:rPr>
            </w:pPr>
            <w:r>
              <w:rPr>
                <w:sz w:val="24"/>
                <w:highlight w:val="none"/>
              </w:rPr>
              <w:t>如</w:t>
            </w:r>
            <w:r>
              <w:rPr>
                <w:rFonts w:hint="eastAsia"/>
                <w:sz w:val="24"/>
                <w:highlight w:val="none"/>
              </w:rPr>
              <w:t>响应</w:t>
            </w:r>
            <w:r>
              <w:rPr>
                <w:sz w:val="24"/>
                <w:highlight w:val="none"/>
              </w:rPr>
              <w:t>文件中出现报价且前后不一致的</w:t>
            </w:r>
            <w:r>
              <w:rPr>
                <w:rFonts w:hint="eastAsia"/>
                <w:sz w:val="24"/>
                <w:highlight w:val="none"/>
              </w:rPr>
              <w:t>：</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以报价一览表总价（大写）为准</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以分项价格表分项报价为准，修正总价</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以所有价格中最低者为准</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4.2</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报价漏项</w:t>
            </w:r>
          </w:p>
        </w:tc>
        <w:tc>
          <w:tcPr>
            <w:tcW w:w="6843" w:type="dxa"/>
            <w:vAlign w:val="center"/>
          </w:tcPr>
          <w:p>
            <w:pPr>
              <w:autoSpaceDE w:val="0"/>
              <w:autoSpaceDN w:val="0"/>
              <w:spacing w:before="120" w:beforeLines="50" w:after="120" w:afterLines="50"/>
              <w:jc w:val="left"/>
              <w:rPr>
                <w:rFonts w:hint="eastAsia" w:ascii="宋体" w:hAnsi="宋体"/>
                <w:sz w:val="24"/>
                <w:highlight w:val="none"/>
              </w:rPr>
            </w:pPr>
            <w:r>
              <w:rPr>
                <w:rFonts w:hint="eastAsia" w:ascii="宋体" w:hAnsi="宋体"/>
                <w:sz w:val="24"/>
                <w:highlight w:val="none"/>
              </w:rPr>
              <w:t>如响应文件中分项报价漏项：</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废标</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默认为免费提供</w:t>
            </w:r>
          </w:p>
          <w:p>
            <w:pPr>
              <w:autoSpaceDE w:val="0"/>
              <w:autoSpaceDN w:val="0"/>
              <w:spacing w:before="120" w:beforeLines="50" w:after="120" w:afterLines="50"/>
              <w:ind w:firstLine="240" w:firstLineChars="100"/>
              <w:jc w:val="left"/>
              <w:rPr>
                <w:rFonts w:hint="eastAsia" w:ascii="宋体" w:hAnsi="宋体"/>
                <w:sz w:val="24"/>
                <w:highlight w:val="none"/>
              </w:rPr>
            </w:pPr>
            <w:r>
              <w:rPr>
                <w:rFonts w:hint="eastAsia" w:ascii="宋体" w:hAnsi="宋体"/>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4.3</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非“*”号项条款不响应</w:t>
            </w:r>
          </w:p>
        </w:tc>
        <w:tc>
          <w:tcPr>
            <w:tcW w:w="6843" w:type="dxa"/>
            <w:vAlign w:val="center"/>
          </w:tcPr>
          <w:p>
            <w:pPr>
              <w:autoSpaceDE w:val="0"/>
              <w:autoSpaceDN w:val="0"/>
              <w:spacing w:before="120" w:beforeLines="50" w:after="120" w:afterLines="50"/>
              <w:jc w:val="left"/>
              <w:rPr>
                <w:rFonts w:hint="eastAsia" w:ascii="宋体" w:hAnsi="宋体"/>
                <w:sz w:val="24"/>
                <w:highlight w:val="none"/>
              </w:rPr>
            </w:pPr>
            <w:r>
              <w:rPr>
                <w:rFonts w:hint="eastAsia" w:ascii="宋体" w:hAnsi="宋体"/>
                <w:sz w:val="24"/>
                <w:highlight w:val="none"/>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超过</w:t>
            </w:r>
            <w:r>
              <w:rPr>
                <w:rFonts w:hint="eastAsia" w:ascii="宋体" w:hAnsi="宋体"/>
                <w:sz w:val="24"/>
                <w:highlight w:val="none"/>
                <w:u w:val="single"/>
              </w:rPr>
              <w:t xml:space="preserve">  3  </w:t>
            </w:r>
            <w:r>
              <w:rPr>
                <w:rFonts w:hint="eastAsia" w:ascii="宋体" w:hAnsi="宋体"/>
                <w:sz w:val="24"/>
                <w:highlight w:val="none"/>
              </w:rPr>
              <w:t>条</w:t>
            </w:r>
            <w:r>
              <w:rPr>
                <w:rFonts w:hint="eastAsia" w:ascii="宋体" w:hAnsi="宋体"/>
                <w:sz w:val="24"/>
                <w:highlight w:val="none"/>
                <w:lang w:eastAsia="zh-CN"/>
              </w:rPr>
              <w:t>（</w:t>
            </w:r>
            <w:r>
              <w:rPr>
                <w:rFonts w:hint="eastAsia" w:ascii="宋体" w:hAnsi="宋体"/>
                <w:sz w:val="24"/>
                <w:highlight w:val="none"/>
                <w:u w:val="single"/>
                <w:lang w:eastAsia="zh-CN"/>
              </w:rPr>
              <w:t>含</w:t>
            </w:r>
            <w:r>
              <w:rPr>
                <w:rFonts w:hint="eastAsia" w:ascii="宋体" w:hAnsi="宋体"/>
                <w:sz w:val="24"/>
                <w:highlight w:val="none"/>
                <w:u w:val="single"/>
                <w:lang w:val="en-US" w:eastAsia="zh-CN"/>
              </w:rPr>
              <w:t>3条</w:t>
            </w:r>
            <w:r>
              <w:rPr>
                <w:rFonts w:hint="eastAsia" w:ascii="宋体" w:hAnsi="宋体"/>
                <w:sz w:val="24"/>
                <w:highlight w:val="none"/>
                <w:lang w:eastAsia="zh-CN"/>
              </w:rPr>
              <w:t>）</w:t>
            </w:r>
            <w:r>
              <w:rPr>
                <w:rFonts w:hint="eastAsia" w:ascii="宋体" w:hAnsi="宋体"/>
                <w:sz w:val="24"/>
                <w:highlight w:val="none"/>
              </w:rPr>
              <w:t>不响应，废标(3条以内不废标）</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每不响应1条非“*”号项条款，评审价格上调</w:t>
            </w:r>
            <w:r>
              <w:rPr>
                <w:rFonts w:hint="eastAsia" w:ascii="宋体" w:hAnsi="宋体"/>
                <w:sz w:val="24"/>
                <w:highlight w:val="none"/>
                <w:u w:val="single"/>
                <w:lang w:val="en-US" w:eastAsia="zh-CN"/>
              </w:rPr>
              <w:t>5</w:t>
            </w:r>
            <w:r>
              <w:rPr>
                <w:rFonts w:hint="eastAsia" w:ascii="宋体" w:hAnsi="宋体"/>
                <w:sz w:val="24"/>
                <w:highlight w:val="none"/>
              </w:rPr>
              <w:t>%（即1条不响应上调</w:t>
            </w:r>
            <w:r>
              <w:rPr>
                <w:rFonts w:hint="eastAsia" w:ascii="宋体" w:hAnsi="宋体"/>
                <w:sz w:val="24"/>
                <w:highlight w:val="none"/>
                <w:lang w:val="en-US" w:eastAsia="zh-CN"/>
              </w:rPr>
              <w:t>5</w:t>
            </w:r>
            <w:r>
              <w:rPr>
                <w:rFonts w:hint="eastAsia" w:ascii="宋体" w:hAnsi="宋体"/>
                <w:sz w:val="24"/>
                <w:highlight w:val="none"/>
              </w:rPr>
              <w:t>%，2条不响应上调</w:t>
            </w:r>
            <w:r>
              <w:rPr>
                <w:rFonts w:hint="eastAsia" w:ascii="宋体" w:hAnsi="宋体"/>
                <w:sz w:val="24"/>
                <w:highlight w:val="none"/>
                <w:lang w:val="en-US" w:eastAsia="zh-CN"/>
              </w:rPr>
              <w:t>1</w:t>
            </w:r>
            <w:r>
              <w:rPr>
                <w:rFonts w:hint="eastAsia" w:ascii="宋体" w:hAnsi="宋体"/>
                <w:sz w:val="24"/>
                <w:highlight w:val="none"/>
              </w:rPr>
              <w:t>0%，以此递增）</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highlight w:val="none"/>
        </w:rPr>
      </w:pPr>
      <w:bookmarkStart w:id="11" w:name="_Hlk27473954"/>
    </w:p>
    <w:bookmarkEnd w:id="9"/>
    <w:p>
      <w:pPr>
        <w:jc w:val="center"/>
        <w:outlineLvl w:val="0"/>
        <w:rPr>
          <w:rFonts w:hint="eastAsia" w:ascii="方正小标宋简体" w:hAnsi="方正小标宋简体" w:eastAsia="方正小标宋简体" w:cs="方正小标宋简体"/>
          <w:b/>
          <w:color w:val="000000"/>
          <w:sz w:val="36"/>
          <w:szCs w:val="36"/>
          <w:highlight w:val="none"/>
        </w:rPr>
      </w:pPr>
      <w:r>
        <w:rPr>
          <w:rFonts w:ascii="宋体" w:hAnsi="宋体"/>
          <w:b/>
          <w:color w:val="000000"/>
          <w:sz w:val="40"/>
          <w:highlight w:val="none"/>
        </w:rPr>
        <w:br w:type="page"/>
      </w:r>
      <w:bookmarkEnd w:id="10"/>
      <w:bookmarkEnd w:id="11"/>
      <w:bookmarkStart w:id="12" w:name="_Toc15631_WPSOffice_Level1"/>
      <w:r>
        <w:rPr>
          <w:rFonts w:hint="eastAsia" w:ascii="方正小标宋简体" w:hAnsi="方正小标宋简体" w:eastAsia="方正小标宋简体" w:cs="方正小标宋简体"/>
          <w:b/>
          <w:color w:val="000000"/>
          <w:sz w:val="36"/>
          <w:szCs w:val="36"/>
          <w:highlight w:val="none"/>
        </w:rPr>
        <w:t>第二章  响应单位须知</w:t>
      </w:r>
      <w:bookmarkEnd w:id="12"/>
    </w:p>
    <w:p>
      <w:pPr>
        <w:numPr>
          <w:ilvl w:val="0"/>
          <w:numId w:val="1"/>
        </w:numPr>
        <w:spacing w:before="120" w:beforeLines="50" w:after="120" w:afterLines="50" w:line="40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响应注意事项：</w:t>
      </w:r>
    </w:p>
    <w:p>
      <w:pPr>
        <w:pStyle w:val="13"/>
        <w:numPr>
          <w:ilvl w:val="0"/>
          <w:numId w:val="2"/>
        </w:numPr>
        <w:spacing w:line="400" w:lineRule="exact"/>
        <w:ind w:left="401" w:hanging="400" w:hangingChars="167"/>
        <w:rPr>
          <w:sz w:val="24"/>
          <w:highlight w:val="none"/>
        </w:rPr>
      </w:pPr>
      <w:r>
        <w:rPr>
          <w:rFonts w:hint="eastAsia"/>
          <w:sz w:val="24"/>
          <w:highlight w:val="none"/>
        </w:rPr>
        <w:t>响应单位</w:t>
      </w:r>
      <w:r>
        <w:rPr>
          <w:sz w:val="24"/>
          <w:highlight w:val="none"/>
        </w:rPr>
        <w:t>应承担所有与准备和参加谈判有关的费用</w:t>
      </w:r>
      <w:r>
        <w:rPr>
          <w:rFonts w:hint="eastAsia"/>
          <w:sz w:val="24"/>
          <w:highlight w:val="none"/>
        </w:rPr>
        <w:t>，</w:t>
      </w:r>
      <w:r>
        <w:rPr>
          <w:sz w:val="24"/>
          <w:highlight w:val="none"/>
        </w:rPr>
        <w:t>不论谈判的结果如何，</w:t>
      </w:r>
      <w:r>
        <w:rPr>
          <w:rFonts w:hint="eastAsia"/>
          <w:sz w:val="24"/>
          <w:highlight w:val="none"/>
        </w:rPr>
        <w:t>客服</w:t>
      </w:r>
      <w:r>
        <w:rPr>
          <w:sz w:val="24"/>
          <w:highlight w:val="none"/>
        </w:rPr>
        <w:t>公司均无义务和责任承担这些费用。</w:t>
      </w:r>
    </w:p>
    <w:p>
      <w:pPr>
        <w:pStyle w:val="13"/>
        <w:numPr>
          <w:ilvl w:val="0"/>
          <w:numId w:val="2"/>
        </w:numPr>
        <w:spacing w:line="400" w:lineRule="exact"/>
        <w:ind w:left="401" w:hanging="400" w:hangingChars="167"/>
        <w:rPr>
          <w:sz w:val="24"/>
          <w:highlight w:val="none"/>
        </w:rPr>
      </w:pPr>
      <w:r>
        <w:rPr>
          <w:rFonts w:hint="eastAsia"/>
          <w:sz w:val="24"/>
          <w:highlight w:val="none"/>
        </w:rPr>
        <w:t>响应单位可以对工程施工现场和周围环境进行勘察，以获取信息用于响应文件编制。所发生的费用由响应单位自行承担，响应单位由此作出的推论、理解和结论客服公司概不负责。</w:t>
      </w:r>
    </w:p>
    <w:p>
      <w:pPr>
        <w:pStyle w:val="13"/>
        <w:numPr>
          <w:ilvl w:val="0"/>
          <w:numId w:val="2"/>
        </w:numPr>
        <w:spacing w:line="400" w:lineRule="exact"/>
        <w:ind w:left="401" w:hanging="400" w:hangingChars="167"/>
        <w:rPr>
          <w:sz w:val="24"/>
          <w:highlight w:val="none"/>
        </w:rPr>
      </w:pPr>
      <w:r>
        <w:rPr>
          <w:rFonts w:hint="eastAsia"/>
          <w:sz w:val="24"/>
          <w:highlight w:val="none"/>
        </w:rPr>
        <w:t>响应单位</w:t>
      </w:r>
      <w:r>
        <w:rPr>
          <w:sz w:val="24"/>
          <w:highlight w:val="none"/>
        </w:rPr>
        <w:t>提交的响应文件</w:t>
      </w:r>
      <w:r>
        <w:rPr>
          <w:rFonts w:hint="eastAsia"/>
          <w:sz w:val="24"/>
          <w:highlight w:val="none"/>
        </w:rPr>
        <w:t>纸质</w:t>
      </w:r>
      <w:r>
        <w:rPr>
          <w:sz w:val="24"/>
          <w:highlight w:val="none"/>
        </w:rPr>
        <w:t>版与电子版有差异，以</w:t>
      </w:r>
      <w:r>
        <w:rPr>
          <w:rFonts w:hint="eastAsia"/>
          <w:sz w:val="24"/>
          <w:highlight w:val="none"/>
        </w:rPr>
        <w:t>纸质</w:t>
      </w:r>
      <w:r>
        <w:rPr>
          <w:sz w:val="24"/>
          <w:highlight w:val="none"/>
        </w:rPr>
        <w:t>版为准。</w:t>
      </w:r>
    </w:p>
    <w:p>
      <w:pPr>
        <w:pStyle w:val="13"/>
        <w:numPr>
          <w:ilvl w:val="0"/>
          <w:numId w:val="2"/>
        </w:numPr>
        <w:spacing w:line="400" w:lineRule="exact"/>
        <w:ind w:left="401" w:hanging="400" w:hangingChars="167"/>
        <w:rPr>
          <w:sz w:val="24"/>
          <w:highlight w:val="none"/>
        </w:rPr>
      </w:pPr>
      <w:r>
        <w:rPr>
          <w:sz w:val="24"/>
          <w:highlight w:val="none"/>
        </w:rPr>
        <w:t>本文件</w:t>
      </w:r>
      <w:r>
        <w:rPr>
          <w:rFonts w:hint="eastAsia"/>
          <w:sz w:val="24"/>
          <w:highlight w:val="none"/>
        </w:rPr>
        <w:t>第三章及第五章</w:t>
      </w:r>
      <w:r>
        <w:rPr>
          <w:rFonts w:hint="eastAsia"/>
          <w:sz w:val="24"/>
          <w:highlight w:val="none"/>
          <w:lang w:eastAsia="zh-CN"/>
        </w:rPr>
        <w:t>中选</w:t>
      </w:r>
      <w:r>
        <w:rPr>
          <w:sz w:val="24"/>
          <w:highlight w:val="none"/>
        </w:rPr>
        <w:t>注“*”号的均为关键商务条款或关键技术条款，对这些条款的偏离将导致响应文件被否决。</w:t>
      </w:r>
    </w:p>
    <w:p>
      <w:pPr>
        <w:numPr>
          <w:ilvl w:val="0"/>
          <w:numId w:val="2"/>
        </w:numPr>
        <w:spacing w:line="400" w:lineRule="exact"/>
        <w:ind w:left="401" w:hanging="400" w:hangingChars="167"/>
        <w:rPr>
          <w:highlight w:val="none"/>
        </w:rPr>
      </w:pPr>
      <w:r>
        <w:rPr>
          <w:sz w:val="24"/>
          <w:highlight w:val="none"/>
        </w:rPr>
        <w:t>在</w:t>
      </w:r>
      <w:r>
        <w:rPr>
          <w:rFonts w:hint="eastAsia"/>
          <w:sz w:val="24"/>
          <w:highlight w:val="none"/>
        </w:rPr>
        <w:t>响应文件</w:t>
      </w:r>
      <w:r>
        <w:rPr>
          <w:sz w:val="24"/>
          <w:highlight w:val="none"/>
        </w:rPr>
        <w:t>递交截止前的任何时候，无论出于何种原因，</w:t>
      </w:r>
      <w:r>
        <w:rPr>
          <w:rFonts w:hint="eastAsia"/>
          <w:sz w:val="24"/>
          <w:highlight w:val="none"/>
        </w:rPr>
        <w:t>客服</w:t>
      </w:r>
      <w:r>
        <w:rPr>
          <w:sz w:val="24"/>
          <w:highlight w:val="none"/>
        </w:rPr>
        <w:t>公司可对</w:t>
      </w:r>
      <w:r>
        <w:rPr>
          <w:rFonts w:hint="eastAsia"/>
          <w:sz w:val="24"/>
          <w:highlight w:val="none"/>
        </w:rPr>
        <w:t>竞争性谈判文件内容</w:t>
      </w:r>
      <w:r>
        <w:rPr>
          <w:sz w:val="24"/>
          <w:highlight w:val="none"/>
        </w:rPr>
        <w:t>进行修改。</w:t>
      </w:r>
      <w:r>
        <w:rPr>
          <w:rFonts w:hint="eastAsia"/>
          <w:sz w:val="24"/>
          <w:highlight w:val="none"/>
        </w:rPr>
        <w:t>文件的修改</w:t>
      </w:r>
      <w:r>
        <w:rPr>
          <w:sz w:val="24"/>
          <w:highlight w:val="none"/>
        </w:rPr>
        <w:t>将以</w:t>
      </w:r>
      <w:r>
        <w:rPr>
          <w:rFonts w:hint="eastAsia"/>
          <w:b/>
          <w:bCs/>
          <w:sz w:val="24"/>
          <w:highlight w:val="none"/>
        </w:rPr>
        <w:t>书面/邮件的形式</w:t>
      </w:r>
      <w:r>
        <w:rPr>
          <w:sz w:val="24"/>
          <w:highlight w:val="none"/>
        </w:rPr>
        <w:t>通知所有受邀请</w:t>
      </w:r>
      <w:r>
        <w:rPr>
          <w:rFonts w:hint="eastAsia"/>
          <w:sz w:val="24"/>
          <w:highlight w:val="none"/>
        </w:rPr>
        <w:t>单位</w:t>
      </w:r>
      <w:r>
        <w:rPr>
          <w:sz w:val="24"/>
          <w:highlight w:val="none"/>
        </w:rPr>
        <w:t>，</w:t>
      </w:r>
      <w:r>
        <w:rPr>
          <w:rFonts w:hint="eastAsia"/>
          <w:sz w:val="24"/>
          <w:highlight w:val="none"/>
        </w:rPr>
        <w:t>修改文件与竞争性谈判文件具有同等效力</w:t>
      </w:r>
      <w:r>
        <w:rPr>
          <w:sz w:val="24"/>
          <w:highlight w:val="none"/>
        </w:rPr>
        <w:t>。</w:t>
      </w:r>
      <w:r>
        <w:rPr>
          <w:rFonts w:hint="eastAsia"/>
          <w:sz w:val="24"/>
          <w:highlight w:val="none"/>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highlight w:val="none"/>
        </w:rPr>
      </w:pPr>
      <w:r>
        <w:rPr>
          <w:rFonts w:hint="eastAsia"/>
          <w:b/>
          <w:bCs/>
          <w:sz w:val="24"/>
          <w:highlight w:val="none"/>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highlight w:val="none"/>
        </w:rPr>
      </w:pPr>
      <w:r>
        <w:rPr>
          <w:rFonts w:hint="eastAsia"/>
          <w:b/>
          <w:bCs/>
          <w:sz w:val="24"/>
          <w:highlight w:val="none"/>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响应文件编制、提交要求</w:t>
      </w:r>
    </w:p>
    <w:p>
      <w:pPr>
        <w:pStyle w:val="13"/>
        <w:numPr>
          <w:ilvl w:val="0"/>
          <w:numId w:val="3"/>
        </w:numPr>
        <w:spacing w:line="400" w:lineRule="exact"/>
        <w:ind w:left="401" w:hanging="400" w:hangingChars="167"/>
        <w:rPr>
          <w:rFonts w:hint="eastAsia"/>
          <w:sz w:val="24"/>
          <w:highlight w:val="none"/>
        </w:rPr>
      </w:pPr>
      <w:r>
        <w:rPr>
          <w:rFonts w:hint="eastAsia"/>
          <w:sz w:val="24"/>
          <w:highlight w:val="none"/>
        </w:rPr>
        <w:t>响应文件应包括下列内容：</w:t>
      </w:r>
    </w:p>
    <w:p>
      <w:pPr>
        <w:numPr>
          <w:ilvl w:val="0"/>
          <w:numId w:val="4"/>
        </w:numPr>
        <w:spacing w:line="400" w:lineRule="exact"/>
        <w:ind w:firstLine="480" w:firstLineChars="200"/>
        <w:rPr>
          <w:rFonts w:hint="eastAsia"/>
          <w:sz w:val="24"/>
          <w:highlight w:val="none"/>
        </w:rPr>
      </w:pPr>
      <w:r>
        <w:rPr>
          <w:rFonts w:hint="eastAsia"/>
          <w:sz w:val="24"/>
          <w:highlight w:val="none"/>
        </w:rPr>
        <w:t>本文件第一章 3.2中要求的所有文件；</w:t>
      </w:r>
    </w:p>
    <w:p>
      <w:pPr>
        <w:numPr>
          <w:ilvl w:val="0"/>
          <w:numId w:val="4"/>
        </w:numPr>
        <w:spacing w:line="400" w:lineRule="exact"/>
        <w:ind w:firstLine="480" w:firstLineChars="200"/>
        <w:rPr>
          <w:rFonts w:hint="eastAsia"/>
          <w:sz w:val="24"/>
          <w:highlight w:val="none"/>
        </w:rPr>
      </w:pPr>
      <w:r>
        <w:rPr>
          <w:rFonts w:hint="eastAsia"/>
          <w:sz w:val="24"/>
          <w:highlight w:val="none"/>
        </w:rPr>
        <w:t>施工方案、措施及设备；</w:t>
      </w:r>
    </w:p>
    <w:p>
      <w:pPr>
        <w:numPr>
          <w:ilvl w:val="0"/>
          <w:numId w:val="4"/>
        </w:numPr>
        <w:spacing w:line="400" w:lineRule="exact"/>
        <w:ind w:firstLine="480" w:firstLineChars="200"/>
        <w:rPr>
          <w:rFonts w:hint="eastAsia"/>
          <w:sz w:val="24"/>
          <w:highlight w:val="none"/>
        </w:rPr>
      </w:pPr>
      <w:r>
        <w:rPr>
          <w:rFonts w:hint="eastAsia"/>
          <w:sz w:val="24"/>
          <w:highlight w:val="none"/>
        </w:rPr>
        <w:t>供应商认为需提供的其它资料（如合理化建议、奖励证书或处罚决定等）。</w:t>
      </w:r>
    </w:p>
    <w:p>
      <w:pPr>
        <w:spacing w:line="400" w:lineRule="exact"/>
        <w:ind w:firstLine="482" w:firstLineChars="200"/>
        <w:rPr>
          <w:b/>
          <w:bCs/>
          <w:sz w:val="24"/>
          <w:highlight w:val="none"/>
        </w:rPr>
      </w:pPr>
      <w:r>
        <w:rPr>
          <w:rFonts w:hint="eastAsia"/>
          <w:b/>
          <w:bCs/>
          <w:sz w:val="24"/>
          <w:highlight w:val="none"/>
        </w:rPr>
        <w:t>供应商无论成交与否，其响应文件不予退还。</w:t>
      </w:r>
    </w:p>
    <w:p>
      <w:pPr>
        <w:pStyle w:val="13"/>
        <w:numPr>
          <w:ilvl w:val="0"/>
          <w:numId w:val="3"/>
        </w:numPr>
        <w:spacing w:line="400" w:lineRule="exact"/>
        <w:ind w:left="401" w:hanging="400" w:hangingChars="167"/>
        <w:rPr>
          <w:rFonts w:hint="eastAsia"/>
          <w:sz w:val="24"/>
          <w:highlight w:val="none"/>
        </w:rPr>
      </w:pPr>
      <w:r>
        <w:rPr>
          <w:rFonts w:hint="eastAsia"/>
          <w:sz w:val="24"/>
          <w:highlight w:val="none"/>
        </w:rPr>
        <w:t>响应单位应完整地填写本文件中提供的报价书、报价一览表和分项报价表。</w:t>
      </w:r>
    </w:p>
    <w:p>
      <w:pPr>
        <w:pStyle w:val="13"/>
        <w:numPr>
          <w:ilvl w:val="0"/>
          <w:numId w:val="3"/>
        </w:numPr>
        <w:spacing w:line="400" w:lineRule="exact"/>
        <w:ind w:left="402" w:hanging="402" w:hangingChars="167"/>
        <w:rPr>
          <w:rFonts w:hint="eastAsia"/>
          <w:sz w:val="24"/>
          <w:highlight w:val="none"/>
        </w:rPr>
      </w:pPr>
      <w:r>
        <w:rPr>
          <w:rFonts w:hint="eastAsia" w:ascii="宋体" w:hAnsi="宋体" w:cs="宋体"/>
          <w:b/>
          <w:bCs/>
          <w:sz w:val="24"/>
          <w:highlight w:val="none"/>
        </w:rPr>
        <w:t>响应单位</w:t>
      </w:r>
      <w:r>
        <w:rPr>
          <w:rFonts w:hint="eastAsia" w:ascii="宋体" w:hAnsi="宋体" w:cs="宋体"/>
          <w:b/>
          <w:bCs/>
          <w:spacing w:val="-4"/>
          <w:sz w:val="24"/>
          <w:highlight w:val="none"/>
        </w:rPr>
        <w:t>应根据邀请文件的要求提供施工方案等内容,</w:t>
      </w:r>
      <w:r>
        <w:rPr>
          <w:rFonts w:hint="eastAsia" w:ascii="宋体" w:hAnsi="宋体" w:cs="宋体"/>
          <w:b/>
          <w:bCs/>
          <w:spacing w:val="-3"/>
          <w:sz w:val="24"/>
          <w:highlight w:val="none"/>
        </w:rPr>
        <w:t>以佐证对工程技术要求的响应。</w:t>
      </w:r>
    </w:p>
    <w:p>
      <w:pPr>
        <w:pStyle w:val="13"/>
        <w:numPr>
          <w:ilvl w:val="0"/>
          <w:numId w:val="3"/>
        </w:numPr>
        <w:spacing w:line="400" w:lineRule="exact"/>
        <w:ind w:left="401" w:hanging="400" w:hangingChars="167"/>
        <w:rPr>
          <w:rFonts w:hint="eastAsia"/>
          <w:sz w:val="24"/>
          <w:highlight w:val="none"/>
        </w:rPr>
      </w:pPr>
      <w:r>
        <w:rPr>
          <w:rFonts w:hint="eastAsia"/>
          <w:sz w:val="24"/>
          <w:highlight w:val="none"/>
        </w:rPr>
        <w:t>本文件所指“公章”指需要响应单位的公司章，“</w:t>
      </w:r>
      <w:r>
        <w:rPr>
          <w:rFonts w:hint="eastAsia"/>
          <w:sz w:val="24"/>
          <w:highlight w:val="none"/>
          <w:lang w:eastAsia="zh-CN"/>
        </w:rPr>
        <w:t>报价</w:t>
      </w:r>
      <w:r>
        <w:rPr>
          <w:rFonts w:hint="eastAsia"/>
          <w:sz w:val="24"/>
          <w:highlight w:val="none"/>
        </w:rPr>
        <w:t>专用章”、“合同专用章”等均不属于公章。</w:t>
      </w:r>
      <w:r>
        <w:rPr>
          <w:rFonts w:hint="eastAsia"/>
          <w:sz w:val="24"/>
          <w:highlight w:val="none"/>
        </w:rPr>
        <w:tab/>
      </w:r>
    </w:p>
    <w:p>
      <w:pPr>
        <w:pStyle w:val="13"/>
        <w:numPr>
          <w:ilvl w:val="0"/>
          <w:numId w:val="3"/>
        </w:numPr>
        <w:spacing w:line="400" w:lineRule="exact"/>
        <w:ind w:left="401" w:hanging="400" w:hangingChars="167"/>
        <w:rPr>
          <w:rFonts w:hint="eastAsia"/>
          <w:sz w:val="24"/>
          <w:highlight w:val="none"/>
        </w:rPr>
      </w:pPr>
      <w:r>
        <w:rPr>
          <w:rFonts w:hint="eastAsia"/>
          <w:sz w:val="24"/>
          <w:highlight w:val="none"/>
        </w:rPr>
        <w:t>响应文件的</w:t>
      </w:r>
      <w:r>
        <w:rPr>
          <w:rFonts w:hint="eastAsia"/>
          <w:sz w:val="24"/>
          <w:highlight w:val="none"/>
          <w:lang w:val="en-US" w:eastAsia="zh-CN"/>
        </w:rPr>
        <w:t>纸质版本</w:t>
      </w:r>
      <w:r>
        <w:rPr>
          <w:rFonts w:hint="eastAsia"/>
          <w:sz w:val="24"/>
          <w:highlight w:val="none"/>
        </w:rPr>
        <w:t>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竞争性谈判步骤：</w:t>
      </w:r>
    </w:p>
    <w:p>
      <w:pPr>
        <w:pStyle w:val="13"/>
        <w:numPr>
          <w:ilvl w:val="0"/>
          <w:numId w:val="5"/>
        </w:numPr>
        <w:spacing w:line="400" w:lineRule="exact"/>
        <w:ind w:left="401" w:hanging="400" w:hangingChars="167"/>
        <w:rPr>
          <w:rFonts w:hint="eastAsia"/>
          <w:sz w:val="24"/>
          <w:highlight w:val="none"/>
        </w:rPr>
      </w:pPr>
      <w:r>
        <w:rPr>
          <w:rFonts w:hint="eastAsia"/>
          <w:sz w:val="24"/>
          <w:highlight w:val="none"/>
        </w:rPr>
        <w:t>所有被邀请单位于规定的时间截止前提交响应文件。</w:t>
      </w:r>
    </w:p>
    <w:p>
      <w:pPr>
        <w:pStyle w:val="13"/>
        <w:numPr>
          <w:ilvl w:val="0"/>
          <w:numId w:val="5"/>
        </w:numPr>
        <w:spacing w:line="400" w:lineRule="exact"/>
        <w:ind w:left="401" w:hanging="400" w:hangingChars="167"/>
        <w:rPr>
          <w:rFonts w:hint="eastAsia"/>
          <w:sz w:val="24"/>
          <w:highlight w:val="none"/>
        </w:rPr>
      </w:pPr>
      <w:r>
        <w:rPr>
          <w:rFonts w:hint="eastAsia"/>
          <w:sz w:val="24"/>
          <w:highlight w:val="none"/>
        </w:rPr>
        <w:t>客服公司组建供应商选择工作小组组织开标（响应单位无需到场）。</w:t>
      </w:r>
    </w:p>
    <w:p>
      <w:pPr>
        <w:pStyle w:val="13"/>
        <w:numPr>
          <w:ilvl w:val="0"/>
          <w:numId w:val="5"/>
        </w:numPr>
        <w:spacing w:line="400" w:lineRule="exact"/>
        <w:ind w:left="401" w:hanging="400" w:hangingChars="167"/>
        <w:rPr>
          <w:rFonts w:hint="eastAsia"/>
          <w:sz w:val="24"/>
          <w:highlight w:val="none"/>
        </w:rPr>
      </w:pPr>
      <w:r>
        <w:rPr>
          <w:rFonts w:hint="eastAsia"/>
          <w:sz w:val="24"/>
          <w:highlight w:val="none"/>
        </w:rPr>
        <w:t>供应商选择工作小组按照竞争性谈判文件要求开展评审，评审过程中，供应商选择工作小组可与受邀供应商开展谈判，谈判后供应商应提交最终版的响应文件及报价。</w:t>
      </w:r>
    </w:p>
    <w:p>
      <w:pPr>
        <w:pStyle w:val="13"/>
        <w:numPr>
          <w:ilvl w:val="0"/>
          <w:numId w:val="5"/>
        </w:numPr>
        <w:spacing w:line="400" w:lineRule="exact"/>
        <w:ind w:left="401" w:hanging="400" w:hangingChars="167"/>
        <w:rPr>
          <w:rFonts w:hint="eastAsia"/>
          <w:sz w:val="24"/>
          <w:highlight w:val="none"/>
        </w:rPr>
      </w:pPr>
      <w:r>
        <w:rPr>
          <w:rFonts w:hint="eastAsia"/>
          <w:sz w:val="24"/>
          <w:highlight w:val="none"/>
        </w:rPr>
        <w:t>供应商选择工作小组选择满足竞争性谈判文件实质性要求，并且经评审最优的供应商为成交候选人。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响应单位串标、围标的认定：</w:t>
      </w:r>
    </w:p>
    <w:p>
      <w:pPr>
        <w:pStyle w:val="13"/>
        <w:spacing w:line="400" w:lineRule="exact"/>
        <w:ind w:left="-229" w:leftChars="-109" w:firstLine="0" w:firstLineChars="0"/>
        <w:rPr>
          <w:rFonts w:hint="eastAsia"/>
          <w:sz w:val="24"/>
          <w:highlight w:val="none"/>
        </w:rPr>
      </w:pPr>
      <w:r>
        <w:rPr>
          <w:rFonts w:hint="eastAsia"/>
          <w:sz w:val="24"/>
          <w:highlight w:val="none"/>
        </w:rPr>
        <w:t>响应单位有以下情况的，响应文件将认定无效。</w:t>
      </w:r>
    </w:p>
    <w:p>
      <w:pPr>
        <w:pStyle w:val="13"/>
        <w:numPr>
          <w:ilvl w:val="0"/>
          <w:numId w:val="6"/>
        </w:numPr>
        <w:spacing w:line="400" w:lineRule="exact"/>
        <w:ind w:left="401" w:hanging="400" w:hangingChars="167"/>
        <w:rPr>
          <w:rFonts w:hint="eastAsia"/>
          <w:sz w:val="24"/>
          <w:highlight w:val="none"/>
        </w:rPr>
      </w:pPr>
      <w:r>
        <w:rPr>
          <w:rFonts w:hint="eastAsia"/>
          <w:sz w:val="24"/>
          <w:highlight w:val="none"/>
        </w:rPr>
        <w:t>不同响应单位的响应文件由同一单位或者个人编制；</w:t>
      </w:r>
    </w:p>
    <w:p>
      <w:pPr>
        <w:pStyle w:val="13"/>
        <w:numPr>
          <w:ilvl w:val="0"/>
          <w:numId w:val="6"/>
        </w:numPr>
        <w:spacing w:line="400" w:lineRule="exact"/>
        <w:ind w:left="401" w:hanging="400" w:hangingChars="167"/>
        <w:rPr>
          <w:rFonts w:hint="eastAsia"/>
          <w:sz w:val="24"/>
          <w:highlight w:val="none"/>
        </w:rPr>
      </w:pPr>
      <w:r>
        <w:rPr>
          <w:rFonts w:hint="eastAsia"/>
          <w:sz w:val="24"/>
          <w:highlight w:val="none"/>
        </w:rPr>
        <w:t>不同响应单位委托同一单位或者个人办理响应事宜；</w:t>
      </w:r>
    </w:p>
    <w:p>
      <w:pPr>
        <w:pStyle w:val="13"/>
        <w:numPr>
          <w:ilvl w:val="0"/>
          <w:numId w:val="6"/>
        </w:numPr>
        <w:spacing w:line="400" w:lineRule="exact"/>
        <w:ind w:left="401" w:hanging="400" w:hangingChars="167"/>
        <w:rPr>
          <w:rFonts w:hint="eastAsia"/>
          <w:sz w:val="24"/>
          <w:highlight w:val="none"/>
        </w:rPr>
      </w:pPr>
      <w:r>
        <w:rPr>
          <w:rFonts w:hint="eastAsia"/>
          <w:sz w:val="24"/>
          <w:highlight w:val="none"/>
        </w:rPr>
        <w:t>不同响应单位的响应文件载明的项目管理成员或者联系人员为同一人；</w:t>
      </w:r>
    </w:p>
    <w:p>
      <w:pPr>
        <w:pStyle w:val="13"/>
        <w:numPr>
          <w:ilvl w:val="0"/>
          <w:numId w:val="6"/>
        </w:numPr>
        <w:spacing w:line="400" w:lineRule="exact"/>
        <w:ind w:left="401" w:hanging="400" w:hangingChars="167"/>
        <w:rPr>
          <w:rFonts w:hint="eastAsia"/>
          <w:sz w:val="24"/>
          <w:highlight w:val="none"/>
        </w:rPr>
      </w:pPr>
      <w:r>
        <w:rPr>
          <w:rFonts w:hint="eastAsia"/>
          <w:sz w:val="24"/>
          <w:highlight w:val="none"/>
        </w:rPr>
        <w:t>不同响应单位的响应文件存在异常一致的错误；</w:t>
      </w:r>
    </w:p>
    <w:p>
      <w:pPr>
        <w:pStyle w:val="13"/>
        <w:numPr>
          <w:ilvl w:val="0"/>
          <w:numId w:val="6"/>
        </w:numPr>
        <w:spacing w:line="400" w:lineRule="exact"/>
        <w:ind w:left="401" w:hanging="400" w:hangingChars="167"/>
        <w:rPr>
          <w:rFonts w:hint="eastAsia"/>
          <w:sz w:val="24"/>
          <w:highlight w:val="none"/>
        </w:rPr>
      </w:pPr>
      <w:r>
        <w:rPr>
          <w:rFonts w:hint="eastAsia"/>
          <w:sz w:val="24"/>
          <w:highlight w:val="none"/>
        </w:rPr>
        <w:t>不同响应单位的响应文件相互混装。</w:t>
      </w:r>
    </w:p>
    <w:p>
      <w:pPr>
        <w:pStyle w:val="13"/>
        <w:spacing w:line="400" w:lineRule="exact"/>
        <w:ind w:left="-351" w:leftChars="-167" w:firstLine="0" w:firstLineChars="0"/>
        <w:rPr>
          <w:rFonts w:hint="eastAsia"/>
          <w:sz w:val="24"/>
          <w:highlight w:val="none"/>
        </w:rPr>
      </w:pPr>
    </w:p>
    <w:p>
      <w:pPr>
        <w:pStyle w:val="13"/>
        <w:spacing w:line="400" w:lineRule="exact"/>
        <w:ind w:left="-351" w:leftChars="-167" w:firstLine="0" w:firstLineChars="0"/>
        <w:rPr>
          <w:rFonts w:hint="eastAsia"/>
          <w:sz w:val="24"/>
          <w:highlight w:val="none"/>
        </w:rPr>
      </w:pPr>
    </w:p>
    <w:p>
      <w:pPr>
        <w:jc w:val="center"/>
        <w:outlineLvl w:val="0"/>
        <w:rPr>
          <w:rFonts w:hint="eastAsia" w:ascii="方正小标宋简体" w:hAnsi="方正小标宋简体" w:eastAsia="方正小标宋简体" w:cs="方正小标宋简体"/>
          <w:b/>
          <w:color w:val="000000"/>
          <w:sz w:val="36"/>
          <w:szCs w:val="36"/>
          <w:highlight w:val="none"/>
        </w:rPr>
      </w:pPr>
      <w:bookmarkStart w:id="13" w:name="_Hlk11752017"/>
      <w:bookmarkStart w:id="14" w:name="_Hlk11751980"/>
      <w:r>
        <w:rPr>
          <w:highlight w:val="none"/>
        </w:rPr>
        <w:br w:type="page"/>
      </w:r>
      <w:bookmarkStart w:id="15" w:name="_Toc9722_WPSOffice_Level1"/>
      <w:r>
        <w:rPr>
          <w:rFonts w:hint="eastAsia" w:ascii="方正小标宋简体" w:hAnsi="方正小标宋简体" w:eastAsia="方正小标宋简体" w:cs="方正小标宋简体"/>
          <w:b/>
          <w:color w:val="000000"/>
          <w:sz w:val="36"/>
          <w:szCs w:val="36"/>
          <w:highlight w:val="none"/>
        </w:rPr>
        <w:t>第三章  评审办法</w:t>
      </w:r>
      <w:bookmarkEnd w:id="15"/>
    </w:p>
    <w:p>
      <w:pPr>
        <w:adjustRightInd w:val="0"/>
        <w:snapToGrid w:val="0"/>
        <w:spacing w:line="360" w:lineRule="auto"/>
        <w:ind w:firstLine="480" w:firstLineChars="200"/>
        <w:rPr>
          <w:rFonts w:ascii="Calibri" w:hAnsi="Calibri" w:cs="Calibri"/>
          <w:snapToGrid w:val="0"/>
          <w:color w:val="000000"/>
          <w:sz w:val="24"/>
          <w:highlight w:val="none"/>
        </w:rPr>
      </w:pPr>
      <w:bookmarkStart w:id="16" w:name="_Hlk35936740"/>
      <w:r>
        <w:rPr>
          <w:rFonts w:hint="eastAsia" w:ascii="Calibri" w:hAnsi="Calibri" w:cs="Calibri"/>
          <w:snapToGrid w:val="0"/>
          <w:sz w:val="24"/>
          <w:highlight w:val="none"/>
        </w:rPr>
        <w:t>项目评审</w:t>
      </w:r>
      <w:r>
        <w:rPr>
          <w:rFonts w:ascii="Calibri" w:hAnsi="Calibri" w:cs="Calibri"/>
          <w:snapToGrid w:val="0"/>
          <w:sz w:val="24"/>
          <w:highlight w:val="none"/>
          <w:lang w:eastAsia="ko-KR"/>
        </w:rPr>
        <w:t>由</w:t>
      </w:r>
      <w:r>
        <w:rPr>
          <w:rFonts w:hint="eastAsia" w:ascii="Calibri" w:hAnsi="Calibri" w:cs="Calibri"/>
          <w:snapToGrid w:val="0"/>
          <w:sz w:val="24"/>
          <w:highlight w:val="none"/>
        </w:rPr>
        <w:t>客服公司组建的供应商选择工作小组负责</w:t>
      </w:r>
      <w:r>
        <w:rPr>
          <w:rFonts w:ascii="Calibri" w:hAnsi="Calibri" w:cs="Calibri"/>
          <w:snapToGrid w:val="0"/>
          <w:sz w:val="24"/>
          <w:highlight w:val="none"/>
          <w:lang w:eastAsia="ko-KR"/>
        </w:rPr>
        <w:t>。</w:t>
      </w:r>
      <w:r>
        <w:rPr>
          <w:rFonts w:hint="eastAsia" w:ascii="Calibri" w:hAnsi="Calibri" w:cs="Calibri"/>
          <w:snapToGrid w:val="0"/>
          <w:sz w:val="24"/>
          <w:highlight w:val="none"/>
        </w:rPr>
        <w:t>供应商选择工作小组</w:t>
      </w:r>
      <w:r>
        <w:rPr>
          <w:rFonts w:ascii="Calibri" w:hAnsi="Calibri" w:cs="Calibri"/>
          <w:snapToGrid w:val="0"/>
          <w:sz w:val="24"/>
          <w:highlight w:val="none"/>
          <w:lang w:eastAsia="ko-KR"/>
        </w:rPr>
        <w:t>将</w:t>
      </w:r>
      <w:r>
        <w:rPr>
          <w:rFonts w:hint="eastAsia" w:ascii="Calibri" w:hAnsi="Calibri" w:cs="Calibri"/>
          <w:snapToGrid w:val="0"/>
          <w:sz w:val="24"/>
          <w:highlight w:val="none"/>
        </w:rPr>
        <w:t>按照本文件</w:t>
      </w:r>
      <w:r>
        <w:rPr>
          <w:rFonts w:ascii="Calibri" w:hAnsi="Calibri" w:cs="Calibri"/>
          <w:snapToGrid w:val="0"/>
          <w:sz w:val="24"/>
          <w:highlight w:val="none"/>
          <w:lang w:eastAsia="ko-KR"/>
        </w:rPr>
        <w:t>确定</w:t>
      </w:r>
      <w:r>
        <w:rPr>
          <w:rFonts w:ascii="Calibri" w:hAnsi="Calibri" w:cs="Calibri"/>
          <w:snapToGrid w:val="0"/>
          <w:color w:val="000000"/>
          <w:sz w:val="24"/>
          <w:highlight w:val="none"/>
          <w:lang w:eastAsia="ko-KR"/>
        </w:rPr>
        <w:t>的</w:t>
      </w:r>
      <w:r>
        <w:rPr>
          <w:rFonts w:hint="eastAsia" w:ascii="Calibri" w:hAnsi="Calibri" w:cs="Calibri"/>
          <w:snapToGrid w:val="0"/>
          <w:color w:val="000000"/>
          <w:sz w:val="24"/>
          <w:highlight w:val="none"/>
        </w:rPr>
        <w:t>评审方式</w:t>
      </w:r>
      <w:r>
        <w:rPr>
          <w:rFonts w:ascii="Calibri" w:hAnsi="Calibri" w:cs="Calibri"/>
          <w:snapToGrid w:val="0"/>
          <w:color w:val="000000"/>
          <w:sz w:val="24"/>
          <w:highlight w:val="none"/>
          <w:lang w:eastAsia="ko-KR"/>
        </w:rPr>
        <w:t>进行</w:t>
      </w:r>
      <w:r>
        <w:rPr>
          <w:rFonts w:hint="eastAsia" w:ascii="Calibri" w:hAnsi="Calibri" w:cs="Calibri"/>
          <w:snapToGrid w:val="0"/>
          <w:color w:val="000000"/>
          <w:sz w:val="24"/>
          <w:highlight w:val="none"/>
        </w:rPr>
        <w:t>评审。评审过程分为</w:t>
      </w:r>
      <w:r>
        <w:rPr>
          <w:rFonts w:ascii="Calibri" w:hAnsi="Calibri" w:cs="Calibri"/>
          <w:snapToGrid w:val="0"/>
          <w:color w:val="000000"/>
          <w:sz w:val="24"/>
          <w:highlight w:val="none"/>
          <w:lang w:eastAsia="ko-KR"/>
        </w:rPr>
        <w:t>符合性评审</w:t>
      </w:r>
      <w:r>
        <w:rPr>
          <w:rFonts w:hint="eastAsia" w:ascii="Calibri" w:hAnsi="Calibri" w:cs="Calibri"/>
          <w:snapToGrid w:val="0"/>
          <w:color w:val="000000"/>
          <w:sz w:val="24"/>
          <w:highlight w:val="none"/>
        </w:rPr>
        <w:t>、商务谈判（按需）</w:t>
      </w:r>
      <w:r>
        <w:rPr>
          <w:rFonts w:ascii="Calibri" w:hAnsi="Calibri" w:cs="Calibri"/>
          <w:snapToGrid w:val="0"/>
          <w:color w:val="000000"/>
          <w:sz w:val="24"/>
          <w:highlight w:val="none"/>
          <w:lang w:eastAsia="ko-KR"/>
        </w:rPr>
        <w:t>和</w:t>
      </w:r>
      <w:r>
        <w:rPr>
          <w:rFonts w:hint="eastAsia" w:ascii="Calibri" w:hAnsi="Calibri" w:cs="Calibri"/>
          <w:snapToGrid w:val="0"/>
          <w:color w:val="000000"/>
          <w:sz w:val="24"/>
          <w:highlight w:val="none"/>
        </w:rPr>
        <w:t>最终</w:t>
      </w:r>
      <w:r>
        <w:rPr>
          <w:rFonts w:ascii="Calibri" w:hAnsi="Calibri" w:cs="Calibri"/>
          <w:snapToGrid w:val="0"/>
          <w:color w:val="000000"/>
          <w:sz w:val="24"/>
          <w:highlight w:val="none"/>
          <w:lang w:eastAsia="ko-KR"/>
        </w:rPr>
        <w:t>评审。</w:t>
      </w:r>
    </w:p>
    <w:p>
      <w:pPr>
        <w:numPr>
          <w:ilvl w:val="0"/>
          <w:numId w:val="7"/>
        </w:numPr>
        <w:spacing w:before="120" w:beforeLines="50" w:after="120" w:afterLines="50" w:line="40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符合性评审</w:t>
      </w:r>
    </w:p>
    <w:p>
      <w:pPr>
        <w:snapToGrid w:val="0"/>
        <w:spacing w:line="360" w:lineRule="auto"/>
        <w:ind w:firstLine="480" w:firstLineChars="200"/>
        <w:rPr>
          <w:rFonts w:ascii="Calibri" w:hAnsi="Calibri" w:cs="Calibri"/>
          <w:snapToGrid w:val="0"/>
          <w:sz w:val="24"/>
          <w:highlight w:val="none"/>
          <w:lang w:eastAsia="ko-KR"/>
        </w:rPr>
      </w:pPr>
      <w:r>
        <w:rPr>
          <w:rFonts w:hint="eastAsia" w:ascii="Calibri" w:hAnsi="Calibri" w:cs="Calibri"/>
          <w:snapToGrid w:val="0"/>
          <w:sz w:val="24"/>
          <w:highlight w:val="none"/>
        </w:rPr>
        <w:t>供应商选择工作小组</w:t>
      </w:r>
      <w:r>
        <w:rPr>
          <w:rFonts w:ascii="Calibri" w:hAnsi="Calibri" w:cs="Calibri"/>
          <w:snapToGrid w:val="0"/>
          <w:sz w:val="24"/>
          <w:highlight w:val="none"/>
          <w:lang w:eastAsia="ko-KR"/>
        </w:rPr>
        <w:t>首先对所有</w:t>
      </w:r>
      <w:r>
        <w:rPr>
          <w:rFonts w:hint="eastAsia" w:ascii="Calibri" w:hAnsi="Calibri" w:cs="Calibri"/>
          <w:snapToGrid w:val="0"/>
          <w:sz w:val="24"/>
          <w:highlight w:val="none"/>
        </w:rPr>
        <w:t>响应文件</w:t>
      </w:r>
      <w:r>
        <w:rPr>
          <w:rFonts w:ascii="Calibri" w:hAnsi="Calibri" w:cs="Calibri"/>
          <w:snapToGrid w:val="0"/>
          <w:sz w:val="24"/>
          <w:highlight w:val="none"/>
          <w:lang w:eastAsia="ko-KR"/>
        </w:rPr>
        <w:t>做符合性</w:t>
      </w:r>
      <w:r>
        <w:rPr>
          <w:rFonts w:hint="eastAsia" w:ascii="Calibri" w:hAnsi="Calibri" w:cs="Calibri"/>
          <w:snapToGrid w:val="0"/>
          <w:sz w:val="24"/>
          <w:highlight w:val="none"/>
        </w:rPr>
        <w:t>评审</w:t>
      </w:r>
      <w:r>
        <w:rPr>
          <w:rFonts w:ascii="Calibri" w:hAnsi="Calibri" w:cs="Calibri"/>
          <w:snapToGrid w:val="0"/>
          <w:sz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highlight w:val="none"/>
          <w:lang w:eastAsia="ko-KR"/>
        </w:rPr>
        <w:t>主要评议各</w:t>
      </w:r>
      <w:r>
        <w:rPr>
          <w:rFonts w:hint="eastAsia" w:ascii="Calibri" w:hAnsi="Calibri" w:cs="Calibri"/>
          <w:snapToGrid w:val="0"/>
          <w:sz w:val="24"/>
          <w:highlight w:val="none"/>
        </w:rPr>
        <w:t>响应单位</w:t>
      </w:r>
      <w:r>
        <w:rPr>
          <w:rFonts w:ascii="Calibri" w:hAnsi="Calibri" w:cs="Calibri"/>
          <w:snapToGrid w:val="0"/>
          <w:sz w:val="24"/>
          <w:highlight w:val="none"/>
          <w:lang w:eastAsia="ko-KR"/>
        </w:rPr>
        <w:t>是否按</w:t>
      </w:r>
      <w:r>
        <w:rPr>
          <w:rFonts w:hint="eastAsia" w:ascii="Calibri" w:hAnsi="Calibri" w:cs="Calibri"/>
          <w:snapToGrid w:val="0"/>
          <w:sz w:val="24"/>
          <w:highlight w:val="none"/>
        </w:rPr>
        <w:t>竞争性谈判</w:t>
      </w:r>
      <w:r>
        <w:rPr>
          <w:rFonts w:ascii="Calibri" w:hAnsi="Calibri" w:cs="Calibri"/>
          <w:snapToGrid w:val="0"/>
          <w:sz w:val="24"/>
          <w:highlight w:val="none"/>
          <w:lang w:eastAsia="ko-KR"/>
        </w:rPr>
        <w:t>文件的要求提供了所有关键性文件，包括：法人代表授权书</w:t>
      </w:r>
      <w:r>
        <w:rPr>
          <w:rFonts w:hint="eastAsia" w:ascii="Calibri" w:hAnsi="Calibri" w:cs="Calibri"/>
          <w:snapToGrid w:val="0"/>
          <w:sz w:val="24"/>
          <w:highlight w:val="none"/>
        </w:rPr>
        <w:t>（如有）</w:t>
      </w:r>
      <w:r>
        <w:rPr>
          <w:rFonts w:ascii="Calibri" w:hAnsi="Calibri" w:cs="Calibri"/>
          <w:snapToGrid w:val="0"/>
          <w:sz w:val="24"/>
          <w:highlight w:val="none"/>
          <w:lang w:eastAsia="ko-KR"/>
        </w:rPr>
        <w:t>、资格证明文件等。</w:t>
      </w:r>
    </w:p>
    <w:p>
      <w:pPr>
        <w:snapToGrid w:val="0"/>
        <w:spacing w:line="360" w:lineRule="auto"/>
        <w:ind w:firstLine="480" w:firstLineChars="200"/>
        <w:rPr>
          <w:rFonts w:hint="eastAsia" w:ascii="Calibri" w:hAnsi="Calibri" w:cs="Calibri"/>
          <w:snapToGrid w:val="0"/>
          <w:sz w:val="24"/>
          <w:highlight w:val="none"/>
        </w:rPr>
      </w:pPr>
      <w:r>
        <w:rPr>
          <w:rFonts w:hint="eastAsia" w:ascii="Calibri" w:hAnsi="Calibri" w:cs="Calibri"/>
          <w:snapToGrid w:val="0"/>
          <w:sz w:val="24"/>
          <w:highlight w:val="none"/>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highlight w:val="none"/>
        </w:rPr>
      </w:pPr>
      <w:r>
        <w:rPr>
          <w:rFonts w:hint="eastAsia" w:ascii="Calibri" w:hAnsi="Calibri" w:cs="Calibri"/>
          <w:snapToGrid w:val="0"/>
          <w:sz w:val="24"/>
          <w:highlight w:val="none"/>
        </w:rPr>
        <w:t>有以下情况的，将做废标处理。</w:t>
      </w:r>
    </w:p>
    <w:tbl>
      <w:tblPr>
        <w:tblStyle w:val="35"/>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序号</w:t>
            </w:r>
          </w:p>
        </w:tc>
        <w:tc>
          <w:tcPr>
            <w:tcW w:w="2370" w:type="dxa"/>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评审内容</w:t>
            </w:r>
          </w:p>
        </w:tc>
        <w:tc>
          <w:tcPr>
            <w:tcW w:w="5790" w:type="dxa"/>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1</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营业执照</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2</w:t>
            </w:r>
          </w:p>
        </w:tc>
        <w:tc>
          <w:tcPr>
            <w:tcW w:w="2370" w:type="dxa"/>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商务要求或技术要求</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3</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法定代表人或授权代表资格</w:t>
            </w:r>
          </w:p>
        </w:tc>
        <w:tc>
          <w:tcPr>
            <w:tcW w:w="5790" w:type="dxa"/>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4</w:t>
            </w:r>
          </w:p>
        </w:tc>
        <w:tc>
          <w:tcPr>
            <w:tcW w:w="2370"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响应单位名称</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5</w:t>
            </w:r>
          </w:p>
        </w:tc>
        <w:tc>
          <w:tcPr>
            <w:tcW w:w="2370"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响应文件签署</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6</w:t>
            </w:r>
          </w:p>
        </w:tc>
        <w:tc>
          <w:tcPr>
            <w:tcW w:w="2370"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响应方案及报价</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7</w:t>
            </w:r>
          </w:p>
        </w:tc>
        <w:tc>
          <w:tcPr>
            <w:tcW w:w="2370"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响应文件有效期</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8</w:t>
            </w:r>
          </w:p>
        </w:tc>
        <w:tc>
          <w:tcPr>
            <w:tcW w:w="2370"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工程量清单</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9</w:t>
            </w:r>
          </w:p>
        </w:tc>
        <w:tc>
          <w:tcPr>
            <w:tcW w:w="2370"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重大伤亡事故</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0</w:t>
            </w:r>
          </w:p>
        </w:tc>
        <w:tc>
          <w:tcPr>
            <w:tcW w:w="2370"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响应文件内容不明确</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1</w:t>
            </w:r>
          </w:p>
        </w:tc>
        <w:tc>
          <w:tcPr>
            <w:tcW w:w="2370" w:type="dxa"/>
            <w:vAlign w:val="center"/>
          </w:tcPr>
          <w:p>
            <w:pPr>
              <w:jc w:val="center"/>
              <w:rPr>
                <w:rFonts w:hint="eastAsia" w:ascii="宋体" w:hAnsi="宋体"/>
                <w:szCs w:val="21"/>
                <w:highlight w:val="none"/>
              </w:rPr>
            </w:pPr>
            <w:r>
              <w:rPr>
                <w:rFonts w:hint="eastAsia" w:ascii="宋体" w:hAnsi="宋体"/>
                <w:szCs w:val="21"/>
                <w:highlight w:val="none"/>
              </w:rPr>
              <w:t>施工周期、地点、质保期或付款方式</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2</w:t>
            </w:r>
          </w:p>
        </w:tc>
        <w:tc>
          <w:tcPr>
            <w:tcW w:w="2370" w:type="dxa"/>
            <w:vAlign w:val="center"/>
          </w:tcPr>
          <w:p>
            <w:pPr>
              <w:spacing w:line="440" w:lineRule="exact"/>
              <w:jc w:val="center"/>
              <w:rPr>
                <w:rFonts w:hint="eastAsia" w:ascii="宋体" w:hAnsi="宋体"/>
                <w:szCs w:val="21"/>
                <w:highlight w:val="none"/>
              </w:rPr>
            </w:pPr>
            <w:r>
              <w:rPr>
                <w:rFonts w:hint="eastAsia" w:ascii="宋体" w:hAnsi="宋体"/>
                <w:szCs w:val="21"/>
                <w:highlight w:val="none"/>
              </w:rPr>
              <w:t>其他</w:t>
            </w:r>
          </w:p>
        </w:tc>
        <w:tc>
          <w:tcPr>
            <w:tcW w:w="5790" w:type="dxa"/>
            <w:vAlign w:val="center"/>
          </w:tcPr>
          <w:p>
            <w:pPr>
              <w:jc w:val="center"/>
              <w:rPr>
                <w:rFonts w:hint="eastAsia" w:ascii="宋体" w:hAnsi="宋体"/>
                <w:szCs w:val="21"/>
                <w:highlight w:val="none"/>
              </w:rPr>
            </w:pPr>
            <w:r>
              <w:rPr>
                <w:rFonts w:hint="eastAsia" w:ascii="宋体" w:hAnsi="宋体"/>
                <w:szCs w:val="21"/>
                <w:highlight w:val="none"/>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商务谈判</w:t>
      </w:r>
    </w:p>
    <w:p>
      <w:pPr>
        <w:snapToGrid w:val="0"/>
        <w:spacing w:line="360" w:lineRule="auto"/>
        <w:ind w:firstLine="480" w:firstLineChars="200"/>
        <w:rPr>
          <w:rFonts w:hint="eastAsia" w:ascii="Calibri" w:hAnsi="Calibri" w:cs="Calibri"/>
          <w:snapToGrid w:val="0"/>
          <w:sz w:val="24"/>
          <w:highlight w:val="none"/>
        </w:rPr>
      </w:pPr>
      <w:r>
        <w:rPr>
          <w:rFonts w:hint="eastAsia" w:ascii="Calibri" w:hAnsi="Calibri" w:cs="Calibri"/>
          <w:snapToGrid w:val="0"/>
          <w:sz w:val="24"/>
          <w:highlight w:val="none"/>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hint="eastAsia" w:ascii="Calibri" w:hAnsi="Calibri" w:cs="Calibri"/>
          <w:snapToGrid w:val="0"/>
          <w:sz w:val="24"/>
          <w:highlight w:val="none"/>
        </w:rPr>
      </w:pPr>
      <w:r>
        <w:rPr>
          <w:rFonts w:hint="eastAsia" w:ascii="Calibri" w:hAnsi="Calibri" w:cs="Calibri"/>
          <w:snapToGrid w:val="0"/>
          <w:sz w:val="24"/>
          <w:highlight w:val="none"/>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最终评审</w:t>
      </w:r>
    </w:p>
    <w:p>
      <w:pPr>
        <w:snapToGrid w:val="0"/>
        <w:spacing w:line="360" w:lineRule="auto"/>
        <w:ind w:firstLine="482" w:firstLineChars="200"/>
        <w:rPr>
          <w:rFonts w:hint="eastAsia" w:ascii="Calibri" w:hAnsi="Calibri" w:cs="Calibri"/>
          <w:b/>
          <w:bCs/>
          <w:snapToGrid w:val="0"/>
          <w:sz w:val="24"/>
          <w:highlight w:val="none"/>
        </w:rPr>
      </w:pPr>
      <w:r>
        <w:rPr>
          <w:rFonts w:hint="eastAsia" w:ascii="Calibri" w:hAnsi="Calibri" w:cs="Calibri"/>
          <w:b/>
          <w:bCs/>
          <w:snapToGrid w:val="0"/>
          <w:sz w:val="24"/>
          <w:highlight w:val="none"/>
        </w:rPr>
        <w:t>本项目采用</w:t>
      </w:r>
      <w:r>
        <w:rPr>
          <w:rFonts w:hint="eastAsia" w:ascii="Calibri" w:hAnsi="Calibri" w:cs="Calibri"/>
          <w:b/>
          <w:bCs/>
          <w:snapToGrid w:val="0"/>
          <w:sz w:val="24"/>
          <w:highlight w:val="none"/>
          <w:u w:val="single"/>
        </w:rPr>
        <w:t xml:space="preserve">   最低评标价法   </w:t>
      </w:r>
      <w:r>
        <w:rPr>
          <w:rFonts w:hint="eastAsia" w:ascii="Calibri" w:hAnsi="Calibri" w:cs="Calibri"/>
          <w:b/>
          <w:bCs/>
          <w:snapToGrid w:val="0"/>
          <w:sz w:val="24"/>
          <w:highlight w:val="none"/>
        </w:rPr>
        <w:t>的评审方法。</w:t>
      </w:r>
    </w:p>
    <w:p>
      <w:pPr>
        <w:spacing w:line="400" w:lineRule="exact"/>
        <w:ind w:firstLine="480" w:firstLineChars="200"/>
        <w:rPr>
          <w:rFonts w:hint="eastAsia"/>
          <w:sz w:val="24"/>
          <w:highlight w:val="none"/>
        </w:rPr>
      </w:pPr>
      <w:r>
        <w:rPr>
          <w:rFonts w:hint="eastAsia"/>
          <w:sz w:val="24"/>
          <w:highlight w:val="none"/>
        </w:rPr>
        <w:t>评审步骤如下：</w:t>
      </w:r>
    </w:p>
    <w:p>
      <w:pPr>
        <w:numPr>
          <w:ilvl w:val="0"/>
          <w:numId w:val="8"/>
        </w:numPr>
        <w:spacing w:line="400" w:lineRule="exact"/>
        <w:ind w:firstLine="480" w:firstLineChars="200"/>
        <w:rPr>
          <w:rFonts w:hint="eastAsia"/>
          <w:sz w:val="24"/>
          <w:highlight w:val="none"/>
        </w:rPr>
      </w:pPr>
      <w:r>
        <w:rPr>
          <w:rFonts w:hint="eastAsia"/>
          <w:sz w:val="24"/>
          <w:highlight w:val="none"/>
        </w:rPr>
        <w:t>确认最终报价</w:t>
      </w:r>
    </w:p>
    <w:p>
      <w:pPr>
        <w:spacing w:line="400" w:lineRule="exact"/>
        <w:ind w:firstLine="480" w:firstLineChars="200"/>
        <w:rPr>
          <w:rFonts w:hint="eastAsia"/>
          <w:sz w:val="24"/>
          <w:highlight w:val="none"/>
        </w:rPr>
      </w:pPr>
      <w:r>
        <w:rPr>
          <w:rFonts w:hint="eastAsia"/>
          <w:sz w:val="24"/>
          <w:highlight w:val="none"/>
        </w:rPr>
        <w:t>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highlight w:val="none"/>
        </w:rPr>
      </w:pPr>
      <w:r>
        <w:rPr>
          <w:rFonts w:hint="eastAsia"/>
          <w:sz w:val="24"/>
          <w:highlight w:val="none"/>
        </w:rPr>
        <w:t>价格调整</w:t>
      </w:r>
    </w:p>
    <w:p>
      <w:pPr>
        <w:spacing w:line="400" w:lineRule="exact"/>
        <w:ind w:firstLine="480" w:firstLineChars="200"/>
        <w:rPr>
          <w:rFonts w:hint="eastAsia"/>
          <w:sz w:val="24"/>
          <w:highlight w:val="none"/>
        </w:rPr>
      </w:pPr>
      <w:r>
        <w:rPr>
          <w:rFonts w:hint="eastAsia"/>
          <w:sz w:val="24"/>
          <w:highlight w:val="none"/>
        </w:rPr>
        <w:t>如响应文件中报价有错误，供应商选择工作小组将对价格进行调整，调整原则如下：</w:t>
      </w:r>
    </w:p>
    <w:p>
      <w:pPr>
        <w:numPr>
          <w:ilvl w:val="0"/>
          <w:numId w:val="9"/>
        </w:numPr>
        <w:spacing w:line="400" w:lineRule="exact"/>
        <w:ind w:firstLine="480" w:firstLineChars="200"/>
        <w:rPr>
          <w:rFonts w:hint="eastAsia"/>
          <w:sz w:val="24"/>
          <w:highlight w:val="none"/>
        </w:rPr>
      </w:pPr>
      <w:r>
        <w:rPr>
          <w:rFonts w:hint="eastAsia"/>
          <w:sz w:val="24"/>
          <w:highlight w:val="none"/>
        </w:rPr>
        <w:t>总价与单价不一致，按照本文件第一章4.1“报价不一致评判标准”调整价格</w:t>
      </w:r>
    </w:p>
    <w:p>
      <w:pPr>
        <w:numPr>
          <w:ilvl w:val="0"/>
          <w:numId w:val="9"/>
        </w:numPr>
        <w:spacing w:line="400" w:lineRule="exact"/>
        <w:ind w:firstLine="480" w:firstLineChars="200"/>
        <w:rPr>
          <w:rFonts w:hint="eastAsia"/>
          <w:sz w:val="24"/>
          <w:highlight w:val="none"/>
        </w:rPr>
      </w:pPr>
      <w:r>
        <w:rPr>
          <w:rFonts w:hint="eastAsia"/>
          <w:sz w:val="24"/>
          <w:highlight w:val="none"/>
        </w:rPr>
        <w:t>非</w:t>
      </w:r>
      <w:r>
        <w:rPr>
          <w:rFonts w:hint="eastAsia" w:ascii="宋体" w:hAnsi="宋体"/>
          <w:sz w:val="24"/>
          <w:highlight w:val="none"/>
        </w:rPr>
        <w:t>“*”号项条款不响应，</w:t>
      </w:r>
      <w:r>
        <w:rPr>
          <w:rFonts w:hint="eastAsia"/>
          <w:sz w:val="24"/>
          <w:highlight w:val="none"/>
        </w:rPr>
        <w:t>按照本文件第一章4.3“非</w:t>
      </w:r>
      <w:r>
        <w:rPr>
          <w:rFonts w:hint="eastAsia" w:ascii="宋体" w:hAnsi="宋体"/>
          <w:sz w:val="24"/>
          <w:highlight w:val="none"/>
        </w:rPr>
        <w:t>“*”号项条款不响应</w:t>
      </w:r>
      <w:r>
        <w:rPr>
          <w:rFonts w:hint="eastAsia"/>
          <w:sz w:val="24"/>
          <w:highlight w:val="none"/>
        </w:rPr>
        <w:t>”调整价格</w:t>
      </w:r>
    </w:p>
    <w:p>
      <w:pPr>
        <w:numPr>
          <w:ilvl w:val="0"/>
          <w:numId w:val="8"/>
        </w:numPr>
        <w:spacing w:line="400" w:lineRule="exact"/>
        <w:ind w:firstLine="480" w:firstLineChars="200"/>
        <w:rPr>
          <w:rFonts w:hint="eastAsia"/>
          <w:sz w:val="24"/>
          <w:highlight w:val="none"/>
        </w:rPr>
      </w:pPr>
      <w:r>
        <w:rPr>
          <w:rFonts w:hint="eastAsia"/>
          <w:sz w:val="24"/>
          <w:highlight w:val="none"/>
        </w:rPr>
        <w:t>确认评审价格</w:t>
      </w:r>
    </w:p>
    <w:p>
      <w:pPr>
        <w:spacing w:line="400" w:lineRule="exact"/>
        <w:ind w:firstLine="480" w:firstLineChars="200"/>
        <w:rPr>
          <w:rFonts w:hint="eastAsia"/>
          <w:sz w:val="24"/>
          <w:highlight w:val="none"/>
        </w:rPr>
      </w:pPr>
      <w:r>
        <w:rPr>
          <w:rFonts w:hint="eastAsia"/>
          <w:sz w:val="24"/>
          <w:highlight w:val="none"/>
        </w:rPr>
        <w:t>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highlight w:val="none"/>
        </w:rPr>
      </w:pPr>
      <w:r>
        <w:rPr>
          <w:rFonts w:hint="eastAsia"/>
          <w:sz w:val="24"/>
          <w:highlight w:val="none"/>
        </w:rPr>
        <w:t>推荐成交候选人</w:t>
      </w:r>
    </w:p>
    <w:p>
      <w:pPr>
        <w:spacing w:line="400" w:lineRule="exact"/>
        <w:ind w:firstLine="480" w:firstLineChars="200"/>
        <w:rPr>
          <w:rFonts w:hint="eastAsia"/>
          <w:sz w:val="24"/>
          <w:highlight w:val="none"/>
        </w:rPr>
      </w:pPr>
      <w:r>
        <w:rPr>
          <w:rFonts w:hint="eastAsia"/>
          <w:sz w:val="24"/>
          <w:highlight w:val="none"/>
        </w:rPr>
        <w:t>供应商选择工作小组根据评审价格，按价格由低到高推荐2-3名成交候选人，有以下特殊情况时，按照下述情况处理：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highlight w:val="none"/>
        </w:rPr>
      </w:pPr>
      <w:r>
        <w:rPr>
          <w:rFonts w:hint="eastAsia"/>
          <w:sz w:val="24"/>
          <w:highlight w:val="none"/>
        </w:rPr>
        <w:t>当出现2家以上的评审价格相同时，由供应商选择工作小组通过讨论确定排序。</w:t>
      </w:r>
    </w:p>
    <w:p>
      <w:pPr>
        <w:numPr>
          <w:ilvl w:val="0"/>
          <w:numId w:val="10"/>
        </w:numPr>
        <w:spacing w:line="400" w:lineRule="exact"/>
        <w:ind w:firstLine="480" w:firstLineChars="200"/>
        <w:rPr>
          <w:rFonts w:hint="eastAsia"/>
          <w:sz w:val="24"/>
          <w:highlight w:val="none"/>
        </w:rPr>
      </w:pPr>
      <w:r>
        <w:rPr>
          <w:rFonts w:hint="eastAsia"/>
          <w:sz w:val="24"/>
          <w:highlight w:val="none"/>
        </w:rPr>
        <w:t>当最终评审时仅有1家响应单位时，如评审价格为最低价或非最低价但技术能力较优，则可推荐为成交候选人。其余情况，供应商选择工作小组应当认为本项目竞争性不足，不推荐成交候选人。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480" w:firstLineChars="200"/>
        <w:rPr>
          <w:rFonts w:hint="eastAsia"/>
          <w:sz w:val="24"/>
          <w:highlight w:val="none"/>
        </w:rPr>
      </w:pPr>
      <w:r>
        <w:rPr>
          <w:rFonts w:hint="eastAsia"/>
          <w:sz w:val="24"/>
          <w:highlight w:val="none"/>
        </w:rPr>
        <w:t>当供应商选择工作小组认为所有评审价格均较高时，可以不推荐成交候选人（适用于无限价）。</w:t>
      </w:r>
    </w:p>
    <w:bookmarkEnd w:id="16"/>
    <w:p>
      <w:pPr>
        <w:numPr>
          <w:ilvl w:val="0"/>
          <w:numId w:val="10"/>
        </w:numPr>
        <w:spacing w:line="400" w:lineRule="exact"/>
        <w:ind w:firstLine="480" w:firstLineChars="200"/>
        <w:rPr>
          <w:rFonts w:hint="eastAsia"/>
          <w:sz w:val="24"/>
          <w:highlight w:val="none"/>
        </w:rPr>
      </w:pPr>
      <w:r>
        <w:rPr>
          <w:rFonts w:hint="eastAsia"/>
          <w:sz w:val="24"/>
          <w:highlight w:val="none"/>
        </w:rPr>
        <w:t>当最低评审价格低于其他有效响应单位的评审价格算术平均数的</w:t>
      </w:r>
      <w:r>
        <w:rPr>
          <w:rFonts w:hint="eastAsia"/>
          <w:sz w:val="24"/>
          <w:highlight w:val="none"/>
          <w:u w:val="single"/>
        </w:rPr>
        <w:t>50</w:t>
      </w:r>
      <w:r>
        <w:rPr>
          <w:rFonts w:hint="eastAsia"/>
          <w:sz w:val="24"/>
          <w:highlight w:val="none"/>
        </w:rPr>
        <w:t>%时，供应商选择工作小组应当要求该供应商作出书面说明并提供相关证明材料。该供应商不能合理说明或不能提供相关证明材料的，视作该响应报价无效。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确定成交供应商</w:t>
      </w:r>
    </w:p>
    <w:p>
      <w:pPr>
        <w:spacing w:line="400" w:lineRule="exact"/>
        <w:ind w:firstLine="480" w:firstLineChars="200"/>
        <w:rPr>
          <w:rFonts w:hint="eastAsia"/>
          <w:sz w:val="24"/>
          <w:highlight w:val="none"/>
        </w:rPr>
      </w:pPr>
      <w:r>
        <w:rPr>
          <w:rFonts w:hint="eastAsia"/>
          <w:sz w:val="24"/>
          <w:highlight w:val="none"/>
        </w:rPr>
        <w:t>供应商选择工作小组根据成交候选人名单，确定排名第1的供应商为成交供应商。</w:t>
      </w:r>
    </w:p>
    <w:p>
      <w:pPr>
        <w:spacing w:line="440" w:lineRule="exact"/>
        <w:ind w:firstLine="630" w:firstLineChars="300"/>
        <w:rPr>
          <w:rFonts w:ascii="宋体" w:hAnsi="宋体"/>
          <w:szCs w:val="21"/>
          <w:highlight w:val="none"/>
        </w:rPr>
      </w:pPr>
    </w:p>
    <w:p>
      <w:pPr>
        <w:adjustRightInd w:val="0"/>
        <w:snapToGrid w:val="0"/>
        <w:spacing w:line="360" w:lineRule="auto"/>
        <w:jc w:val="center"/>
        <w:rPr>
          <w:rFonts w:ascii="宋体" w:hAnsi="宋体"/>
          <w:b/>
          <w:sz w:val="28"/>
          <w:szCs w:val="28"/>
          <w:highlight w:val="none"/>
        </w:rPr>
      </w:pPr>
    </w:p>
    <w:p>
      <w:pPr>
        <w:jc w:val="center"/>
        <w:outlineLvl w:val="0"/>
        <w:rPr>
          <w:rFonts w:hint="eastAsia" w:ascii="方正小标宋简体" w:hAnsi="方正小标宋简体" w:eastAsia="方正小标宋简体" w:cs="方正小标宋简体"/>
          <w:b/>
          <w:color w:val="000000"/>
          <w:sz w:val="36"/>
          <w:szCs w:val="36"/>
          <w:highlight w:val="none"/>
        </w:rPr>
      </w:pPr>
      <w:r>
        <w:rPr>
          <w:rFonts w:ascii="宋体" w:hAnsi="宋体"/>
          <w:kern w:val="44"/>
          <w:szCs w:val="21"/>
          <w:highlight w:val="none"/>
        </w:rPr>
        <w:br w:type="page"/>
      </w:r>
      <w:bookmarkStart w:id="17" w:name="_Toc27008_WPSOffice_Level1"/>
      <w:r>
        <w:rPr>
          <w:rFonts w:hint="eastAsia" w:ascii="方正小标宋简体" w:hAnsi="方正小标宋简体" w:eastAsia="方正小标宋简体" w:cs="方正小标宋简体"/>
          <w:b/>
          <w:color w:val="000000"/>
          <w:sz w:val="36"/>
          <w:szCs w:val="36"/>
          <w:highlight w:val="none"/>
        </w:rPr>
        <w:t>第四章  商务要求</w:t>
      </w:r>
      <w:bookmarkEnd w:id="17"/>
    </w:p>
    <w:p>
      <w:pPr>
        <w:adjustRightInd w:val="0"/>
        <w:snapToGrid w:val="0"/>
        <w:rPr>
          <w:rFonts w:hint="eastAsia"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特别提醒：</w:t>
      </w:r>
    </w:p>
    <w:p>
      <w:pPr>
        <w:numPr>
          <w:ilvl w:val="0"/>
          <w:numId w:val="11"/>
        </w:numPr>
        <w:adjustRightInd w:val="0"/>
        <w:snapToGrid w:val="0"/>
        <w:rPr>
          <w:rFonts w:hint="eastAsia"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本章使用的条款为带“</w:t>
      </w:r>
      <w:r>
        <w:rPr>
          <w:rFonts w:hint="eastAsia" w:ascii="宋体" w:hAnsi="宋体"/>
          <w:sz w:val="24"/>
          <w:highlight w:val="none"/>
          <w:u w:val="single"/>
        </w:rPr>
        <w:t>☑</w:t>
      </w:r>
      <w:r>
        <w:rPr>
          <w:rFonts w:hint="eastAsia" w:ascii="黑体" w:hAnsi="黑体" w:eastAsia="黑体" w:cs="黑体"/>
          <w:b/>
          <w:bCs/>
          <w:sz w:val="28"/>
          <w:szCs w:val="36"/>
          <w:highlight w:val="none"/>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本章序号标注“*”号的均为关键商务条款，对这些条款的不响应将导致响应文件被否决。</w:t>
      </w:r>
    </w:p>
    <w:tbl>
      <w:tblPr>
        <w:tblStyle w:val="35"/>
        <w:tblW w:w="9353"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92"/>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序号</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内容</w:t>
            </w:r>
          </w:p>
        </w:tc>
        <w:tc>
          <w:tcPr>
            <w:tcW w:w="6892" w:type="dxa"/>
            <w:vAlign w:val="center"/>
          </w:tcPr>
          <w:p>
            <w:pPr>
              <w:autoSpaceDE w:val="0"/>
              <w:autoSpaceDN w:val="0"/>
              <w:spacing w:before="120" w:beforeLines="50" w:after="120" w:afterLines="50"/>
              <w:jc w:val="center"/>
              <w:rPr>
                <w:rFonts w:hint="eastAsia"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1</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营业执照</w:t>
            </w:r>
          </w:p>
        </w:tc>
        <w:tc>
          <w:tcPr>
            <w:tcW w:w="6892" w:type="dxa"/>
            <w:vAlign w:val="center"/>
          </w:tcPr>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240" w:lineRule="auto"/>
              <w:ind w:left="6" w:leftChars="0" w:hanging="6" w:firstLineChars="0"/>
              <w:jc w:val="left"/>
              <w:textAlignment w:val="auto"/>
              <w:outlineLvl w:val="9"/>
              <w:rPr>
                <w:rFonts w:hint="eastAsia"/>
                <w:sz w:val="24"/>
                <w:highlight w:val="none"/>
              </w:rPr>
            </w:pPr>
            <w:r>
              <w:rPr>
                <w:rFonts w:hint="eastAsia" w:ascii="宋体" w:hAnsi="宋体"/>
                <w:sz w:val="24"/>
                <w:highlight w:val="none"/>
              </w:rPr>
              <w:t xml:space="preserve">☑ </w:t>
            </w:r>
            <w:r>
              <w:rPr>
                <w:rFonts w:hint="eastAsia"/>
                <w:sz w:val="24"/>
                <w:highlight w:val="none"/>
              </w:rPr>
              <w:t>响应单位</w:t>
            </w:r>
            <w:r>
              <w:rPr>
                <w:sz w:val="24"/>
                <w:highlight w:val="none"/>
              </w:rPr>
              <w:t>应提供</w:t>
            </w:r>
            <w:r>
              <w:rPr>
                <w:rFonts w:hint="eastAsia"/>
                <w:sz w:val="24"/>
                <w:highlight w:val="none"/>
              </w:rPr>
              <w:t>有效期内</w:t>
            </w:r>
            <w:r>
              <w:rPr>
                <w:sz w:val="24"/>
                <w:highlight w:val="none"/>
              </w:rPr>
              <w:t>的企业法人营业执照、组织机构代码证、税务登记证及其他相应资质文件。（若三证合一，只需提供企业法人营业执照）</w:t>
            </w:r>
            <w:r>
              <w:rPr>
                <w:rFonts w:hint="eastAsia"/>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240" w:lineRule="auto"/>
              <w:ind w:left="6" w:leftChars="0" w:hanging="6" w:firstLineChars="0"/>
              <w:jc w:val="left"/>
              <w:textAlignment w:val="auto"/>
              <w:outlineLvl w:val="9"/>
              <w:rPr>
                <w:rFonts w:hint="eastAsia"/>
                <w:sz w:val="24"/>
                <w:highlight w:val="none"/>
              </w:rPr>
            </w:pPr>
            <w:r>
              <w:rPr>
                <w:rFonts w:hint="eastAsia" w:ascii="宋体" w:hAnsi="宋体"/>
                <w:sz w:val="24"/>
                <w:highlight w:val="none"/>
              </w:rPr>
              <w:t>☑</w:t>
            </w:r>
            <w:r>
              <w:rPr>
                <w:rFonts w:hint="eastAsia"/>
                <w:color w:val="000000"/>
                <w:kern w:val="0"/>
                <w:sz w:val="24"/>
                <w:highlight w:val="none"/>
                <w:lang w:val="en-US" w:eastAsia="zh-CN"/>
              </w:rPr>
              <w:t>如是联合体响应，联合体成员均需提供上述营业执照。</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2</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响应单位</w:t>
            </w:r>
          </w:p>
          <w:p>
            <w:pPr>
              <w:autoSpaceDE w:val="0"/>
              <w:autoSpaceDN w:val="0"/>
              <w:jc w:val="center"/>
              <w:rPr>
                <w:rFonts w:hint="eastAsia" w:ascii="宋体" w:hAnsi="宋体"/>
                <w:sz w:val="24"/>
                <w:highlight w:val="none"/>
              </w:rPr>
            </w:pPr>
            <w:r>
              <w:rPr>
                <w:rFonts w:hint="eastAsia" w:ascii="宋体" w:hAnsi="宋体"/>
                <w:sz w:val="24"/>
                <w:highlight w:val="none"/>
              </w:rPr>
              <w:t>资质要求</w:t>
            </w:r>
          </w:p>
        </w:tc>
        <w:tc>
          <w:tcPr>
            <w:tcW w:w="68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 w:leftChars="0" w:hanging="6" w:firstLineChars="0"/>
              <w:jc w:val="left"/>
              <w:textAlignment w:val="auto"/>
              <w:outlineLvl w:val="9"/>
              <w:rPr>
                <w:rFonts w:hint="default" w:eastAsia="宋体"/>
                <w:color w:val="000000"/>
                <w:kern w:val="0"/>
                <w:sz w:val="24"/>
                <w:highlight w:val="none"/>
                <w:lang w:val="en-US" w:eastAsia="zh-CN"/>
              </w:rPr>
            </w:pPr>
            <w:r>
              <w:rPr>
                <w:rFonts w:hint="eastAsia"/>
                <w:color w:val="000000"/>
                <w:kern w:val="0"/>
                <w:sz w:val="24"/>
                <w:highlight w:val="none"/>
              </w:rPr>
              <w:t>☑</w:t>
            </w:r>
            <w:r>
              <w:rPr>
                <w:rFonts w:hint="eastAsia"/>
                <w:color w:val="000000"/>
                <w:kern w:val="0"/>
                <w:sz w:val="24"/>
                <w:highlight w:val="none"/>
                <w:lang w:val="en-US" w:eastAsia="zh-CN"/>
              </w:rPr>
              <w:t>1.</w:t>
            </w:r>
            <w:r>
              <w:rPr>
                <w:rFonts w:hint="eastAsia" w:eastAsia="宋体"/>
                <w:color w:val="000000"/>
                <w:kern w:val="0"/>
                <w:sz w:val="24"/>
                <w:highlight w:val="none"/>
                <w:lang w:val="en-US" w:eastAsia="zh-CN"/>
              </w:rPr>
              <w:t>充电桩销售</w:t>
            </w:r>
            <w:r>
              <w:rPr>
                <w:rFonts w:hint="eastAsia"/>
                <w:color w:val="000000"/>
                <w:kern w:val="0"/>
                <w:sz w:val="24"/>
                <w:highlight w:val="none"/>
                <w:lang w:eastAsia="zh-CN"/>
              </w:rPr>
              <w:t>、</w:t>
            </w:r>
            <w:r>
              <w:rPr>
                <w:rFonts w:hint="eastAsia"/>
                <w:color w:val="000000"/>
                <w:kern w:val="0"/>
                <w:sz w:val="24"/>
                <w:highlight w:val="none"/>
                <w:lang w:val="en-US" w:eastAsia="zh-CN"/>
              </w:rPr>
              <w:t>承装（修、试）电力设施许可证、建筑工程总承包三级及以上资质，</w:t>
            </w:r>
            <w:r>
              <w:rPr>
                <w:rFonts w:hint="eastAsia"/>
                <w:color w:val="000000"/>
                <w:kern w:val="0"/>
                <w:sz w:val="24"/>
                <w:highlight w:val="none"/>
              </w:rPr>
              <w:t>安全生产许可证</w:t>
            </w:r>
            <w:r>
              <w:rPr>
                <w:rFonts w:hint="eastAsia"/>
                <w:color w:val="000000"/>
                <w:kern w:val="0"/>
                <w:sz w:val="24"/>
                <w:highlight w:val="none"/>
                <w:lang w:eastAsia="zh-CN"/>
              </w:rPr>
              <w:t>，</w:t>
            </w:r>
            <w:r>
              <w:rPr>
                <w:rFonts w:hint="eastAsia"/>
                <w:color w:val="000000"/>
                <w:kern w:val="0"/>
                <w:sz w:val="24"/>
                <w:highlight w:val="none"/>
                <w:lang w:val="en-US" w:eastAsia="zh-CN"/>
              </w:rPr>
              <w:t>安</w:t>
            </w:r>
            <w:r>
              <w:rPr>
                <w:rFonts w:hint="eastAsia"/>
                <w:color w:val="000000"/>
                <w:kern w:val="0"/>
                <w:sz w:val="24"/>
                <w:highlight w:val="none"/>
              </w:rPr>
              <w:t>装</w:t>
            </w:r>
            <w:r>
              <w:rPr>
                <w:rFonts w:hint="eastAsia"/>
                <w:color w:val="000000"/>
                <w:kern w:val="0"/>
                <w:sz w:val="24"/>
                <w:highlight w:val="none"/>
                <w:lang w:val="en-US" w:eastAsia="zh-CN"/>
              </w:rPr>
              <w:t>人员须持有电工证。</w:t>
            </w:r>
          </w:p>
          <w:p>
            <w:pPr>
              <w:keepNext w:val="0"/>
              <w:keepLines w:val="0"/>
              <w:pageBreakBefore w:val="0"/>
              <w:widowControl w:val="0"/>
              <w:kinsoku/>
              <w:wordWrap/>
              <w:overflowPunct/>
              <w:topLinePunct w:val="0"/>
              <w:autoSpaceDE w:val="0"/>
              <w:autoSpaceDN w:val="0"/>
              <w:bidi w:val="0"/>
              <w:adjustRightInd/>
              <w:snapToGrid/>
              <w:spacing w:line="240" w:lineRule="auto"/>
              <w:ind w:left="6" w:leftChars="0" w:hanging="6" w:firstLineChars="0"/>
              <w:jc w:val="left"/>
              <w:textAlignment w:val="auto"/>
              <w:outlineLvl w:val="9"/>
              <w:rPr>
                <w:rFonts w:hint="eastAsia" w:ascii="宋体" w:hAnsi="宋体"/>
                <w:sz w:val="24"/>
                <w:highlight w:val="none"/>
                <w:lang w:val="en-US"/>
              </w:rPr>
            </w:pPr>
            <w:r>
              <w:rPr>
                <w:rFonts w:hint="eastAsia"/>
                <w:color w:val="000000"/>
                <w:kern w:val="0"/>
                <w:sz w:val="24"/>
                <w:highlight w:val="none"/>
              </w:rPr>
              <w:t>☑</w:t>
            </w:r>
            <w:r>
              <w:rPr>
                <w:rFonts w:hint="eastAsia"/>
                <w:color w:val="000000"/>
                <w:kern w:val="0"/>
                <w:sz w:val="24"/>
                <w:highlight w:val="none"/>
                <w:lang w:val="en-US" w:eastAsia="zh-CN"/>
              </w:rPr>
              <w:t>2.如是联合体响应，充电桩销售企业必须是牵头人，须具备</w:t>
            </w:r>
            <w:r>
              <w:rPr>
                <w:rFonts w:hint="eastAsia" w:eastAsia="宋体"/>
                <w:color w:val="000000"/>
                <w:kern w:val="0"/>
                <w:sz w:val="24"/>
                <w:highlight w:val="none"/>
                <w:lang w:val="en-US" w:eastAsia="zh-CN"/>
              </w:rPr>
              <w:t>充电桩销售</w:t>
            </w:r>
            <w:r>
              <w:rPr>
                <w:rFonts w:hint="eastAsia"/>
                <w:color w:val="000000"/>
                <w:kern w:val="0"/>
                <w:sz w:val="24"/>
                <w:highlight w:val="none"/>
                <w:lang w:val="en-US" w:eastAsia="zh-CN"/>
              </w:rPr>
              <w:t>资质；土建施工企业须具备建筑工程总承包三级及以上资质，承装（修、试）电力设施许可证资质，</w:t>
            </w:r>
            <w:r>
              <w:rPr>
                <w:rFonts w:hint="eastAsia"/>
                <w:color w:val="000000"/>
                <w:kern w:val="0"/>
                <w:sz w:val="24"/>
                <w:highlight w:val="none"/>
              </w:rPr>
              <w:t>安全生产许可证</w:t>
            </w:r>
            <w:r>
              <w:rPr>
                <w:rFonts w:hint="eastAsia"/>
                <w:color w:val="000000"/>
                <w:kern w:val="0"/>
                <w:sz w:val="24"/>
                <w:highlight w:val="none"/>
                <w:lang w:eastAsia="zh-CN"/>
              </w:rPr>
              <w:t>，</w:t>
            </w:r>
            <w:r>
              <w:rPr>
                <w:rFonts w:hint="eastAsia"/>
                <w:color w:val="000000"/>
                <w:kern w:val="0"/>
                <w:sz w:val="24"/>
                <w:highlight w:val="none"/>
                <w:lang w:val="en-US" w:eastAsia="zh-CN"/>
              </w:rPr>
              <w:t>安</w:t>
            </w:r>
            <w:r>
              <w:rPr>
                <w:rFonts w:hint="eastAsia"/>
                <w:color w:val="000000"/>
                <w:kern w:val="0"/>
                <w:sz w:val="24"/>
                <w:highlight w:val="none"/>
              </w:rPr>
              <w:t>装</w:t>
            </w:r>
            <w:r>
              <w:rPr>
                <w:rFonts w:hint="eastAsia"/>
                <w:color w:val="000000"/>
                <w:kern w:val="0"/>
                <w:sz w:val="24"/>
                <w:highlight w:val="none"/>
                <w:lang w:val="en-US" w:eastAsia="zh-CN"/>
              </w:rPr>
              <w:t>人员须持有电工证。</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3</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财务资料</w:t>
            </w:r>
          </w:p>
        </w:tc>
        <w:tc>
          <w:tcPr>
            <w:tcW w:w="6892" w:type="dxa"/>
            <w:vAlign w:val="center"/>
          </w:tcPr>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240" w:lineRule="auto"/>
              <w:ind w:left="6" w:leftChars="0" w:hanging="6" w:firstLineChars="0"/>
              <w:jc w:val="left"/>
              <w:textAlignment w:val="auto"/>
              <w:outlineLvl w:val="9"/>
              <w:rPr>
                <w:rFonts w:hint="eastAsia" w:ascii="宋体" w:hAnsi="宋体"/>
                <w:sz w:val="24"/>
                <w:highlight w:val="none"/>
              </w:rPr>
            </w:pPr>
            <w:r>
              <w:rPr>
                <w:rFonts w:hint="eastAsia" w:ascii="宋体" w:hAnsi="宋体"/>
                <w:sz w:val="24"/>
                <w:highlight w:val="none"/>
              </w:rPr>
              <w:sym w:font="Wingdings" w:char="00FE"/>
            </w:r>
            <w:r>
              <w:rPr>
                <w:rFonts w:hint="eastAsia" w:ascii="宋体" w:hAnsi="宋体"/>
                <w:sz w:val="24"/>
                <w:highlight w:val="none"/>
              </w:rPr>
              <w:t xml:space="preserve"> 提供近</w:t>
            </w:r>
            <w:r>
              <w:rPr>
                <w:rFonts w:hint="eastAsia" w:ascii="宋体" w:hAnsi="宋体"/>
                <w:sz w:val="24"/>
                <w:highlight w:val="none"/>
                <w:u w:val="single"/>
              </w:rPr>
              <w:t xml:space="preserve"> 3 </w:t>
            </w:r>
            <w:r>
              <w:rPr>
                <w:sz w:val="24"/>
                <w:highlight w:val="none"/>
              </w:rPr>
              <w:t>年（</w:t>
            </w:r>
            <w:r>
              <w:rPr>
                <w:rFonts w:hint="eastAsia" w:ascii="宋体" w:hAnsi="宋体"/>
                <w:sz w:val="24"/>
                <w:highlight w:val="none"/>
                <w:u w:val="single"/>
              </w:rPr>
              <w:t xml:space="preserve"> 2021 </w:t>
            </w:r>
            <w:r>
              <w:rPr>
                <w:sz w:val="24"/>
                <w:highlight w:val="none"/>
              </w:rPr>
              <w:t>年~</w:t>
            </w:r>
            <w:r>
              <w:rPr>
                <w:rFonts w:hint="eastAsia" w:ascii="宋体" w:hAnsi="宋体"/>
                <w:sz w:val="24"/>
                <w:highlight w:val="none"/>
                <w:u w:val="single"/>
              </w:rPr>
              <w:t xml:space="preserve"> 2023 </w:t>
            </w:r>
            <w:r>
              <w:rPr>
                <w:sz w:val="24"/>
                <w:highlight w:val="none"/>
              </w:rPr>
              <w:t>年）</w:t>
            </w:r>
            <w:r>
              <w:rPr>
                <w:rFonts w:hint="eastAsia" w:ascii="宋体" w:hAnsi="宋体"/>
                <w:sz w:val="24"/>
                <w:highlight w:val="none"/>
              </w:rPr>
              <w:t>的财务报表，包括资产负债表、利润表及现金流量表。</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240" w:lineRule="auto"/>
              <w:ind w:left="6" w:leftChars="0" w:hanging="6" w:firstLineChars="0"/>
              <w:jc w:val="left"/>
              <w:textAlignment w:val="auto"/>
              <w:outlineLvl w:val="9"/>
              <w:rPr>
                <w:rFonts w:hint="eastAsia" w:ascii="宋体" w:hAnsi="宋体"/>
                <w:sz w:val="24"/>
                <w:highlight w:val="none"/>
                <w:lang w:val="en-US"/>
              </w:rPr>
            </w:pPr>
            <w:r>
              <w:rPr>
                <w:rFonts w:hint="eastAsia"/>
                <w:color w:val="000000"/>
                <w:kern w:val="0"/>
                <w:sz w:val="24"/>
                <w:highlight w:val="none"/>
              </w:rPr>
              <w:t>☑</w:t>
            </w:r>
            <w:r>
              <w:rPr>
                <w:rFonts w:hint="eastAsia"/>
                <w:color w:val="000000"/>
                <w:kern w:val="0"/>
                <w:sz w:val="24"/>
                <w:highlight w:val="none"/>
                <w:lang w:val="en-US" w:eastAsia="zh-CN"/>
              </w:rPr>
              <w:t>2.如是联合体响应，联合体成员均需提供上述财务报表。</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4</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业绩要求</w:t>
            </w:r>
          </w:p>
        </w:tc>
        <w:tc>
          <w:tcPr>
            <w:tcW w:w="6892" w:type="dxa"/>
            <w:vAlign w:val="center"/>
          </w:tcPr>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240" w:lineRule="auto"/>
              <w:ind w:left="6" w:leftChars="0" w:hanging="6" w:firstLineChars="0"/>
              <w:jc w:val="left"/>
              <w:textAlignment w:val="auto"/>
              <w:outlineLvl w:val="9"/>
              <w:rPr>
                <w:rFonts w:hint="eastAsia"/>
                <w:sz w:val="24"/>
                <w:highlight w:val="none"/>
              </w:rPr>
            </w:pPr>
            <w:r>
              <w:rPr>
                <w:rFonts w:hint="eastAsia" w:ascii="宋体" w:hAnsi="宋体"/>
                <w:sz w:val="24"/>
                <w:highlight w:val="none"/>
              </w:rPr>
              <w:t xml:space="preserve">☑ </w:t>
            </w:r>
            <w:r>
              <w:rPr>
                <w:rFonts w:hint="eastAsia"/>
                <w:sz w:val="24"/>
                <w:highlight w:val="none"/>
              </w:rPr>
              <w:t>响应单位</w:t>
            </w:r>
            <w:r>
              <w:rPr>
                <w:sz w:val="24"/>
                <w:highlight w:val="none"/>
              </w:rPr>
              <w:t>近</w:t>
            </w:r>
            <w:r>
              <w:rPr>
                <w:rFonts w:hint="eastAsia" w:ascii="宋体" w:hAnsi="宋体"/>
                <w:sz w:val="24"/>
                <w:highlight w:val="none"/>
                <w:u w:val="single"/>
              </w:rPr>
              <w:t xml:space="preserve"> 3 </w:t>
            </w:r>
            <w:r>
              <w:rPr>
                <w:sz w:val="24"/>
                <w:highlight w:val="none"/>
              </w:rPr>
              <w:t>年（</w:t>
            </w:r>
            <w:r>
              <w:rPr>
                <w:rFonts w:hint="eastAsia" w:ascii="宋体" w:hAnsi="宋体"/>
                <w:sz w:val="24"/>
                <w:highlight w:val="none"/>
                <w:u w:val="single"/>
              </w:rPr>
              <w:t xml:space="preserve"> 2021 </w:t>
            </w:r>
            <w:r>
              <w:rPr>
                <w:sz w:val="24"/>
                <w:highlight w:val="none"/>
              </w:rPr>
              <w:t>年</w:t>
            </w:r>
            <w:r>
              <w:rPr>
                <w:rFonts w:hint="eastAsia"/>
                <w:sz w:val="24"/>
                <w:highlight w:val="none"/>
                <w:lang w:val="en-US" w:eastAsia="zh-CN"/>
              </w:rPr>
              <w:t>至今</w:t>
            </w:r>
            <w:r>
              <w:rPr>
                <w:sz w:val="24"/>
                <w:highlight w:val="none"/>
              </w:rPr>
              <w:t>）应有</w:t>
            </w:r>
            <w:r>
              <w:rPr>
                <w:rFonts w:hint="eastAsia"/>
                <w:sz w:val="24"/>
                <w:highlight w:val="none"/>
                <w:lang w:val="en-US" w:eastAsia="zh-CN"/>
              </w:rPr>
              <w:t>签订</w:t>
            </w:r>
            <w:r>
              <w:rPr>
                <w:rFonts w:hint="eastAsia" w:ascii="宋体" w:hAnsi="宋体"/>
                <w:sz w:val="24"/>
                <w:highlight w:val="none"/>
                <w:u w:val="single"/>
              </w:rPr>
              <w:t xml:space="preserve"> 3 </w:t>
            </w:r>
            <w:r>
              <w:rPr>
                <w:rFonts w:hint="eastAsia" w:ascii="宋体" w:hAnsi="宋体"/>
                <w:sz w:val="24"/>
                <w:highlight w:val="none"/>
              </w:rPr>
              <w:t>份与</w:t>
            </w:r>
            <w:r>
              <w:rPr>
                <w:sz w:val="24"/>
                <w:highlight w:val="none"/>
              </w:rPr>
              <w:t>本次</w:t>
            </w:r>
            <w:r>
              <w:rPr>
                <w:rFonts w:hint="eastAsia"/>
                <w:sz w:val="24"/>
                <w:highlight w:val="none"/>
              </w:rPr>
              <w:t>工程</w:t>
            </w:r>
            <w:r>
              <w:rPr>
                <w:sz w:val="24"/>
                <w:highlight w:val="none"/>
              </w:rPr>
              <w:t>相同或类似的</w:t>
            </w:r>
            <w:r>
              <w:rPr>
                <w:rFonts w:hint="eastAsia"/>
                <w:sz w:val="24"/>
                <w:highlight w:val="none"/>
              </w:rPr>
              <w:t>工程</w:t>
            </w:r>
            <w:r>
              <w:rPr>
                <w:sz w:val="24"/>
                <w:highlight w:val="none"/>
              </w:rPr>
              <w:t>业绩，提供合同复印件作为证明材料（合同复印件须能认定</w:t>
            </w:r>
            <w:r>
              <w:rPr>
                <w:rFonts w:hint="eastAsia"/>
                <w:sz w:val="24"/>
                <w:highlight w:val="none"/>
              </w:rPr>
              <w:t>工程</w:t>
            </w:r>
            <w:r>
              <w:rPr>
                <w:sz w:val="24"/>
                <w:highlight w:val="none"/>
              </w:rPr>
              <w:t>内容、</w:t>
            </w:r>
            <w:r>
              <w:rPr>
                <w:rFonts w:hint="eastAsia"/>
                <w:sz w:val="24"/>
                <w:highlight w:val="none"/>
                <w:lang w:val="en-US" w:eastAsia="zh-CN"/>
              </w:rPr>
              <w:t>双方</w:t>
            </w:r>
            <w:r>
              <w:rPr>
                <w:sz w:val="24"/>
                <w:highlight w:val="none"/>
              </w:rPr>
              <w:t>合同</w:t>
            </w:r>
            <w:r>
              <w:rPr>
                <w:rFonts w:hint="eastAsia"/>
                <w:sz w:val="24"/>
                <w:highlight w:val="none"/>
                <w:lang w:val="en-US" w:eastAsia="zh-CN"/>
              </w:rPr>
              <w:t>章或公章</w:t>
            </w:r>
            <w:r>
              <w:rPr>
                <w:sz w:val="24"/>
                <w:highlight w:val="none"/>
              </w:rPr>
              <w:t>，否则将作为无效证明材料）</w:t>
            </w:r>
            <w:r>
              <w:rPr>
                <w:rFonts w:hint="eastAsia"/>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240" w:lineRule="auto"/>
              <w:ind w:left="6" w:leftChars="0" w:hanging="6" w:firstLineChars="0"/>
              <w:textAlignment w:val="auto"/>
              <w:outlineLvl w:val="9"/>
              <w:rPr>
                <w:rFonts w:hint="eastAsia" w:ascii="宋体" w:hAnsi="宋体" w:eastAsia="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如是联合体</w:t>
            </w:r>
            <w:r>
              <w:rPr>
                <w:rFonts w:hint="eastAsia"/>
                <w:color w:val="000000"/>
                <w:kern w:val="0"/>
                <w:sz w:val="24"/>
                <w:highlight w:val="none"/>
                <w:lang w:val="en-US" w:eastAsia="zh-CN"/>
              </w:rPr>
              <w:t>响应</w:t>
            </w:r>
            <w:r>
              <w:rPr>
                <w:rFonts w:hint="eastAsia" w:ascii="宋体" w:hAnsi="宋体"/>
                <w:sz w:val="24"/>
                <w:highlight w:val="none"/>
                <w:lang w:val="en-US" w:eastAsia="zh-CN"/>
              </w:rPr>
              <w:t>，</w:t>
            </w:r>
            <w:r>
              <w:rPr>
                <w:rFonts w:hint="eastAsia"/>
                <w:color w:val="000000"/>
                <w:kern w:val="0"/>
                <w:sz w:val="24"/>
                <w:highlight w:val="none"/>
                <w:lang w:val="en-US" w:eastAsia="zh-CN"/>
              </w:rPr>
              <w:t>充电桩销售企业必须是牵头人，需提供上述年限要求的3份充电桩销售业绩；土建施工企业须提供上述年限要求的3份土建施工业绩。</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5</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质量体系要求</w:t>
            </w:r>
          </w:p>
        </w:tc>
        <w:tc>
          <w:tcPr>
            <w:tcW w:w="6892" w:type="dxa"/>
            <w:vAlign w:val="center"/>
          </w:tcPr>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240" w:lineRule="auto"/>
              <w:ind w:left="6" w:leftChars="0" w:hanging="6" w:firstLineChars="0"/>
              <w:jc w:val="left"/>
              <w:textAlignment w:val="auto"/>
              <w:outlineLvl w:val="9"/>
              <w:rPr>
                <w:rFonts w:hint="eastAsia" w:eastAsia="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1.</w:t>
            </w:r>
            <w:r>
              <w:rPr>
                <w:rFonts w:hint="eastAsia"/>
                <w:sz w:val="24"/>
                <w:highlight w:val="none"/>
              </w:rPr>
              <w:t>响应单位</w:t>
            </w:r>
            <w:r>
              <w:rPr>
                <w:sz w:val="24"/>
                <w:highlight w:val="none"/>
              </w:rPr>
              <w:t>应提供</w:t>
            </w:r>
            <w:r>
              <w:rPr>
                <w:rFonts w:hint="eastAsia"/>
                <w:sz w:val="24"/>
                <w:highlight w:val="none"/>
              </w:rPr>
              <w:t>在有效期内的质量体系认证证书</w:t>
            </w:r>
            <w:r>
              <w:rPr>
                <w:rFonts w:hint="eastAsia"/>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240" w:lineRule="auto"/>
              <w:ind w:left="6" w:leftChars="0" w:hanging="6" w:firstLineChars="0"/>
              <w:jc w:val="left"/>
              <w:textAlignment w:val="auto"/>
              <w:outlineLvl w:val="9"/>
              <w:rPr>
                <w:rFonts w:hint="eastAsia" w:eastAsia="宋体"/>
                <w:sz w:val="24"/>
                <w:highlight w:val="none"/>
                <w:lang w:val="en-US" w:eastAsia="zh-CN"/>
              </w:rPr>
            </w:pPr>
            <w:r>
              <w:rPr>
                <w:rFonts w:hint="eastAsia"/>
                <w:color w:val="000000"/>
                <w:kern w:val="0"/>
                <w:sz w:val="24"/>
                <w:highlight w:val="none"/>
              </w:rPr>
              <w:t>☑</w:t>
            </w:r>
            <w:r>
              <w:rPr>
                <w:rFonts w:hint="eastAsia"/>
                <w:color w:val="000000"/>
                <w:kern w:val="0"/>
                <w:sz w:val="24"/>
                <w:highlight w:val="none"/>
                <w:lang w:val="en-US" w:eastAsia="zh-CN"/>
              </w:rPr>
              <w:t>2.如是联合体响应，充电桩销售企业必须是牵头人，联合体成员均须提供</w:t>
            </w:r>
            <w:r>
              <w:rPr>
                <w:rFonts w:hint="eastAsia"/>
                <w:sz w:val="24"/>
                <w:highlight w:val="none"/>
              </w:rPr>
              <w:t>有效期内的质量体系认证证书</w:t>
            </w:r>
            <w:r>
              <w:rPr>
                <w:rFonts w:hint="eastAsia"/>
                <w:sz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6</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付款条款</w:t>
            </w:r>
          </w:p>
        </w:tc>
        <w:tc>
          <w:tcPr>
            <w:tcW w:w="6892" w:type="dxa"/>
            <w:vAlign w:val="center"/>
          </w:tcPr>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合同总价</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lang w:val="en-US" w:eastAsia="zh-CN"/>
              </w:rPr>
              <w:t>合同金额为***万元（大写：人民币***元整），其中不含税金额 ***万元，增值税税额**万元。开具增值税专用发票，税率**%，双方认可本协议的合同税额以最终开具的增值税发票载明的金额为准。</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第一期支付：</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合同生效后，采购方收到供应商提供合同总价10%的增值税专用发票、付款申请单并确认有效性后，【30】工作日内，支付合同总价10%预付款。</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第二期支付：</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项目最终验收合格完成并通过结算审价后，在采购方收到供应商提供结算审价总价扣除已支付金额的全额的全额增值税专用发票、付款申请单并确认有效性后，【30】工作日内支付至结算总价的97%。供应商提供如下材料；</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1）供应商向采购方出具结算总价扣除已支付金额的100%的增值税专用发票；</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2）验收合格证明；</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第三期支付：</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采购方留存结算审价总价3%的质保金,质量保证期结束后，在采购方收到供应商的付款申请单后，【30】工作日内支付结算审价总价的3%。</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7</w:t>
            </w:r>
          </w:p>
        </w:tc>
        <w:tc>
          <w:tcPr>
            <w:tcW w:w="1695" w:type="dxa"/>
            <w:vMerge w:val="restart"/>
            <w:vAlign w:val="center"/>
          </w:tcPr>
          <w:p>
            <w:pPr>
              <w:autoSpaceDE w:val="0"/>
              <w:autoSpaceDN w:val="0"/>
              <w:jc w:val="center"/>
              <w:rPr>
                <w:rFonts w:hint="eastAsia" w:ascii="宋体" w:hAnsi="宋体"/>
                <w:sz w:val="24"/>
                <w:highlight w:val="none"/>
              </w:rPr>
            </w:pPr>
            <w:r>
              <w:rPr>
                <w:rFonts w:hint="eastAsia" w:ascii="宋体" w:hAnsi="宋体"/>
                <w:sz w:val="24"/>
                <w:highlight w:val="none"/>
              </w:rPr>
              <w:t>报价</w:t>
            </w:r>
          </w:p>
        </w:tc>
        <w:tc>
          <w:tcPr>
            <w:tcW w:w="6892" w:type="dxa"/>
            <w:vAlign w:val="center"/>
          </w:tcPr>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本项目采用以下模式</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固定单价合同，工程量按实结算,工程量清单计价，措施费固定包干。</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固定总价合同</w:t>
            </w:r>
            <w:r>
              <w:rPr>
                <w:rFonts w:hint="eastAsia"/>
                <w:highlight w:val="none"/>
                <w:lang w:eastAsia="zh-CN"/>
              </w:rPr>
              <w:t>（</w:t>
            </w:r>
            <w:r>
              <w:rPr>
                <w:rFonts w:hint="eastAsia" w:ascii="宋体" w:hAnsi="宋体"/>
                <w:sz w:val="24"/>
                <w:highlight w:val="none"/>
                <w:u w:val="single"/>
                <w:lang w:val="en-US" w:eastAsia="zh-CN"/>
              </w:rPr>
              <w:t>以最终结算审价金额为准</w:t>
            </w:r>
            <w:r>
              <w:rPr>
                <w:rFonts w:hint="eastAsia"/>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hint="eastAsia" w:ascii="宋体" w:hAnsi="宋体" w:cs="宋体"/>
                <w:sz w:val="24"/>
                <w:highlight w:val="none"/>
              </w:rPr>
            </w:pPr>
          </w:p>
        </w:tc>
        <w:tc>
          <w:tcPr>
            <w:tcW w:w="1695" w:type="dxa"/>
            <w:vMerge w:val="continue"/>
            <w:vAlign w:val="center"/>
          </w:tcPr>
          <w:p>
            <w:pPr>
              <w:autoSpaceDE w:val="0"/>
              <w:autoSpaceDN w:val="0"/>
              <w:jc w:val="center"/>
              <w:rPr>
                <w:rFonts w:hint="eastAsia" w:ascii="宋体" w:hAnsi="宋体"/>
                <w:sz w:val="24"/>
                <w:highlight w:val="none"/>
              </w:rPr>
            </w:pPr>
          </w:p>
        </w:tc>
        <w:tc>
          <w:tcPr>
            <w:tcW w:w="6892" w:type="dxa"/>
            <w:vAlign w:val="center"/>
          </w:tcPr>
          <w:p>
            <w:pPr>
              <w:numPr>
                <w:ilvl w:val="0"/>
                <w:numId w:val="12"/>
              </w:numPr>
              <w:autoSpaceDE w:val="0"/>
              <w:autoSpaceDN w:val="0"/>
              <w:spacing w:before="120" w:beforeLines="50" w:after="120" w:afterLines="50"/>
              <w:jc w:val="left"/>
              <w:rPr>
                <w:sz w:val="24"/>
                <w:highlight w:val="none"/>
              </w:rPr>
            </w:pPr>
            <w:r>
              <w:rPr>
                <w:rFonts w:hint="eastAsia"/>
                <w:sz w:val="24"/>
                <w:highlight w:val="none"/>
              </w:rPr>
              <w:t>响应单位</w:t>
            </w:r>
            <w:r>
              <w:rPr>
                <w:sz w:val="24"/>
                <w:highlight w:val="none"/>
              </w:rPr>
              <w:t>提交的报价不应有选择性报价或具有附加条件的报价</w:t>
            </w:r>
            <w:r>
              <w:rPr>
                <w:rFonts w:hint="eastAsia"/>
                <w:sz w:val="24"/>
                <w:highlight w:val="none"/>
              </w:rPr>
              <w:t>，</w:t>
            </w:r>
            <w:r>
              <w:rPr>
                <w:sz w:val="24"/>
                <w:highlight w:val="none"/>
              </w:rPr>
              <w:t>如出现以下情况（包括但不限于以下几种），则</w:t>
            </w:r>
            <w:r>
              <w:rPr>
                <w:rFonts w:hint="eastAsia"/>
                <w:sz w:val="24"/>
                <w:highlight w:val="none"/>
              </w:rPr>
              <w:t>响应文件</w:t>
            </w:r>
            <w:r>
              <w:rPr>
                <w:sz w:val="24"/>
                <w:highlight w:val="none"/>
              </w:rPr>
              <w:t>将被否决：</w:t>
            </w:r>
          </w:p>
          <w:p>
            <w:pPr>
              <w:numPr>
                <w:ilvl w:val="0"/>
                <w:numId w:val="13"/>
              </w:numPr>
              <w:tabs>
                <w:tab w:val="left" w:pos="312"/>
              </w:tabs>
              <w:spacing w:before="120" w:beforeLines="50" w:after="120" w:afterLines="50"/>
              <w:ind w:left="420" w:leftChars="200"/>
              <w:rPr>
                <w:sz w:val="24"/>
                <w:highlight w:val="none"/>
              </w:rPr>
            </w:pPr>
            <w:r>
              <w:rPr>
                <w:sz w:val="24"/>
                <w:highlight w:val="none"/>
              </w:rPr>
              <w:t>我方（</w:t>
            </w:r>
            <w:r>
              <w:rPr>
                <w:rFonts w:hint="eastAsia"/>
                <w:sz w:val="24"/>
                <w:highlight w:val="none"/>
              </w:rPr>
              <w:t>响应单位</w:t>
            </w:r>
            <w:r>
              <w:rPr>
                <w:sz w:val="24"/>
                <w:highlight w:val="none"/>
              </w:rPr>
              <w:t>）若</w:t>
            </w:r>
            <w:r>
              <w:rPr>
                <w:rFonts w:hint="eastAsia"/>
                <w:sz w:val="24"/>
                <w:highlight w:val="none"/>
                <w:lang w:eastAsia="zh-CN"/>
              </w:rPr>
              <w:t>中选</w:t>
            </w:r>
            <w:r>
              <w:rPr>
                <w:sz w:val="24"/>
                <w:highlight w:val="none"/>
              </w:rPr>
              <w:t>，则将在报价基础上降价</w:t>
            </w:r>
          </w:p>
          <w:p>
            <w:pPr>
              <w:numPr>
                <w:ilvl w:val="0"/>
                <w:numId w:val="13"/>
              </w:numPr>
              <w:tabs>
                <w:tab w:val="left" w:pos="312"/>
              </w:tabs>
              <w:spacing w:before="120" w:beforeLines="50" w:after="120" w:afterLines="50"/>
              <w:ind w:left="420" w:leftChars="200"/>
              <w:rPr>
                <w:rFonts w:hint="eastAsia" w:ascii="宋体" w:hAnsi="宋体"/>
                <w:sz w:val="24"/>
                <w:highlight w:val="none"/>
              </w:rPr>
            </w:pPr>
            <w:r>
              <w:rPr>
                <w:sz w:val="24"/>
                <w:highlight w:val="none"/>
              </w:rPr>
              <w:t>我方（</w:t>
            </w:r>
            <w:r>
              <w:rPr>
                <w:rFonts w:hint="eastAsia"/>
                <w:sz w:val="24"/>
                <w:highlight w:val="none"/>
              </w:rPr>
              <w:t>响应单位</w:t>
            </w:r>
            <w:r>
              <w:rPr>
                <w:sz w:val="24"/>
                <w:highlight w:val="none"/>
              </w:rPr>
              <w:t>）若</w:t>
            </w:r>
            <w:r>
              <w:rPr>
                <w:rFonts w:hint="eastAsia"/>
                <w:sz w:val="24"/>
                <w:highlight w:val="none"/>
                <w:lang w:eastAsia="zh-CN"/>
              </w:rPr>
              <w:t>中选</w:t>
            </w:r>
            <w:r>
              <w:rPr>
                <w:sz w:val="24"/>
                <w:highlight w:val="none"/>
              </w:rPr>
              <w:t>某几个项目，则这几个项目将在报价基础上降价</w:t>
            </w:r>
          </w:p>
          <w:p>
            <w:pPr>
              <w:numPr>
                <w:ilvl w:val="0"/>
                <w:numId w:val="13"/>
              </w:numPr>
              <w:tabs>
                <w:tab w:val="left" w:pos="312"/>
              </w:tabs>
              <w:spacing w:before="120" w:beforeLines="50" w:after="120" w:afterLines="50"/>
              <w:ind w:left="420" w:leftChars="200"/>
              <w:rPr>
                <w:sz w:val="24"/>
                <w:highlight w:val="none"/>
              </w:rPr>
            </w:pPr>
            <w:r>
              <w:rPr>
                <w:sz w:val="24"/>
                <w:highlight w:val="none"/>
              </w:rPr>
              <w:t>我方（</w:t>
            </w:r>
            <w:r>
              <w:rPr>
                <w:rFonts w:hint="eastAsia"/>
                <w:sz w:val="24"/>
                <w:highlight w:val="none"/>
              </w:rPr>
              <w:t>响应单位</w:t>
            </w:r>
            <w:r>
              <w:rPr>
                <w:sz w:val="24"/>
                <w:highlight w:val="none"/>
              </w:rPr>
              <w:t>）提交的方案若</w:t>
            </w:r>
            <w:r>
              <w:rPr>
                <w:rFonts w:hint="eastAsia"/>
                <w:sz w:val="24"/>
                <w:highlight w:val="none"/>
                <w:lang w:eastAsia="zh-CN"/>
              </w:rPr>
              <w:t>中选</w:t>
            </w:r>
            <w:r>
              <w:rPr>
                <w:sz w:val="24"/>
                <w:highlight w:val="none"/>
              </w:rPr>
              <w:t>，则该方案价格将优惠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8</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lang w:eastAsia="zh-CN"/>
              </w:rPr>
              <w:t>报价</w:t>
            </w:r>
            <w:r>
              <w:rPr>
                <w:rFonts w:hint="eastAsia" w:ascii="宋体" w:hAnsi="宋体"/>
                <w:sz w:val="24"/>
                <w:highlight w:val="none"/>
              </w:rPr>
              <w:t>限价</w:t>
            </w:r>
          </w:p>
        </w:tc>
        <w:tc>
          <w:tcPr>
            <w:tcW w:w="6892" w:type="dxa"/>
            <w:vAlign w:val="center"/>
          </w:tcPr>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eastAsia="zh-CN"/>
              </w:rPr>
              <w:t>本项目</w:t>
            </w:r>
            <w:r>
              <w:rPr>
                <w:rFonts w:hint="eastAsia" w:ascii="宋体" w:hAnsi="宋体"/>
                <w:sz w:val="24"/>
                <w:highlight w:val="none"/>
              </w:rPr>
              <w:t>最高</w:t>
            </w:r>
            <w:r>
              <w:rPr>
                <w:rFonts w:hint="eastAsia" w:ascii="宋体" w:hAnsi="宋体"/>
                <w:sz w:val="24"/>
                <w:highlight w:val="none"/>
                <w:lang w:eastAsia="zh-CN"/>
              </w:rPr>
              <w:t>报价</w:t>
            </w:r>
            <w:r>
              <w:rPr>
                <w:rFonts w:hint="eastAsia" w:ascii="宋体" w:hAnsi="宋体"/>
                <w:sz w:val="24"/>
                <w:highlight w:val="none"/>
              </w:rPr>
              <w:t>限价________________________</w:t>
            </w:r>
          </w:p>
          <w:p>
            <w:pPr>
              <w:autoSpaceDE w:val="0"/>
              <w:autoSpaceDN w:val="0"/>
              <w:spacing w:before="120" w:beforeLines="50" w:after="120" w:afterLines="50"/>
              <w:jc w:val="left"/>
              <w:rPr>
                <w:rFonts w:hint="eastAsia" w:ascii="宋体" w:hAnsi="宋体"/>
                <w:sz w:val="24"/>
                <w:highlight w:val="none"/>
              </w:rPr>
            </w:pPr>
            <w:r>
              <w:rPr>
                <w:rFonts w:hint="eastAsia" w:ascii="宋体" w:hAnsi="宋体"/>
                <w:sz w:val="24"/>
                <w:highlight w:val="none"/>
              </w:rPr>
              <w:t xml:space="preserve">  ☑ </w:t>
            </w:r>
            <w:r>
              <w:rPr>
                <w:rFonts w:hint="eastAsia" w:ascii="宋体" w:hAnsi="宋体"/>
                <w:sz w:val="24"/>
                <w:highlight w:val="none"/>
                <w:lang w:eastAsia="zh-CN"/>
              </w:rPr>
              <w:t>本项目</w:t>
            </w:r>
            <w:r>
              <w:rPr>
                <w:rFonts w:hint="eastAsia" w:ascii="宋体" w:hAnsi="宋体"/>
                <w:sz w:val="24"/>
                <w:highlight w:val="none"/>
              </w:rPr>
              <w:t>不设最高</w:t>
            </w:r>
            <w:r>
              <w:rPr>
                <w:rFonts w:hint="eastAsia" w:ascii="宋体" w:hAnsi="宋体"/>
                <w:sz w:val="24"/>
                <w:highlight w:val="none"/>
                <w:lang w:eastAsia="zh-CN"/>
              </w:rPr>
              <w:t>报价</w:t>
            </w:r>
            <w:r>
              <w:rPr>
                <w:rFonts w:hint="eastAsia" w:ascii="宋体" w:hAnsi="宋体"/>
                <w:sz w:val="24"/>
                <w:highlight w:val="none"/>
              </w:rPr>
              <w:t>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9</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其他商务要求</w:t>
            </w:r>
          </w:p>
        </w:tc>
        <w:tc>
          <w:tcPr>
            <w:tcW w:w="6892" w:type="dxa"/>
            <w:vAlign w:val="center"/>
          </w:tcPr>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w:t>
            </w:r>
            <w:r>
              <w:rPr>
                <w:rFonts w:hint="eastAsia" w:ascii="宋体" w:hAnsi="宋体"/>
                <w:sz w:val="24"/>
                <w:highlight w:val="none"/>
                <w:lang w:val="en-US" w:eastAsia="zh-CN"/>
              </w:rPr>
              <w:t>本项目需要供应商</w:t>
            </w:r>
            <w:r>
              <w:rPr>
                <w:rFonts w:hint="eastAsia" w:ascii="宋体" w:hAnsi="宋体"/>
                <w:sz w:val="24"/>
                <w:highlight w:val="none"/>
              </w:rPr>
              <w:t>现场踏勘</w:t>
            </w:r>
          </w:p>
          <w:p>
            <w:pPr>
              <w:pStyle w:val="10"/>
              <w:ind w:firstLine="240" w:firstLineChars="100"/>
              <w:rPr>
                <w:rFonts w:hint="eastAsia" w:ascii="宋体" w:hAnsi="宋体"/>
                <w:sz w:val="24"/>
                <w:highlight w:val="none"/>
                <w:lang w:val="en-US" w:eastAsia="zh-CN"/>
              </w:rPr>
            </w:pPr>
            <w:r>
              <w:rPr>
                <w:rFonts w:hint="eastAsia" w:ascii="宋体" w:hAnsi="宋体"/>
                <w:sz w:val="24"/>
                <w:highlight w:val="none"/>
              </w:rPr>
              <w:t>☑</w:t>
            </w:r>
            <w:r>
              <w:rPr>
                <w:rFonts w:hint="eastAsia"/>
                <w:sz w:val="24"/>
                <w:highlight w:val="none"/>
                <w:lang w:val="en-US" w:eastAsia="zh-CN"/>
              </w:rPr>
              <w:t>在签署本项目合同及履行本项目义务时无任何法律障碍和重大事件影响供应商继续正常存续和全面履行本项目合同的能力，未被列入全国失信被执行人名单。</w:t>
            </w:r>
          </w:p>
        </w:tc>
      </w:tr>
    </w:tbl>
    <w:p>
      <w:pPr>
        <w:jc w:val="center"/>
        <w:outlineLvl w:val="0"/>
        <w:rPr>
          <w:rFonts w:hint="eastAsia" w:ascii="方正小标宋简体" w:hAnsi="方正小标宋简体" w:eastAsia="方正小标宋简体" w:cs="方正小标宋简体"/>
          <w:b/>
          <w:color w:val="000000"/>
          <w:sz w:val="36"/>
          <w:szCs w:val="36"/>
          <w:highlight w:val="none"/>
        </w:rPr>
      </w:pPr>
      <w:r>
        <w:rPr>
          <w:highlight w:val="none"/>
        </w:rPr>
        <w:br w:type="page"/>
      </w:r>
      <w:bookmarkEnd w:id="13"/>
      <w:bookmarkStart w:id="18" w:name="_Toc16075_WPSOffice_Level1"/>
      <w:r>
        <w:rPr>
          <w:rFonts w:hint="eastAsia" w:ascii="方正小标宋简体" w:hAnsi="方正小标宋简体" w:eastAsia="方正小标宋简体" w:cs="方正小标宋简体"/>
          <w:b/>
          <w:color w:val="000000"/>
          <w:sz w:val="36"/>
          <w:szCs w:val="36"/>
          <w:highlight w:val="none"/>
        </w:rPr>
        <w:t>第五章  工程技术要求</w:t>
      </w:r>
      <w:bookmarkEnd w:id="18"/>
    </w:p>
    <w:p>
      <w:pPr>
        <w:widowControl/>
        <w:ind w:firstLine="602" w:firstLineChars="200"/>
        <w:jc w:val="center"/>
        <w:rPr>
          <w:rFonts w:ascii="宋体" w:hAnsi="宋体"/>
          <w:b/>
          <w:bCs/>
          <w:kern w:val="44"/>
          <w:sz w:val="30"/>
          <w:szCs w:val="30"/>
          <w:highlight w:val="none"/>
        </w:rPr>
      </w:pPr>
    </w:p>
    <w:p>
      <w:pPr>
        <w:adjustRightInd w:val="0"/>
        <w:snapToGrid w:val="0"/>
        <w:rPr>
          <w:rFonts w:hint="eastAsia"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特别提醒：</w:t>
      </w:r>
    </w:p>
    <w:p>
      <w:pPr>
        <w:numPr>
          <w:ilvl w:val="0"/>
          <w:numId w:val="11"/>
        </w:numPr>
        <w:adjustRightInd w:val="0"/>
        <w:snapToGrid w:val="0"/>
        <w:rPr>
          <w:rFonts w:hint="eastAsia"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本章序号标注“*”号的均为关键工程技术要求，对这些条款的不响应将导致响应文件被否决。响应单位应提供相应的工程技术方案描述或证明材料。</w:t>
      </w:r>
    </w:p>
    <w:p>
      <w:pPr>
        <w:rPr>
          <w:szCs w:val="21"/>
          <w:highlight w:val="none"/>
        </w:rPr>
      </w:pPr>
    </w:p>
    <w:p>
      <w:pPr>
        <w:numPr>
          <w:ilvl w:val="0"/>
          <w:numId w:val="14"/>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充电桩技术要求</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执行标准：</w:t>
      </w:r>
    </w:p>
    <w:p>
      <w:pPr>
        <w:numPr>
          <w:ilvl w:val="0"/>
          <w:numId w:val="16"/>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18487.1-2015《电动汽车传导充电系统第1部分：通用要求》</w:t>
      </w:r>
    </w:p>
    <w:p>
      <w:pPr>
        <w:numPr>
          <w:ilvl w:val="0"/>
          <w:numId w:val="16"/>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20234.1-2023《电动汽车传导充电用连接装置第1部分：通用要求》</w:t>
      </w:r>
    </w:p>
    <w:p>
      <w:pPr>
        <w:numPr>
          <w:ilvl w:val="0"/>
          <w:numId w:val="16"/>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20234.2-2015《电动汽车传导充电用连接装置第2部分：交流充电接口》</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额定输入电压：MC 2200</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交流输入频率：50tz</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额定输出电压：AC 220W</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额定输出电流：32A</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额定输出功率：7000W</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温度过高保护：保护后无输出，可恢复</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阴燃登记：UL94-VO</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防护等级：IP55</w:t>
      </w:r>
    </w:p>
    <w:p>
      <w:pPr>
        <w:numPr>
          <w:ilvl w:val="0"/>
          <w:numId w:val="15"/>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EMC稳定性：达到4级电磁兼容</w:t>
      </w:r>
    </w:p>
    <w:p>
      <w:pPr>
        <w:numPr>
          <w:ilvl w:val="0"/>
          <w:numId w:val="14"/>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电缆技术要求</w:t>
      </w:r>
    </w:p>
    <w:p>
      <w:pPr>
        <w:numPr>
          <w:ilvl w:val="0"/>
          <w:numId w:val="17"/>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主电缆1：ZR-YJV 4*185+1*95(国标)</w:t>
      </w:r>
    </w:p>
    <w:p>
      <w:pPr>
        <w:numPr>
          <w:ilvl w:val="0"/>
          <w:numId w:val="17"/>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主电缆2：ZR-YJV 5*6(国标)</w:t>
      </w:r>
    </w:p>
    <w:p>
      <w:pPr>
        <w:numPr>
          <w:ilvl w:val="0"/>
          <w:numId w:val="17"/>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分支电缆：3*6（国标）</w:t>
      </w:r>
    </w:p>
    <w:p>
      <w:pPr>
        <w:numPr>
          <w:ilvl w:val="0"/>
          <w:numId w:val="17"/>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漏保开关：（</w:t>
      </w:r>
      <w:r>
        <w:rPr>
          <w:rFonts w:hint="eastAsia" w:ascii="宋体" w:hAnsi="宋体" w:cs="宋体"/>
          <w:sz w:val="21"/>
          <w:szCs w:val="21"/>
          <w:highlight w:val="none"/>
          <w:lang w:val="en-US" w:eastAsia="zh-CN"/>
        </w:rPr>
        <w:t>同等品牌：施耐德、西门子、ABB</w:t>
      </w:r>
      <w:r>
        <w:rPr>
          <w:rFonts w:hint="eastAsia" w:ascii="宋体" w:hAnsi="宋体" w:eastAsia="宋体" w:cs="宋体"/>
          <w:sz w:val="21"/>
          <w:szCs w:val="21"/>
          <w:highlight w:val="none"/>
          <w:lang w:val="en-US" w:eastAsia="zh-CN"/>
        </w:rPr>
        <w:t>）</w:t>
      </w:r>
    </w:p>
    <w:p>
      <w:pPr>
        <w:numPr>
          <w:ilvl w:val="0"/>
          <w:numId w:val="14"/>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交流充电桩控制柜技术要求</w:t>
      </w:r>
    </w:p>
    <w:p>
      <w:pPr>
        <w:numPr>
          <w:ilvl w:val="0"/>
          <w:numId w:val="18"/>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尺寸1700mm*700mm*400mm</w:t>
      </w:r>
    </w:p>
    <w:p>
      <w:pPr>
        <w:numPr>
          <w:ilvl w:val="0"/>
          <w:numId w:val="18"/>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材质：304不锈钢</w:t>
      </w:r>
    </w:p>
    <w:p>
      <w:pPr>
        <w:numPr>
          <w:ilvl w:val="0"/>
          <w:numId w:val="18"/>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塑壳断路器：EZD400/3P 400K</w:t>
      </w:r>
    </w:p>
    <w:p>
      <w:pPr>
        <w:numPr>
          <w:ilvl w:val="0"/>
          <w:numId w:val="18"/>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微型漏电断路:iC65N-C40A/2P+VEA 30mA </w:t>
      </w:r>
    </w:p>
    <w:p>
      <w:pPr>
        <w:numPr>
          <w:ilvl w:val="0"/>
          <w:numId w:val="18"/>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电流互感器：BH-0.66 400/5</w:t>
      </w:r>
    </w:p>
    <w:p>
      <w:pPr>
        <w:numPr>
          <w:ilvl w:val="0"/>
          <w:numId w:val="18"/>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一枪一控制</w:t>
      </w:r>
    </w:p>
    <w:p>
      <w:pPr>
        <w:numPr>
          <w:ilvl w:val="0"/>
          <w:numId w:val="14"/>
        </w:numPr>
        <w:spacing w:line="48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安装施工依据：</w:t>
      </w:r>
    </w:p>
    <w:p>
      <w:pPr>
        <w:numPr>
          <w:ilvl w:val="0"/>
          <w:numId w:val="0"/>
        </w:numPr>
        <w:spacing w:line="480" w:lineRule="auto"/>
        <w:jc w:val="both"/>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建筑工程施工质量验收统一标准（GB 50300-2013）</w:t>
      </w:r>
    </w:p>
    <w:p>
      <w:pPr>
        <w:numPr>
          <w:ilvl w:val="0"/>
          <w:numId w:val="0"/>
        </w:numPr>
        <w:spacing w:line="480" w:lineRule="auto"/>
        <w:jc w:val="both"/>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建筑地基基础工程施工质量验收规范（GB 50202-2002）</w:t>
      </w:r>
    </w:p>
    <w:p>
      <w:pPr>
        <w:numPr>
          <w:ilvl w:val="0"/>
          <w:numId w:val="0"/>
        </w:numPr>
        <w:spacing w:line="480" w:lineRule="auto"/>
        <w:jc w:val="both"/>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砌体工程施工质量验收规范（GB 50203-2011）</w:t>
      </w:r>
    </w:p>
    <w:p>
      <w:pPr>
        <w:numPr>
          <w:ilvl w:val="0"/>
          <w:numId w:val="0"/>
        </w:numPr>
        <w:spacing w:line="480" w:lineRule="auto"/>
        <w:jc w:val="both"/>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混凝土结构工程施工质量验收规范（GB 50204-2015）</w:t>
      </w:r>
    </w:p>
    <w:p>
      <w:pPr>
        <w:numPr>
          <w:ilvl w:val="0"/>
          <w:numId w:val="0"/>
        </w:numPr>
        <w:spacing w:line="480" w:lineRule="auto"/>
        <w:jc w:val="both"/>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建筑地面工程施工质量验收规范（GB 50209-2010）</w:t>
      </w:r>
    </w:p>
    <w:p>
      <w:pPr>
        <w:numPr>
          <w:ilvl w:val="0"/>
          <w:numId w:val="0"/>
        </w:numPr>
        <w:spacing w:line="480" w:lineRule="auto"/>
        <w:jc w:val="both"/>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w:t>
      </w:r>
      <w:r>
        <w:rPr>
          <w:rFonts w:hint="eastAsia" w:ascii="宋体" w:hAnsi="宋体" w:eastAsia="宋体" w:cs="宋体"/>
          <w:kern w:val="2"/>
          <w:sz w:val="21"/>
          <w:szCs w:val="21"/>
          <w:highlight w:val="none"/>
          <w:lang w:val="en-US" w:eastAsia="zh-CN" w:bidi="ar-SA"/>
        </w:rPr>
        <w:t>室外充电桩采用地埋式布线，充电桩混凝土浇灌</w:t>
      </w:r>
      <w:r>
        <w:rPr>
          <w:rFonts w:hint="eastAsia" w:ascii="宋体" w:hAnsi="宋体" w:cs="宋体"/>
          <w:kern w:val="2"/>
          <w:sz w:val="21"/>
          <w:szCs w:val="21"/>
          <w:highlight w:val="none"/>
          <w:lang w:val="en-US" w:eastAsia="zh-CN" w:bidi="ar-SA"/>
        </w:rPr>
        <w:t>。</w:t>
      </w:r>
    </w:p>
    <w:p>
      <w:pPr>
        <w:pStyle w:val="12"/>
        <w:rPr>
          <w:rFonts w:hint="default"/>
          <w:highlight w:val="none"/>
          <w:lang w:val="en-US" w:eastAsia="zh-CN"/>
        </w:rPr>
      </w:pPr>
    </w:p>
    <w:p>
      <w:pPr>
        <w:pStyle w:val="12"/>
        <w:rPr>
          <w:rFonts w:hint="eastAsia"/>
          <w:highlight w:val="none"/>
          <w:lang w:val="en-US" w:eastAsia="zh-CN"/>
        </w:rPr>
      </w:pPr>
    </w:p>
    <w:p>
      <w:pPr>
        <w:pStyle w:val="12"/>
        <w:rPr>
          <w:rFonts w:hint="eastAsia"/>
          <w:highlight w:val="none"/>
        </w:rPr>
      </w:pPr>
    </w:p>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hint="eastAsia" w:ascii="方正小标宋简体" w:hAnsi="方正小标宋简体" w:eastAsia="方正小标宋简体" w:cs="方正小标宋简体"/>
          <w:b/>
          <w:color w:val="000000"/>
          <w:sz w:val="36"/>
          <w:szCs w:val="36"/>
          <w:highlight w:val="none"/>
        </w:rPr>
      </w:pPr>
      <w:r>
        <w:rPr>
          <w:rFonts w:ascii="宋体" w:hAnsi="宋体"/>
          <w:szCs w:val="21"/>
          <w:highlight w:val="none"/>
        </w:rPr>
        <w:br w:type="page"/>
      </w:r>
      <w:bookmarkEnd w:id="14"/>
      <w:bookmarkStart w:id="19" w:name="_Toc20296_WPSOffice_Level1"/>
      <w:r>
        <w:rPr>
          <w:rFonts w:hint="eastAsia" w:ascii="方正小标宋简体" w:hAnsi="方正小标宋简体" w:eastAsia="方正小标宋简体" w:cs="方正小标宋简体"/>
          <w:b/>
          <w:color w:val="000000"/>
          <w:sz w:val="36"/>
          <w:szCs w:val="36"/>
          <w:highlight w:val="none"/>
        </w:rPr>
        <w:t>第六章  附件</w:t>
      </w:r>
      <w:bookmarkEnd w:id="19"/>
    </w:p>
    <w:p>
      <w:pPr>
        <w:adjustRightInd w:val="0"/>
        <w:snapToGrid w:val="0"/>
        <w:spacing w:line="360" w:lineRule="auto"/>
        <w:outlineLvl w:val="1"/>
        <w:rPr>
          <w:rFonts w:hint="eastAsia" w:ascii="黑体" w:hAnsi="宋体" w:eastAsia="黑体"/>
          <w:sz w:val="30"/>
          <w:szCs w:val="30"/>
          <w:highlight w:val="none"/>
        </w:rPr>
      </w:pPr>
      <w:r>
        <w:rPr>
          <w:rFonts w:hint="eastAsia" w:ascii="黑体" w:hAnsi="宋体" w:eastAsia="黑体"/>
          <w:sz w:val="30"/>
          <w:szCs w:val="30"/>
          <w:highlight w:val="none"/>
        </w:rPr>
        <w:t>一、竞争性谈判响应声明</w:t>
      </w:r>
    </w:p>
    <w:p>
      <w:pPr>
        <w:adjustRightInd w:val="0"/>
        <w:snapToGrid w:val="0"/>
        <w:spacing w:line="360" w:lineRule="auto"/>
        <w:jc w:val="center"/>
        <w:rPr>
          <w:rFonts w:hint="eastAsia" w:ascii="黑体" w:hAnsi="宋体" w:eastAsia="黑体"/>
          <w:sz w:val="30"/>
          <w:szCs w:val="30"/>
          <w:highlight w:val="none"/>
        </w:rPr>
      </w:pPr>
    </w:p>
    <w:p>
      <w:pPr>
        <w:adjustRightInd w:val="0"/>
        <w:snapToGrid w:val="0"/>
        <w:spacing w:line="360" w:lineRule="auto"/>
        <w:jc w:val="center"/>
        <w:rPr>
          <w:rFonts w:ascii="黑体" w:hAnsi="宋体" w:eastAsia="黑体"/>
          <w:sz w:val="30"/>
          <w:szCs w:val="30"/>
          <w:highlight w:val="none"/>
        </w:rPr>
      </w:pPr>
      <w:r>
        <w:rPr>
          <w:rFonts w:hint="eastAsia" w:ascii="黑体" w:hAnsi="宋体" w:eastAsia="黑体"/>
          <w:sz w:val="30"/>
          <w:szCs w:val="30"/>
          <w:highlight w:val="none"/>
        </w:rPr>
        <w:t>竞争性谈判响应声明</w:t>
      </w:r>
    </w:p>
    <w:p>
      <w:pPr>
        <w:spacing w:line="360" w:lineRule="auto"/>
        <w:ind w:firstLine="420" w:firstLineChars="200"/>
        <w:rPr>
          <w:rFonts w:ascii="宋体" w:hAnsi="宋体"/>
          <w:highlight w:val="none"/>
        </w:rPr>
      </w:pPr>
    </w:p>
    <w:p>
      <w:pPr>
        <w:adjustRightInd w:val="0"/>
        <w:snapToGrid w:val="0"/>
        <w:spacing w:line="360" w:lineRule="auto"/>
        <w:ind w:firstLine="420" w:firstLineChars="200"/>
        <w:rPr>
          <w:rFonts w:ascii="宋体" w:hAnsi="宋体"/>
          <w:highlight w:val="none"/>
        </w:rPr>
      </w:pPr>
      <w:r>
        <w:rPr>
          <w:rFonts w:ascii="宋体" w:hAnsi="宋体"/>
          <w:highlight w:val="none"/>
        </w:rPr>
        <w:t>1、在研究了</w:t>
      </w:r>
      <w:r>
        <w:rPr>
          <w:rFonts w:hint="eastAsia" w:ascii="宋体" w:hAnsi="宋体"/>
          <w:b/>
          <w:bCs/>
          <w:highlight w:val="none"/>
          <w:u w:val="single"/>
        </w:rPr>
        <w:t xml:space="preserve"> </w:t>
      </w:r>
      <w:r>
        <w:rPr>
          <w:rFonts w:hint="eastAsia" w:ascii="宋体" w:hAnsi="宋体"/>
          <w:highlight w:val="none"/>
          <w:u w:val="single"/>
        </w:rPr>
        <w:t xml:space="preserve"> </w:t>
      </w:r>
      <w:r>
        <w:rPr>
          <w:rFonts w:hint="eastAsia" w:ascii="宋体" w:hAnsi="宋体"/>
          <w:highlight w:val="none"/>
          <w:u w:val="single"/>
          <w:lang w:val="en-US" w:eastAsia="zh-CN"/>
        </w:rPr>
        <w:t>客服中心园区内增设新能源充电桩</w:t>
      </w:r>
      <w:r>
        <w:rPr>
          <w:rFonts w:hint="eastAsia" w:ascii="宋体" w:hAnsi="宋体"/>
          <w:highlight w:val="none"/>
          <w:u w:val="single"/>
        </w:rPr>
        <w:t xml:space="preserve"> </w:t>
      </w:r>
      <w:r>
        <w:rPr>
          <w:rFonts w:hint="eastAsia" w:ascii="宋体" w:hAnsi="宋体"/>
          <w:b/>
          <w:bCs/>
          <w:highlight w:val="none"/>
          <w:u w:val="single"/>
        </w:rPr>
        <w:t xml:space="preserve"> </w:t>
      </w:r>
      <w:r>
        <w:rPr>
          <w:rFonts w:hint="eastAsia" w:ascii="宋体" w:hAnsi="宋体"/>
          <w:highlight w:val="none"/>
        </w:rPr>
        <w:t>竞争性谈判邀请文件</w:t>
      </w:r>
      <w:r>
        <w:rPr>
          <w:rFonts w:ascii="宋体" w:hAnsi="宋体"/>
          <w:highlight w:val="none"/>
        </w:rPr>
        <w:t>（含补充文件）后，我</w:t>
      </w:r>
      <w:r>
        <w:rPr>
          <w:rFonts w:hint="eastAsia" w:ascii="宋体" w:hAnsi="宋体"/>
          <w:highlight w:val="none"/>
        </w:rPr>
        <w:t>方</w:t>
      </w:r>
      <w:r>
        <w:rPr>
          <w:rFonts w:ascii="宋体" w:hAnsi="宋体"/>
          <w:highlight w:val="none"/>
        </w:rPr>
        <w:t>愿意按</w:t>
      </w:r>
      <w:r>
        <w:rPr>
          <w:rFonts w:hint="eastAsia" w:ascii="宋体" w:hAnsi="宋体"/>
          <w:highlight w:val="none"/>
        </w:rPr>
        <w:t>__</w:t>
      </w:r>
      <w:r>
        <w:rPr>
          <w:rFonts w:hint="eastAsia" w:ascii="宋体" w:hAnsi="宋体"/>
          <w:highlight w:val="none"/>
          <w:u w:val="single"/>
        </w:rPr>
        <w:t>人民币</w:t>
      </w:r>
      <w:r>
        <w:rPr>
          <w:rFonts w:hint="eastAsia" w:ascii="宋体" w:hAnsi="宋体"/>
          <w:highlight w:val="none"/>
        </w:rPr>
        <w:t>___（币种）</w:t>
      </w:r>
      <w:r>
        <w:rPr>
          <w:rFonts w:hint="eastAsia" w:ascii="宋体" w:hAnsi="宋体"/>
          <w:highlight w:val="none"/>
          <w:u w:val="single"/>
        </w:rPr>
        <w:t xml:space="preserve">      </w:t>
      </w:r>
      <w:r>
        <w:rPr>
          <w:rFonts w:ascii="宋体" w:hAnsi="宋体"/>
          <w:highlight w:val="none"/>
        </w:rPr>
        <w:t>元（大写</w:t>
      </w:r>
      <w:r>
        <w:rPr>
          <w:rFonts w:hint="eastAsia" w:ascii="宋体" w:hAnsi="宋体"/>
          <w:highlight w:val="none"/>
          <w:u w:val="single"/>
        </w:rPr>
        <w:t xml:space="preserve">       </w:t>
      </w:r>
      <w:r>
        <w:rPr>
          <w:rFonts w:ascii="宋体" w:hAnsi="宋体"/>
          <w:highlight w:val="none"/>
        </w:rPr>
        <w:t>元）的总价，遵照</w:t>
      </w:r>
      <w:r>
        <w:rPr>
          <w:rFonts w:hint="eastAsia" w:ascii="宋体" w:hAnsi="宋体"/>
          <w:highlight w:val="none"/>
        </w:rPr>
        <w:t>竞争性谈判采购文件</w:t>
      </w:r>
      <w:r>
        <w:rPr>
          <w:rFonts w:ascii="宋体" w:hAnsi="宋体"/>
          <w:highlight w:val="none"/>
        </w:rPr>
        <w:t>（含补充文件）的要求承担本</w:t>
      </w:r>
      <w:r>
        <w:rPr>
          <w:rFonts w:hint="eastAsia" w:ascii="宋体" w:hAnsi="宋体"/>
          <w:highlight w:val="none"/>
        </w:rPr>
        <w:t>竞争性谈判</w:t>
      </w:r>
      <w:r>
        <w:rPr>
          <w:rFonts w:ascii="宋体" w:hAnsi="宋体"/>
          <w:highlight w:val="none"/>
        </w:rPr>
        <w:t>项目的实施，完成本次</w:t>
      </w:r>
      <w:r>
        <w:rPr>
          <w:rFonts w:hint="eastAsia" w:ascii="宋体" w:hAnsi="宋体"/>
          <w:highlight w:val="none"/>
        </w:rPr>
        <w:t>竞争性谈判</w:t>
      </w:r>
      <w:r>
        <w:rPr>
          <w:rFonts w:ascii="宋体" w:hAnsi="宋体"/>
          <w:highlight w:val="none"/>
        </w:rPr>
        <w:t>范围的全部项目内容及工作。</w:t>
      </w:r>
    </w:p>
    <w:p>
      <w:pPr>
        <w:adjustRightInd w:val="0"/>
        <w:snapToGrid w:val="0"/>
        <w:spacing w:line="360" w:lineRule="auto"/>
        <w:ind w:firstLine="420" w:firstLineChars="200"/>
        <w:rPr>
          <w:rFonts w:ascii="宋体" w:hAnsi="宋体"/>
          <w:highlight w:val="none"/>
        </w:rPr>
      </w:pPr>
      <w:r>
        <w:rPr>
          <w:rFonts w:ascii="宋体" w:hAnsi="宋体"/>
          <w:highlight w:val="none"/>
        </w:rPr>
        <w:t>2、如果你单位接受我</w:t>
      </w:r>
      <w:r>
        <w:rPr>
          <w:rFonts w:hint="eastAsia" w:ascii="宋体" w:hAnsi="宋体"/>
          <w:highlight w:val="none"/>
        </w:rPr>
        <w:t>方</w:t>
      </w:r>
      <w:r>
        <w:rPr>
          <w:rFonts w:ascii="宋体" w:hAnsi="宋体"/>
          <w:highlight w:val="none"/>
        </w:rPr>
        <w:t>的</w:t>
      </w:r>
      <w:r>
        <w:rPr>
          <w:rFonts w:hint="eastAsia" w:ascii="宋体" w:hAnsi="宋体"/>
          <w:highlight w:val="none"/>
        </w:rPr>
        <w:t>响应文件</w:t>
      </w:r>
      <w:r>
        <w:rPr>
          <w:rFonts w:ascii="宋体" w:hAnsi="宋体"/>
          <w:highlight w:val="none"/>
        </w:rPr>
        <w:t>，我</w:t>
      </w:r>
      <w:r>
        <w:rPr>
          <w:rFonts w:hint="eastAsia" w:ascii="宋体" w:hAnsi="宋体"/>
          <w:highlight w:val="none"/>
        </w:rPr>
        <w:t>方</w:t>
      </w:r>
      <w:r>
        <w:rPr>
          <w:rFonts w:ascii="宋体" w:hAnsi="宋体"/>
          <w:highlight w:val="none"/>
        </w:rPr>
        <w:t>将保证在</w:t>
      </w:r>
      <w:r>
        <w:rPr>
          <w:rFonts w:hint="eastAsia" w:ascii="宋体" w:hAnsi="宋体"/>
          <w:highlight w:val="none"/>
          <w:u w:val="single"/>
        </w:rPr>
        <w:t xml:space="preserve">       </w:t>
      </w:r>
      <w:r>
        <w:rPr>
          <w:rFonts w:ascii="宋体" w:hAnsi="宋体"/>
          <w:highlight w:val="none"/>
        </w:rPr>
        <w:t>个日历天的</w:t>
      </w:r>
      <w:r>
        <w:rPr>
          <w:rFonts w:hint="eastAsia" w:ascii="宋体" w:hAnsi="宋体"/>
          <w:highlight w:val="none"/>
        </w:rPr>
        <w:t>工期</w:t>
      </w:r>
      <w:r>
        <w:rPr>
          <w:rFonts w:ascii="宋体" w:hAnsi="宋体"/>
          <w:highlight w:val="none"/>
        </w:rPr>
        <w:t>内完成本</w:t>
      </w:r>
      <w:r>
        <w:rPr>
          <w:rFonts w:hint="eastAsia" w:ascii="宋体" w:hAnsi="宋体"/>
          <w:highlight w:val="none"/>
        </w:rPr>
        <w:t>竞争性谈判</w:t>
      </w:r>
      <w:r>
        <w:rPr>
          <w:rFonts w:ascii="宋体" w:hAnsi="宋体"/>
          <w:highlight w:val="none"/>
        </w:rPr>
        <w:t>项目的全部工作内容，并达到</w:t>
      </w:r>
      <w:r>
        <w:rPr>
          <w:rFonts w:hint="eastAsia" w:ascii="宋体" w:hAnsi="宋体"/>
          <w:highlight w:val="none"/>
        </w:rPr>
        <w:t>竞争性谈判</w:t>
      </w:r>
      <w:r>
        <w:rPr>
          <w:rFonts w:ascii="宋体" w:hAnsi="宋体"/>
          <w:highlight w:val="none"/>
        </w:rPr>
        <w:t>规定的要求。</w:t>
      </w:r>
    </w:p>
    <w:p>
      <w:pPr>
        <w:adjustRightInd w:val="0"/>
        <w:snapToGrid w:val="0"/>
        <w:spacing w:line="360" w:lineRule="auto"/>
        <w:ind w:firstLine="420" w:firstLineChars="200"/>
        <w:rPr>
          <w:rFonts w:ascii="宋体" w:hAnsi="宋体"/>
          <w:highlight w:val="none"/>
        </w:rPr>
      </w:pPr>
      <w:r>
        <w:rPr>
          <w:rFonts w:ascii="宋体" w:hAnsi="宋体"/>
          <w:highlight w:val="none"/>
        </w:rPr>
        <w:t>3、我</w:t>
      </w:r>
      <w:r>
        <w:rPr>
          <w:rFonts w:hint="eastAsia" w:ascii="宋体" w:hAnsi="宋体"/>
          <w:highlight w:val="none"/>
        </w:rPr>
        <w:t>方</w:t>
      </w:r>
      <w:r>
        <w:rPr>
          <w:rFonts w:ascii="宋体" w:hAnsi="宋体"/>
          <w:highlight w:val="none"/>
        </w:rPr>
        <w:t>同意从规定的开标之日起</w:t>
      </w:r>
      <w:r>
        <w:rPr>
          <w:rFonts w:hint="eastAsia" w:ascii="宋体" w:hAnsi="宋体"/>
          <w:highlight w:val="none"/>
          <w:u w:val="single"/>
        </w:rPr>
        <w:t>90</w:t>
      </w:r>
      <w:r>
        <w:rPr>
          <w:rFonts w:ascii="宋体" w:hAnsi="宋体"/>
          <w:highlight w:val="none"/>
          <w:u w:val="single"/>
        </w:rPr>
        <w:t>个日历天</w:t>
      </w:r>
      <w:r>
        <w:rPr>
          <w:rFonts w:ascii="宋体" w:hAnsi="宋体"/>
          <w:highlight w:val="none"/>
        </w:rPr>
        <w:t>的</w:t>
      </w:r>
      <w:r>
        <w:rPr>
          <w:rFonts w:hint="eastAsia" w:ascii="宋体" w:hAnsi="宋体"/>
          <w:highlight w:val="none"/>
        </w:rPr>
        <w:t>响应文件</w:t>
      </w:r>
      <w:r>
        <w:rPr>
          <w:rFonts w:ascii="宋体" w:hAnsi="宋体"/>
          <w:highlight w:val="none"/>
        </w:rPr>
        <w:t>有效期内严格遵守</w:t>
      </w:r>
      <w:r>
        <w:rPr>
          <w:rFonts w:hint="eastAsia" w:ascii="宋体" w:hAnsi="宋体"/>
          <w:highlight w:val="none"/>
        </w:rPr>
        <w:t>响应文件</w:t>
      </w:r>
      <w:r>
        <w:rPr>
          <w:rFonts w:ascii="宋体" w:hAnsi="宋体"/>
          <w:highlight w:val="none"/>
        </w:rPr>
        <w:t>的各项承诺。在此期限届满之前，本</w:t>
      </w:r>
      <w:r>
        <w:rPr>
          <w:rFonts w:hint="eastAsia" w:ascii="宋体" w:hAnsi="宋体"/>
          <w:highlight w:val="none"/>
        </w:rPr>
        <w:t>响应文件</w:t>
      </w:r>
      <w:r>
        <w:rPr>
          <w:rFonts w:ascii="宋体" w:hAnsi="宋体"/>
          <w:highlight w:val="none"/>
        </w:rPr>
        <w:t>始终将对我方具有约束力，并随时接受</w:t>
      </w:r>
      <w:r>
        <w:rPr>
          <w:rFonts w:hint="eastAsia" w:ascii="宋体" w:hAnsi="宋体"/>
          <w:highlight w:val="none"/>
          <w:lang w:eastAsia="zh-CN"/>
        </w:rPr>
        <w:t>中选</w:t>
      </w:r>
      <w:r>
        <w:rPr>
          <w:rFonts w:ascii="宋体" w:hAnsi="宋体"/>
          <w:highlight w:val="none"/>
        </w:rPr>
        <w:t>。</w:t>
      </w:r>
    </w:p>
    <w:p>
      <w:pPr>
        <w:adjustRightInd w:val="0"/>
        <w:snapToGrid w:val="0"/>
        <w:spacing w:line="360" w:lineRule="auto"/>
        <w:ind w:firstLine="420" w:firstLineChars="200"/>
        <w:rPr>
          <w:rFonts w:ascii="宋体" w:hAnsi="宋体"/>
          <w:highlight w:val="none"/>
        </w:rPr>
      </w:pPr>
      <w:r>
        <w:rPr>
          <w:rFonts w:ascii="宋体" w:hAnsi="宋体"/>
          <w:highlight w:val="none"/>
        </w:rPr>
        <w:t>4、在合同书正式签署生效之前，本</w:t>
      </w:r>
      <w:r>
        <w:rPr>
          <w:rFonts w:hint="eastAsia" w:ascii="宋体" w:hAnsi="宋体"/>
          <w:highlight w:val="none"/>
        </w:rPr>
        <w:t>响应文件</w:t>
      </w:r>
      <w:r>
        <w:rPr>
          <w:rFonts w:ascii="宋体" w:hAnsi="宋体"/>
          <w:highlight w:val="none"/>
        </w:rPr>
        <w:t>连同你单位的</w:t>
      </w:r>
      <w:r>
        <w:rPr>
          <w:rFonts w:hint="eastAsia" w:ascii="宋体" w:hAnsi="宋体"/>
          <w:highlight w:val="none"/>
        </w:rPr>
        <w:t>成交</w:t>
      </w:r>
      <w:r>
        <w:rPr>
          <w:rFonts w:ascii="宋体" w:hAnsi="宋体"/>
          <w:highlight w:val="none"/>
        </w:rPr>
        <w:t>通知书将构成我们双方之间共同遵守的文件，对双方具有约束力。</w:t>
      </w:r>
    </w:p>
    <w:p>
      <w:pPr>
        <w:adjustRightInd w:val="0"/>
        <w:snapToGrid w:val="0"/>
        <w:spacing w:line="360" w:lineRule="auto"/>
        <w:ind w:firstLine="420" w:firstLineChars="200"/>
        <w:rPr>
          <w:rFonts w:ascii="宋体" w:hAnsi="宋体"/>
          <w:highlight w:val="none"/>
        </w:rPr>
      </w:pPr>
      <w:r>
        <w:rPr>
          <w:rFonts w:ascii="宋体" w:hAnsi="宋体"/>
          <w:highlight w:val="none"/>
        </w:rPr>
        <w:t>5、我</w:t>
      </w:r>
      <w:r>
        <w:rPr>
          <w:rFonts w:hint="eastAsia" w:ascii="宋体" w:hAnsi="宋体"/>
          <w:highlight w:val="none"/>
        </w:rPr>
        <w:t>方同意客服公司</w:t>
      </w:r>
      <w:r>
        <w:rPr>
          <w:rFonts w:ascii="宋体" w:hAnsi="宋体"/>
          <w:highlight w:val="none"/>
        </w:rPr>
        <w:t>不负担我们的任何</w:t>
      </w:r>
      <w:r>
        <w:rPr>
          <w:rFonts w:hint="eastAsia" w:ascii="宋体" w:hAnsi="宋体"/>
          <w:highlight w:val="none"/>
        </w:rPr>
        <w:t>响应</w:t>
      </w:r>
      <w:r>
        <w:rPr>
          <w:rFonts w:ascii="宋体" w:hAnsi="宋体"/>
          <w:highlight w:val="none"/>
        </w:rPr>
        <w:t>费用。</w:t>
      </w:r>
    </w:p>
    <w:p>
      <w:pPr>
        <w:adjustRightInd w:val="0"/>
        <w:snapToGrid w:val="0"/>
        <w:spacing w:line="360" w:lineRule="auto"/>
        <w:ind w:firstLine="420" w:firstLineChars="200"/>
        <w:rPr>
          <w:rFonts w:ascii="宋体" w:hAnsi="宋体"/>
          <w:highlight w:val="none"/>
        </w:rPr>
      </w:pPr>
      <w:r>
        <w:rPr>
          <w:rFonts w:ascii="宋体" w:hAnsi="宋体"/>
          <w:highlight w:val="none"/>
        </w:rPr>
        <w:t>6、</w:t>
      </w:r>
      <w:r>
        <w:rPr>
          <w:rFonts w:hint="eastAsia" w:ascii="宋体" w:hAnsi="宋体"/>
          <w:highlight w:val="none"/>
        </w:rPr>
        <w:t>我方承诺，</w:t>
      </w:r>
      <w:r>
        <w:rPr>
          <w:rFonts w:ascii="宋体" w:hAnsi="宋体"/>
          <w:highlight w:val="none"/>
        </w:rPr>
        <w:t>我</w:t>
      </w:r>
      <w:r>
        <w:rPr>
          <w:rFonts w:hint="eastAsia" w:ascii="宋体" w:hAnsi="宋体"/>
          <w:highlight w:val="none"/>
        </w:rPr>
        <w:t>单位</w:t>
      </w:r>
      <w:r>
        <w:rPr>
          <w:rFonts w:ascii="宋体" w:hAnsi="宋体"/>
          <w:highlight w:val="none"/>
        </w:rPr>
        <w:t>与</w:t>
      </w:r>
      <w:r>
        <w:rPr>
          <w:rFonts w:hint="eastAsia" w:ascii="宋体" w:hAnsi="宋体"/>
          <w:highlight w:val="none"/>
        </w:rPr>
        <w:t>客服公司</w:t>
      </w:r>
      <w:r>
        <w:rPr>
          <w:rFonts w:ascii="宋体" w:hAnsi="宋体"/>
          <w:highlight w:val="none"/>
        </w:rPr>
        <w:t>无</w:t>
      </w:r>
      <w:r>
        <w:rPr>
          <w:rFonts w:hint="eastAsia" w:ascii="宋体" w:hAnsi="宋体"/>
          <w:highlight w:val="none"/>
        </w:rPr>
        <w:t>任何</w:t>
      </w:r>
      <w:r>
        <w:rPr>
          <w:rFonts w:ascii="宋体" w:hAnsi="宋体"/>
          <w:highlight w:val="none"/>
        </w:rPr>
        <w:t>关联。</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8</w:t>
      </w:r>
      <w:r>
        <w:rPr>
          <w:rFonts w:ascii="宋体" w:hAnsi="宋体"/>
          <w:highlight w:val="none"/>
        </w:rPr>
        <w:t>、</w:t>
      </w:r>
      <w:r>
        <w:rPr>
          <w:rFonts w:hint="eastAsia" w:ascii="宋体" w:hAnsi="宋体"/>
          <w:highlight w:val="none"/>
        </w:rPr>
        <w:t>我方承诺，我方参与客服公司竞争性谈判项目，严格遵守法律法规、客服公司规章制度和竞争性谈判</w:t>
      </w:r>
      <w:r>
        <w:rPr>
          <w:rFonts w:ascii="宋体" w:hAnsi="宋体"/>
          <w:highlight w:val="none"/>
        </w:rPr>
        <w:t>采购文件的规定</w:t>
      </w:r>
      <w:r>
        <w:rPr>
          <w:rFonts w:hint="eastAsia" w:ascii="宋体" w:hAnsi="宋体"/>
          <w:highlight w:val="none"/>
        </w:rPr>
        <w:t>，不会发生围标串标的行为</w:t>
      </w:r>
      <w:r>
        <w:rPr>
          <w:rFonts w:ascii="宋体" w:hAnsi="宋体"/>
          <w:highlight w:val="none"/>
        </w:rPr>
        <w:t>。如有违反，你单位有权撤消我单位</w:t>
      </w:r>
      <w:r>
        <w:rPr>
          <w:rFonts w:hint="eastAsia" w:ascii="宋体" w:hAnsi="宋体"/>
          <w:highlight w:val="none"/>
        </w:rPr>
        <w:t>成交</w:t>
      </w:r>
      <w:r>
        <w:rPr>
          <w:rFonts w:ascii="宋体" w:hAnsi="宋体"/>
          <w:highlight w:val="none"/>
        </w:rPr>
        <w:t>资格</w:t>
      </w:r>
      <w:r>
        <w:rPr>
          <w:rFonts w:hint="eastAsia" w:ascii="宋体" w:hAnsi="宋体"/>
          <w:highlight w:val="none"/>
        </w:rPr>
        <w:t>另定成交单位</w:t>
      </w:r>
      <w:r>
        <w:rPr>
          <w:rFonts w:ascii="宋体" w:hAnsi="宋体"/>
          <w:highlight w:val="none"/>
        </w:rPr>
        <w:t>，</w:t>
      </w:r>
      <w:r>
        <w:rPr>
          <w:rFonts w:hint="eastAsia" w:ascii="宋体" w:hAnsi="宋体"/>
          <w:highlight w:val="none"/>
        </w:rPr>
        <w:t>并遵照法律法规、客服公司规章制度进行处理</w:t>
      </w:r>
      <w:r>
        <w:rPr>
          <w:rFonts w:ascii="宋体" w:hAnsi="宋体"/>
          <w:highlight w:val="none"/>
        </w:rPr>
        <w:t>。</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9、我方承诺近2年内无重大伤亡事故。</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12、</w:t>
      </w:r>
      <w:r>
        <w:rPr>
          <w:rFonts w:ascii="宋体" w:hAnsi="宋体"/>
          <w:highlight w:val="none"/>
        </w:rPr>
        <w:t>我</w:t>
      </w:r>
      <w:r>
        <w:rPr>
          <w:rFonts w:hint="eastAsia" w:ascii="宋体" w:hAnsi="宋体"/>
          <w:highlight w:val="none"/>
        </w:rPr>
        <w:t>方（二选一）：</w:t>
      </w:r>
    </w:p>
    <w:p>
      <w:pPr>
        <w:adjustRightInd w:val="0"/>
        <w:snapToGrid w:val="0"/>
        <w:spacing w:line="360" w:lineRule="auto"/>
        <w:rPr>
          <w:rFonts w:hint="eastAsia" w:ascii="宋体" w:hAnsi="宋体"/>
          <w:highlight w:val="none"/>
        </w:rPr>
      </w:pPr>
      <w:r>
        <w:rPr>
          <w:rFonts w:hint="eastAsia" w:ascii="宋体" w:hAnsi="宋体"/>
          <w:highlight w:val="none"/>
        </w:rPr>
        <w:t xml:space="preserve">    □ 未被列入管制/制裁清单；</w:t>
      </w:r>
    </w:p>
    <w:p>
      <w:pPr>
        <w:adjustRightInd w:val="0"/>
        <w:snapToGrid w:val="0"/>
        <w:spacing w:line="360" w:lineRule="auto"/>
        <w:ind w:firstLine="420" w:firstLineChars="200"/>
        <w:rPr>
          <w:rFonts w:ascii="宋体" w:hAnsi="宋体"/>
          <w:highlight w:val="none"/>
        </w:rPr>
      </w:pPr>
      <w:r>
        <w:rPr>
          <w:rFonts w:hint="eastAsia" w:ascii="宋体" w:hAnsi="宋体"/>
          <w:highlight w:val="none"/>
        </w:rPr>
        <w:t>□ 已被列入管制/制裁清单，名称：____________________；</w:t>
      </w:r>
    </w:p>
    <w:p>
      <w:pPr>
        <w:adjustRightInd w:val="0"/>
        <w:snapToGrid w:val="0"/>
        <w:spacing w:line="360" w:lineRule="auto"/>
        <w:rPr>
          <w:rFonts w:ascii="宋体" w:hAnsi="宋体"/>
          <w:highlight w:val="none"/>
        </w:rPr>
      </w:pPr>
      <w:r>
        <w:rPr>
          <w:rFonts w:hint="eastAsia" w:ascii="宋体" w:hAnsi="宋体"/>
          <w:highlight w:val="none"/>
        </w:rPr>
        <w:t>响应单位</w:t>
      </w:r>
      <w:r>
        <w:rPr>
          <w:rFonts w:ascii="宋体" w:hAnsi="宋体"/>
          <w:highlight w:val="none"/>
        </w:rPr>
        <w:t>：</w:t>
      </w:r>
      <w:r>
        <w:rPr>
          <w:rFonts w:hint="eastAsia" w:ascii="宋体" w:hAnsi="宋体"/>
          <w:highlight w:val="none"/>
        </w:rPr>
        <w:t>(盖单位公章)</w:t>
      </w:r>
    </w:p>
    <w:p>
      <w:pPr>
        <w:spacing w:line="360" w:lineRule="auto"/>
        <w:rPr>
          <w:rFonts w:ascii="宋体" w:hAnsi="宋体"/>
          <w:highlight w:val="none"/>
        </w:rPr>
      </w:pPr>
      <w:r>
        <w:rPr>
          <w:rFonts w:ascii="宋体" w:hAnsi="宋体"/>
          <w:highlight w:val="none"/>
        </w:rPr>
        <w:t>单位地址及邮政编码：</w:t>
      </w:r>
    </w:p>
    <w:p>
      <w:pPr>
        <w:adjustRightInd w:val="0"/>
        <w:snapToGrid w:val="0"/>
        <w:spacing w:line="360" w:lineRule="auto"/>
        <w:rPr>
          <w:rFonts w:ascii="宋体" w:hAnsi="宋体"/>
          <w:highlight w:val="none"/>
        </w:rPr>
      </w:pPr>
      <w:r>
        <w:rPr>
          <w:rFonts w:hint="eastAsia" w:ascii="宋体" w:hAnsi="宋体"/>
          <w:highlight w:val="none"/>
        </w:rPr>
        <w:t>法定代表人或授权代表（签字或盖章）：</w:t>
      </w:r>
    </w:p>
    <w:p>
      <w:pPr>
        <w:adjustRightInd w:val="0"/>
        <w:snapToGrid w:val="0"/>
        <w:spacing w:line="360" w:lineRule="auto"/>
        <w:rPr>
          <w:rFonts w:ascii="宋体" w:hAnsi="宋体"/>
          <w:highlight w:val="none"/>
        </w:rPr>
      </w:pPr>
      <w:r>
        <w:rPr>
          <w:rFonts w:ascii="宋体" w:hAnsi="宋体"/>
          <w:highlight w:val="none"/>
        </w:rPr>
        <w:t xml:space="preserve">联系电话（传真）：  </w:t>
      </w:r>
    </w:p>
    <w:p>
      <w:pPr>
        <w:adjustRightInd w:val="0"/>
        <w:snapToGrid w:val="0"/>
        <w:spacing w:line="360" w:lineRule="auto"/>
        <w:jc w:val="right"/>
        <w:rPr>
          <w:rFonts w:ascii="宋体" w:hAnsi="宋体"/>
          <w:highlight w:val="none"/>
        </w:rPr>
        <w:sectPr>
          <w:pgSz w:w="11906" w:h="16838"/>
          <w:pgMar w:top="1803" w:right="1440" w:bottom="1803" w:left="1440" w:header="851" w:footer="992" w:gutter="0"/>
          <w:cols w:space="720" w:num="1"/>
          <w:docGrid w:linePitch="315" w:charSpace="0"/>
        </w:sectPr>
      </w:pPr>
      <w:r>
        <w:rPr>
          <w:rFonts w:ascii="宋体" w:hAnsi="宋体"/>
          <w:highlight w:val="none"/>
        </w:rPr>
        <w:t xml:space="preserve">                                                          年    月    日</w:t>
      </w:r>
    </w:p>
    <w:p>
      <w:pPr>
        <w:adjustRightInd w:val="0"/>
        <w:snapToGrid w:val="0"/>
        <w:spacing w:line="360" w:lineRule="auto"/>
        <w:jc w:val="right"/>
        <w:rPr>
          <w:rFonts w:ascii="宋体" w:hAnsi="宋体"/>
          <w:highlight w:val="none"/>
        </w:rPr>
      </w:pPr>
    </w:p>
    <w:p>
      <w:pPr>
        <w:adjustRightInd w:val="0"/>
        <w:snapToGrid w:val="0"/>
        <w:spacing w:line="360" w:lineRule="auto"/>
        <w:jc w:val="right"/>
        <w:rPr>
          <w:rFonts w:ascii="宋体" w:hAnsi="宋体"/>
          <w:highlight w:val="none"/>
        </w:rPr>
      </w:pPr>
    </w:p>
    <w:p>
      <w:pPr>
        <w:adjustRightInd w:val="0"/>
        <w:snapToGrid w:val="0"/>
        <w:spacing w:line="360" w:lineRule="auto"/>
        <w:jc w:val="right"/>
        <w:rPr>
          <w:rFonts w:ascii="宋体" w:hAnsi="宋体"/>
          <w:highlight w:val="none"/>
        </w:rPr>
      </w:pPr>
      <w:r>
        <w:rPr>
          <w:rFonts w:ascii="宋体" w:hAnsi="宋体"/>
          <w:highlight w:val="none"/>
        </w:rPr>
        <w:br w:type="page"/>
      </w:r>
    </w:p>
    <w:p>
      <w:pPr>
        <w:wordWrap w:val="0"/>
        <w:adjustRightInd w:val="0"/>
        <w:snapToGrid w:val="0"/>
        <w:spacing w:line="360" w:lineRule="auto"/>
        <w:rPr>
          <w:rFonts w:hint="eastAsia" w:ascii="黑体" w:hAnsi="宋体" w:eastAsia="黑体"/>
          <w:sz w:val="30"/>
          <w:szCs w:val="30"/>
          <w:highlight w:val="none"/>
          <w:lang w:eastAsia="zh-CN"/>
        </w:rPr>
      </w:pPr>
      <w:bookmarkStart w:id="20" w:name="_Hlk35922021"/>
      <w:r>
        <w:rPr>
          <w:rFonts w:hint="eastAsia" w:ascii="黑体" w:hAnsi="宋体" w:eastAsia="黑体"/>
          <w:sz w:val="30"/>
          <w:szCs w:val="30"/>
          <w:highlight w:val="none"/>
        </w:rPr>
        <w:t>二、</w:t>
      </w:r>
      <w:bookmarkEnd w:id="20"/>
      <w:r>
        <w:rPr>
          <w:rFonts w:hint="eastAsia" w:ascii="黑体" w:hAnsi="宋体" w:eastAsia="黑体"/>
          <w:sz w:val="30"/>
          <w:szCs w:val="30"/>
          <w:highlight w:val="none"/>
        </w:rPr>
        <w:t>报价</w:t>
      </w:r>
      <w:r>
        <w:rPr>
          <w:rFonts w:hint="eastAsia" w:ascii="黑体" w:hAnsi="宋体" w:eastAsia="黑体"/>
          <w:sz w:val="30"/>
          <w:szCs w:val="30"/>
          <w:highlight w:val="none"/>
          <w:lang w:val="en-US" w:eastAsia="zh-CN"/>
        </w:rPr>
        <w:t>单</w:t>
      </w:r>
    </w:p>
    <w:tbl>
      <w:tblPr>
        <w:tblStyle w:val="35"/>
        <w:tblW w:w="86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7"/>
        <w:gridCol w:w="1505"/>
        <w:gridCol w:w="2945"/>
        <w:gridCol w:w="1255"/>
        <w:gridCol w:w="1146"/>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23" w:hRule="atLeast"/>
          <w:jc w:val="center"/>
        </w:trPr>
        <w:tc>
          <w:tcPr>
            <w:tcW w:w="8664" w:type="dxa"/>
            <w:gridSpan w:val="6"/>
            <w:tcBorders>
              <w:top w:val="nil"/>
              <w:left w:val="nil"/>
              <w:bottom w:val="single" w:color="auto" w:sz="4" w:space="0"/>
              <w:right w:val="nil"/>
            </w:tcBorders>
            <w:vAlign w:val="center"/>
          </w:tcPr>
          <w:p>
            <w:pPr>
              <w:jc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36"/>
                <w:szCs w:val="36"/>
                <w:highlight w:val="none"/>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jc w:val="center"/>
        </w:trPr>
        <w:tc>
          <w:tcPr>
            <w:tcW w:w="866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一、设备设施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jc w:val="center"/>
        </w:trPr>
        <w:tc>
          <w:tcPr>
            <w:tcW w:w="64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ascii="MingLiU" w:hAnsi="MingLiU" w:eastAsia="MingLiU" w:cs="MingLiU"/>
                <w:i w:val="0"/>
                <w:color w:val="000000"/>
                <w:sz w:val="22"/>
                <w:szCs w:val="22"/>
                <w:highlight w:val="none"/>
                <w:u w:val="none"/>
              </w:rPr>
            </w:pPr>
            <w:r>
              <w:rPr>
                <w:rStyle w:val="78"/>
                <w:sz w:val="22"/>
                <w:szCs w:val="22"/>
                <w:highlight w:val="none"/>
                <w:lang w:val="en-US" w:eastAsia="zh-CN" w:bidi="ar"/>
              </w:rPr>
              <w:t>序号</w:t>
            </w:r>
          </w:p>
        </w:tc>
        <w:tc>
          <w:tcPr>
            <w:tcW w:w="150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MingLiU" w:hAnsi="MingLiU" w:eastAsia="MingLiU" w:cs="MingLiU"/>
                <w:i w:val="0"/>
                <w:color w:val="000000"/>
                <w:sz w:val="22"/>
                <w:szCs w:val="22"/>
                <w:highlight w:val="none"/>
                <w:u w:val="none"/>
              </w:rPr>
            </w:pPr>
            <w:r>
              <w:rPr>
                <w:rStyle w:val="78"/>
                <w:sz w:val="22"/>
                <w:szCs w:val="22"/>
                <w:highlight w:val="none"/>
                <w:lang w:val="en-US" w:eastAsia="zh-CN" w:bidi="ar"/>
              </w:rPr>
              <w:t>项目名称</w:t>
            </w:r>
          </w:p>
        </w:tc>
        <w:tc>
          <w:tcPr>
            <w:tcW w:w="294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MingLiU" w:hAnsi="MingLiU" w:eastAsia="MingLiU" w:cs="MingLiU"/>
                <w:i w:val="0"/>
                <w:color w:val="000000"/>
                <w:sz w:val="22"/>
                <w:szCs w:val="22"/>
                <w:highlight w:val="none"/>
                <w:u w:val="none"/>
              </w:rPr>
            </w:pPr>
            <w:r>
              <w:rPr>
                <w:rStyle w:val="78"/>
                <w:sz w:val="22"/>
                <w:szCs w:val="22"/>
                <w:highlight w:val="none"/>
                <w:lang w:val="en-US" w:eastAsia="zh-CN" w:bidi="ar"/>
              </w:rPr>
              <w:t>型号规格</w:t>
            </w:r>
          </w:p>
        </w:tc>
        <w:tc>
          <w:tcPr>
            <w:tcW w:w="1255" w:type="dxa"/>
            <w:tcBorders>
              <w:top w:val="single" w:color="auto"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bottom"/>
              <w:rPr>
                <w:rStyle w:val="78"/>
                <w:sz w:val="22"/>
                <w:szCs w:val="22"/>
                <w:highlight w:val="none"/>
                <w:lang w:val="en-US" w:eastAsia="zh-CN" w:bidi="ar"/>
              </w:rPr>
            </w:pPr>
            <w:r>
              <w:rPr>
                <w:rStyle w:val="78"/>
                <w:rFonts w:hint="eastAsia"/>
                <w:sz w:val="22"/>
                <w:szCs w:val="22"/>
                <w:highlight w:val="none"/>
                <w:lang w:val="en-US" w:eastAsia="zh-CN" w:bidi="ar"/>
              </w:rPr>
              <w:t>数量</w:t>
            </w:r>
          </w:p>
        </w:tc>
        <w:tc>
          <w:tcPr>
            <w:tcW w:w="1146"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bottom"/>
              <w:rPr>
                <w:rStyle w:val="78"/>
                <w:rFonts w:hint="eastAsia"/>
                <w:sz w:val="22"/>
                <w:szCs w:val="22"/>
                <w:highlight w:val="none"/>
                <w:lang w:val="en-US" w:eastAsia="zh-CN" w:bidi="ar"/>
              </w:rPr>
            </w:pPr>
            <w:r>
              <w:rPr>
                <w:rStyle w:val="78"/>
                <w:rFonts w:hint="eastAsia"/>
                <w:sz w:val="22"/>
                <w:szCs w:val="22"/>
                <w:highlight w:val="none"/>
                <w:lang w:val="en-US" w:eastAsia="zh-CN" w:bidi="ar"/>
              </w:rPr>
              <w:t>单价</w:t>
            </w:r>
          </w:p>
          <w:p>
            <w:pPr>
              <w:keepNext w:val="0"/>
              <w:keepLines w:val="0"/>
              <w:widowControl/>
              <w:suppressLineNumbers w:val="0"/>
              <w:jc w:val="center"/>
              <w:textAlignment w:val="bottom"/>
              <w:rPr>
                <w:rStyle w:val="78"/>
                <w:sz w:val="22"/>
                <w:szCs w:val="22"/>
                <w:highlight w:val="none"/>
                <w:lang w:val="en-US" w:eastAsia="zh-CN" w:bidi="ar"/>
              </w:rPr>
            </w:pPr>
            <w:r>
              <w:rPr>
                <w:rStyle w:val="78"/>
                <w:rFonts w:hint="eastAsia"/>
                <w:sz w:val="22"/>
                <w:szCs w:val="22"/>
                <w:highlight w:val="none"/>
                <w:lang w:val="en-US" w:eastAsia="zh-CN" w:bidi="ar"/>
              </w:rPr>
              <w:t>（含税元）</w:t>
            </w:r>
          </w:p>
        </w:tc>
        <w:tc>
          <w:tcPr>
            <w:tcW w:w="1166"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bottom"/>
              <w:rPr>
                <w:rStyle w:val="78"/>
                <w:rFonts w:hint="eastAsia"/>
                <w:sz w:val="22"/>
                <w:szCs w:val="22"/>
                <w:highlight w:val="none"/>
                <w:lang w:val="en-US" w:eastAsia="zh-CN" w:bidi="ar"/>
              </w:rPr>
            </w:pPr>
            <w:r>
              <w:rPr>
                <w:rStyle w:val="78"/>
                <w:rFonts w:hint="eastAsia"/>
                <w:sz w:val="22"/>
                <w:szCs w:val="22"/>
                <w:highlight w:val="none"/>
                <w:lang w:val="en-US" w:eastAsia="zh-CN" w:bidi="ar"/>
              </w:rPr>
              <w:t>总价</w:t>
            </w:r>
          </w:p>
          <w:p>
            <w:pPr>
              <w:keepNext w:val="0"/>
              <w:keepLines w:val="0"/>
              <w:widowControl/>
              <w:suppressLineNumbers w:val="0"/>
              <w:jc w:val="center"/>
              <w:textAlignment w:val="bottom"/>
              <w:rPr>
                <w:rStyle w:val="78"/>
                <w:rFonts w:hint="eastAsia"/>
                <w:sz w:val="22"/>
                <w:szCs w:val="22"/>
                <w:highlight w:val="none"/>
                <w:lang w:val="en-US" w:eastAsia="zh-CN" w:bidi="ar"/>
              </w:rPr>
            </w:pPr>
            <w:r>
              <w:rPr>
                <w:rStyle w:val="78"/>
                <w:rFonts w:hint="eastAsia"/>
                <w:sz w:val="22"/>
                <w:szCs w:val="22"/>
                <w:highlight w:val="none"/>
                <w:lang w:val="en-US" w:eastAsia="zh-CN" w:bidi="ar"/>
              </w:rPr>
              <w:t>（含税元）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highlight w:val="none"/>
                <w:u w:val="none"/>
                <w:lang w:val="en-US" w:eastAsia="zh-CN"/>
              </w:rPr>
            </w:pPr>
            <w:r>
              <w:rPr>
                <w:rFonts w:hint="eastAsia" w:cs="Times New Roman"/>
                <w:i w:val="0"/>
                <w:color w:val="000000"/>
                <w:sz w:val="22"/>
                <w:szCs w:val="22"/>
                <w:highlight w:val="none"/>
                <w:u w:val="none"/>
                <w:lang w:val="en-US" w:eastAsia="zh-CN"/>
              </w:rPr>
              <w:t>1</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r>
              <w:rPr>
                <w:rFonts w:hint="eastAsia" w:ascii="MingLiU" w:hAnsi="MingLiU" w:eastAsia="宋体" w:cs="MingLiU"/>
                <w:i w:val="0"/>
                <w:color w:val="000000"/>
                <w:sz w:val="22"/>
                <w:szCs w:val="22"/>
                <w:highlight w:val="none"/>
                <w:u w:val="none"/>
                <w:lang w:val="en-US" w:eastAsia="zh-CN"/>
              </w:rPr>
              <w:t>落地式交流充电桩</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cs="Times New Roman"/>
                <w:i w:val="0"/>
                <w:color w:val="000000"/>
                <w:sz w:val="22"/>
                <w:szCs w:val="22"/>
                <w:highlight w:val="none"/>
                <w:u w:val="none"/>
                <w:lang w:val="en-US" w:eastAsia="zh-CN"/>
              </w:rPr>
              <w:t>7KW</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Style w:val="79"/>
                <w:rFonts w:hint="default"/>
                <w:sz w:val="22"/>
                <w:szCs w:val="22"/>
                <w:highlight w:val="none"/>
                <w:lang w:val="en-US" w:eastAsia="zh-CN" w:bidi="ar"/>
              </w:rPr>
            </w:pPr>
            <w:r>
              <w:rPr>
                <w:rStyle w:val="79"/>
                <w:rFonts w:hint="eastAsia"/>
                <w:sz w:val="22"/>
                <w:szCs w:val="22"/>
                <w:highlight w:val="none"/>
                <w:lang w:val="en-US" w:eastAsia="zh-CN" w:bidi="ar"/>
              </w:rPr>
              <w:t>72台</w:t>
            </w: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Style w:val="79"/>
                <w:sz w:val="22"/>
                <w:szCs w:val="22"/>
                <w:highlight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Style w:val="79"/>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highlight w:val="none"/>
                <w:u w:val="none"/>
                <w:lang w:val="en-US" w:eastAsia="zh-CN"/>
              </w:rPr>
            </w:pPr>
            <w:r>
              <w:rPr>
                <w:rFonts w:hint="eastAsia" w:cs="Times New Roman"/>
                <w:i w:val="0"/>
                <w:color w:val="000000"/>
                <w:sz w:val="22"/>
                <w:szCs w:val="22"/>
                <w:highlight w:val="none"/>
                <w:u w:val="none"/>
                <w:lang w:val="en-US" w:eastAsia="zh-CN"/>
              </w:rPr>
              <w:t>2</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挂桩立柱</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lang w:val="en-US" w:eastAsia="zh-CN"/>
              </w:rPr>
            </w:pP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72根</w:t>
            </w: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jc w:val="center"/>
        </w:trPr>
        <w:tc>
          <w:tcPr>
            <w:tcW w:w="5097" w:type="dxa"/>
            <w:gridSpan w:val="3"/>
            <w:tcBorders>
              <w:top w:val="single" w:color="auto" w:sz="4" w:space="0"/>
              <w:left w:val="single" w:color="000000" w:sz="4" w:space="0"/>
              <w:bottom w:val="single" w:color="000000" w:sz="4" w:space="0"/>
              <w:right w:val="single" w:color="auto" w:sz="4" w:space="0"/>
            </w:tcBorders>
            <w:vAlign w:val="center"/>
          </w:tcPr>
          <w:p>
            <w:pPr>
              <w:jc w:val="center"/>
              <w:rPr>
                <w:rStyle w:val="78"/>
                <w:sz w:val="22"/>
                <w:szCs w:val="22"/>
                <w:highlight w:val="none"/>
                <w:lang w:val="en-US" w:eastAsia="zh-CN" w:bidi="ar"/>
              </w:rPr>
            </w:pPr>
            <w:r>
              <w:rPr>
                <w:rStyle w:val="78"/>
                <w:rFonts w:hint="eastAsia"/>
                <w:sz w:val="22"/>
                <w:szCs w:val="22"/>
                <w:highlight w:val="none"/>
                <w:lang w:val="en-US" w:eastAsia="zh-CN" w:bidi="ar"/>
              </w:rPr>
              <w:t>合计</w:t>
            </w:r>
          </w:p>
        </w:tc>
        <w:tc>
          <w:tcPr>
            <w:tcW w:w="3567" w:type="dxa"/>
            <w:gridSpan w:val="3"/>
            <w:tcBorders>
              <w:top w:val="single" w:color="auto" w:sz="4" w:space="0"/>
              <w:left w:val="single" w:color="auto" w:sz="4" w:space="0"/>
              <w:bottom w:val="single" w:color="000000" w:sz="4" w:space="0"/>
              <w:right w:val="single" w:color="000000" w:sz="4" w:space="0"/>
            </w:tcBorders>
            <w:vAlign w:val="center"/>
          </w:tcPr>
          <w:p>
            <w:pPr>
              <w:jc w:val="center"/>
              <w:rPr>
                <w:rStyle w:val="78"/>
                <w:rFonts w:hint="eastAsia"/>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jc w:val="center"/>
        </w:trPr>
        <w:tc>
          <w:tcPr>
            <w:tcW w:w="8664"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78"/>
                <w:rFonts w:hint="default"/>
                <w:sz w:val="22"/>
                <w:szCs w:val="22"/>
                <w:highlight w:val="none"/>
                <w:lang w:val="en-US" w:eastAsia="zh-CN" w:bidi="ar"/>
              </w:rPr>
            </w:pPr>
            <w:r>
              <w:rPr>
                <w:rStyle w:val="78"/>
                <w:sz w:val="22"/>
                <w:szCs w:val="22"/>
                <w:highlight w:val="none"/>
                <w:lang w:val="en-US" w:eastAsia="zh-CN" w:bidi="ar"/>
              </w:rPr>
              <w:t>二、</w:t>
            </w:r>
            <w:r>
              <w:rPr>
                <w:rStyle w:val="78"/>
                <w:rFonts w:hint="eastAsia"/>
                <w:sz w:val="22"/>
                <w:szCs w:val="22"/>
                <w:highlight w:val="none"/>
                <w:lang w:val="en-US" w:eastAsia="zh-CN" w:bidi="ar"/>
              </w:rPr>
              <w:t>材料及辅材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9"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1</w:t>
            </w:r>
          </w:p>
        </w:tc>
        <w:tc>
          <w:tcPr>
            <w:tcW w:w="150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80"/>
                <w:rFonts w:hint="default"/>
                <w:sz w:val="22"/>
                <w:szCs w:val="22"/>
                <w:highlight w:val="none"/>
                <w:lang w:val="en-US" w:eastAsia="zh-CN" w:bidi="ar"/>
              </w:rPr>
            </w:pPr>
            <w:r>
              <w:rPr>
                <w:rStyle w:val="80"/>
                <w:rFonts w:hint="eastAsia"/>
                <w:sz w:val="22"/>
                <w:szCs w:val="22"/>
                <w:highlight w:val="none"/>
                <w:lang w:val="en-US" w:eastAsia="zh-CN" w:bidi="ar"/>
              </w:rPr>
              <w:t>电力电缆</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81"/>
                <w:rFonts w:hint="default" w:eastAsia="宋体"/>
                <w:sz w:val="22"/>
                <w:szCs w:val="22"/>
                <w:highlight w:val="none"/>
                <w:lang w:val="en-US" w:eastAsia="zh-CN" w:bidi="ar"/>
              </w:rPr>
            </w:pPr>
            <w:r>
              <w:rPr>
                <w:rStyle w:val="81"/>
                <w:rFonts w:hint="eastAsia" w:eastAsia="宋体"/>
                <w:sz w:val="22"/>
                <w:szCs w:val="22"/>
                <w:highlight w:val="none"/>
                <w:lang w:val="en-US" w:eastAsia="zh-CN" w:bidi="ar"/>
              </w:rPr>
              <w:t>ZR-YJV-4*185+1*95</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Style w:val="81"/>
                <w:rFonts w:hint="default" w:eastAsia="宋体"/>
                <w:sz w:val="22"/>
                <w:szCs w:val="22"/>
                <w:highlight w:val="none"/>
                <w:lang w:val="en-US" w:eastAsia="zh-CN" w:bidi="ar"/>
              </w:rPr>
            </w:pP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Style w:val="81"/>
                <w:rFonts w:eastAsia="宋体"/>
                <w:sz w:val="22"/>
                <w:szCs w:val="22"/>
                <w:highlight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Style w:val="81"/>
                <w:rFonts w:eastAsia="宋体"/>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highlight w:val="none"/>
                <w:u w:val="none"/>
                <w:lang w:val="en-US" w:eastAsia="zh-CN"/>
              </w:rPr>
            </w:pPr>
            <w:r>
              <w:rPr>
                <w:rFonts w:hint="eastAsia" w:cs="Times New Roman"/>
                <w:i w:val="0"/>
                <w:color w:val="000000"/>
                <w:sz w:val="22"/>
                <w:szCs w:val="22"/>
                <w:highlight w:val="none"/>
                <w:u w:val="none"/>
                <w:lang w:val="en-US" w:eastAsia="zh-CN"/>
              </w:rPr>
              <w:t>2</w:t>
            </w:r>
          </w:p>
        </w:tc>
        <w:tc>
          <w:tcPr>
            <w:tcW w:w="1505"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MingLiU" w:hAnsi="MingLiU" w:eastAsia="MingLiU" w:cs="MingLiU"/>
                <w:i w:val="0"/>
                <w:color w:val="000000"/>
                <w:sz w:val="22"/>
                <w:szCs w:val="22"/>
                <w:highlight w:val="none"/>
                <w:u w:val="none"/>
              </w:rPr>
            </w:pPr>
            <w:r>
              <w:rPr>
                <w:rStyle w:val="81"/>
                <w:rFonts w:hint="default" w:eastAsia="宋体"/>
                <w:sz w:val="22"/>
                <w:szCs w:val="22"/>
                <w:highlight w:val="none"/>
                <w:lang w:val="en-US" w:eastAsia="zh-CN" w:bidi="ar"/>
              </w:rPr>
              <w:t>ZR-YJV-</w:t>
            </w:r>
            <w:r>
              <w:rPr>
                <w:rStyle w:val="81"/>
                <w:rFonts w:hint="eastAsia" w:eastAsia="宋体"/>
                <w:sz w:val="22"/>
                <w:szCs w:val="22"/>
                <w:highlight w:val="none"/>
                <w:lang w:val="en-US" w:eastAsia="zh-CN" w:bidi="ar"/>
              </w:rPr>
              <w:t>5</w:t>
            </w:r>
            <w:r>
              <w:rPr>
                <w:rStyle w:val="81"/>
                <w:rFonts w:hint="default" w:eastAsia="宋体"/>
                <w:sz w:val="22"/>
                <w:szCs w:val="22"/>
                <w:highlight w:val="none"/>
                <w:lang w:val="en-US" w:eastAsia="zh-CN" w:bidi="ar"/>
              </w:rPr>
              <w:t>*</w:t>
            </w:r>
            <w:r>
              <w:rPr>
                <w:rStyle w:val="81"/>
                <w:rFonts w:hint="eastAsia" w:eastAsia="宋体"/>
                <w:sz w:val="22"/>
                <w:szCs w:val="22"/>
                <w:highlight w:val="none"/>
                <w:lang w:val="en-US" w:eastAsia="zh-CN" w:bidi="ar"/>
              </w:rPr>
              <w:t>6</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sz w:val="22"/>
                <w:szCs w:val="22"/>
                <w:highlight w:val="none"/>
                <w:u w:val="none"/>
                <w:lang w:val="en-US" w:eastAsia="zh-CN"/>
              </w:rPr>
            </w:pP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MingLiU" w:hAnsi="MingLiU" w:eastAsia="MingLiU" w:cs="MingLiU"/>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MingLiU" w:hAnsi="MingLiU" w:eastAsia="MingLiU" w:cs="MingLiU"/>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highlight w:val="none"/>
                <w:u w:val="none"/>
                <w:lang w:val="en-US" w:eastAsia="zh-CN"/>
              </w:rPr>
            </w:pPr>
            <w:r>
              <w:rPr>
                <w:rFonts w:hint="eastAsia" w:cs="Times New Roman"/>
                <w:i w:val="0"/>
                <w:color w:val="000000"/>
                <w:sz w:val="22"/>
                <w:szCs w:val="22"/>
                <w:highlight w:val="none"/>
                <w:u w:val="none"/>
                <w:lang w:val="en-US" w:eastAsia="zh-CN"/>
              </w:rPr>
              <w:t>3</w:t>
            </w:r>
          </w:p>
        </w:tc>
        <w:tc>
          <w:tcPr>
            <w:tcW w:w="150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MingLiU" w:cs="MingLiU"/>
                <w:i w:val="0"/>
                <w:color w:val="000000"/>
                <w:sz w:val="22"/>
                <w:szCs w:val="22"/>
                <w:highlight w:val="none"/>
                <w:u w:val="none"/>
              </w:rPr>
            </w:pPr>
          </w:p>
        </w:tc>
        <w:tc>
          <w:tcPr>
            <w:tcW w:w="2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YJV-3*6</w:t>
            </w:r>
          </w:p>
        </w:tc>
        <w:tc>
          <w:tcPr>
            <w:tcW w:w="125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default"/>
                <w:sz w:val="22"/>
                <w:szCs w:val="22"/>
                <w:highlight w:val="none"/>
                <w:lang w:val="en-US" w:eastAsia="zh-CN" w:bidi="ar"/>
              </w:rPr>
            </w:pP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Style w:val="82"/>
                <w:sz w:val="22"/>
                <w:szCs w:val="22"/>
                <w:highlight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Style w:val="82"/>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highlight w:val="none"/>
                <w:u w:val="none"/>
                <w:lang w:val="en-US" w:eastAsia="zh-CN"/>
              </w:rPr>
            </w:pPr>
            <w:r>
              <w:rPr>
                <w:rFonts w:hint="eastAsia" w:cs="Times New Roman"/>
                <w:i w:val="0"/>
                <w:color w:val="000000"/>
                <w:sz w:val="22"/>
                <w:szCs w:val="22"/>
                <w:highlight w:val="none"/>
                <w:u w:val="none"/>
                <w:lang w:val="en-US" w:eastAsia="zh-CN"/>
              </w:rPr>
              <w:t>4</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r>
              <w:rPr>
                <w:rFonts w:hint="eastAsia" w:ascii="MingLiU" w:hAnsi="MingLiU" w:eastAsia="宋体" w:cs="MingLiU"/>
                <w:i w:val="0"/>
                <w:color w:val="000000"/>
                <w:sz w:val="22"/>
                <w:szCs w:val="22"/>
                <w:highlight w:val="none"/>
                <w:u w:val="none"/>
                <w:lang w:val="en-US" w:eastAsia="zh-CN"/>
              </w:rPr>
              <w:t>充电桩加长线</w:t>
            </w:r>
          </w:p>
        </w:tc>
        <w:tc>
          <w:tcPr>
            <w:tcW w:w="294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default"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5米</w:t>
            </w:r>
          </w:p>
        </w:tc>
        <w:tc>
          <w:tcPr>
            <w:tcW w:w="1255"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hAnsi="宋体" w:eastAsia="宋体" w:cs="宋体"/>
                <w:b/>
                <w:bCs/>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72台</w:t>
            </w: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5</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r>
              <w:rPr>
                <w:rFonts w:hint="default" w:ascii="MingLiU" w:hAnsi="MingLiU" w:eastAsia="宋体" w:cs="MingLiU"/>
                <w:i w:val="0"/>
                <w:color w:val="000000"/>
                <w:sz w:val="22"/>
                <w:szCs w:val="22"/>
                <w:highlight w:val="none"/>
                <w:u w:val="none"/>
                <w:lang w:val="en-US" w:eastAsia="zh-CN"/>
              </w:rPr>
              <w:t>充电桩控制柜</w:t>
            </w:r>
          </w:p>
        </w:tc>
        <w:tc>
          <w:tcPr>
            <w:tcW w:w="294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default"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不锈钢外壳，加风扇，（22回路）,1700mm*700mm*400mm</w:t>
            </w:r>
          </w:p>
        </w:tc>
        <w:tc>
          <w:tcPr>
            <w:tcW w:w="1255"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2台</w:t>
            </w: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r>
              <w:rPr>
                <w:rFonts w:hint="default" w:ascii="MingLiU" w:hAnsi="MingLiU" w:eastAsia="宋体" w:cs="MingLiU"/>
                <w:i w:val="0"/>
                <w:color w:val="000000"/>
                <w:sz w:val="22"/>
                <w:szCs w:val="22"/>
                <w:highlight w:val="none"/>
                <w:u w:val="none"/>
                <w:lang w:val="en-US" w:eastAsia="zh-CN"/>
              </w:rPr>
              <w:t>充电桩控制柜</w:t>
            </w:r>
          </w:p>
        </w:tc>
        <w:tc>
          <w:tcPr>
            <w:tcW w:w="294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default"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不锈钢外壳，加风扇，（30回路）,1700mm*700mm*400mm</w:t>
            </w:r>
          </w:p>
        </w:tc>
        <w:tc>
          <w:tcPr>
            <w:tcW w:w="1255"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1台</w:t>
            </w: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7</w:t>
            </w:r>
          </w:p>
        </w:tc>
        <w:tc>
          <w:tcPr>
            <w:tcW w:w="150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r>
              <w:rPr>
                <w:rFonts w:hint="default" w:ascii="MingLiU" w:hAnsi="MingLiU" w:eastAsia="宋体" w:cs="MingLiU"/>
                <w:i w:val="0"/>
                <w:color w:val="000000"/>
                <w:sz w:val="22"/>
                <w:szCs w:val="22"/>
                <w:highlight w:val="none"/>
                <w:u w:val="none"/>
                <w:lang w:val="en-US" w:eastAsia="zh-CN"/>
              </w:rPr>
              <w:t>电缆套管</w:t>
            </w:r>
          </w:p>
        </w:tc>
        <w:tc>
          <w:tcPr>
            <w:tcW w:w="294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eastAsia"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排管Φ219*4.5镀锌钢管</w:t>
            </w:r>
          </w:p>
          <w:p>
            <w:pPr>
              <w:jc w:val="center"/>
              <w:rPr>
                <w:rStyle w:val="82"/>
                <w:rFonts w:hint="eastAsia"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（主线管）</w:t>
            </w:r>
          </w:p>
        </w:tc>
        <w:tc>
          <w:tcPr>
            <w:tcW w:w="125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bCs/>
                <w:i w:val="0"/>
                <w:color w:val="000000"/>
                <w:sz w:val="22"/>
                <w:szCs w:val="22"/>
                <w:highlight w:val="none"/>
                <w:u w:val="none"/>
                <w:lang w:val="en-US" w:eastAsia="zh-CN"/>
              </w:rPr>
            </w:pP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8</w:t>
            </w:r>
          </w:p>
        </w:tc>
        <w:tc>
          <w:tcPr>
            <w:tcW w:w="1505"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p>
        </w:tc>
        <w:tc>
          <w:tcPr>
            <w:tcW w:w="294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eastAsia"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Φ219*5镀锌钢管（45度弯头）</w:t>
            </w:r>
          </w:p>
        </w:tc>
        <w:tc>
          <w:tcPr>
            <w:tcW w:w="125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bCs/>
                <w:i w:val="0"/>
                <w:color w:val="000000"/>
                <w:sz w:val="22"/>
                <w:szCs w:val="22"/>
                <w:highlight w:val="none"/>
                <w:u w:val="none"/>
                <w:lang w:val="en-US" w:eastAsia="zh-CN"/>
              </w:rPr>
            </w:pP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9</w:t>
            </w:r>
          </w:p>
        </w:tc>
        <w:tc>
          <w:tcPr>
            <w:tcW w:w="1505"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p>
        </w:tc>
        <w:tc>
          <w:tcPr>
            <w:tcW w:w="294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eastAsia"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排管Φ32*3镀锌钢管</w:t>
            </w:r>
          </w:p>
          <w:p>
            <w:pPr>
              <w:jc w:val="center"/>
              <w:rPr>
                <w:rStyle w:val="82"/>
                <w:rFonts w:hint="eastAsia"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（分布线管）</w:t>
            </w:r>
          </w:p>
        </w:tc>
        <w:tc>
          <w:tcPr>
            <w:tcW w:w="125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bCs/>
                <w:i w:val="0"/>
                <w:color w:val="000000"/>
                <w:sz w:val="22"/>
                <w:szCs w:val="22"/>
                <w:highlight w:val="none"/>
                <w:u w:val="none"/>
                <w:lang w:val="en-US" w:eastAsia="zh-CN"/>
              </w:rPr>
            </w:pP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10</w:t>
            </w:r>
          </w:p>
        </w:tc>
        <w:tc>
          <w:tcPr>
            <w:tcW w:w="150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p>
        </w:tc>
        <w:tc>
          <w:tcPr>
            <w:tcW w:w="294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eastAsia" w:ascii="宋体" w:hAnsi="宋体" w:eastAsia="宋体" w:cs="宋体"/>
                <w:color w:val="000000"/>
                <w:kern w:val="2"/>
                <w:sz w:val="22"/>
                <w:szCs w:val="22"/>
                <w:highlight w:val="none"/>
                <w:lang w:val="en-US" w:eastAsia="zh-CN" w:bidi="ar"/>
              </w:rPr>
            </w:pPr>
            <w:r>
              <w:rPr>
                <w:rStyle w:val="82"/>
                <w:rFonts w:hint="eastAsia" w:ascii="宋体" w:hAnsi="宋体" w:eastAsia="宋体" w:cs="宋体"/>
                <w:color w:val="000000"/>
                <w:kern w:val="2"/>
                <w:sz w:val="22"/>
                <w:szCs w:val="22"/>
                <w:highlight w:val="none"/>
                <w:lang w:val="en-US" w:eastAsia="zh-CN" w:bidi="ar"/>
              </w:rPr>
              <w:t>Φ32*4镀锌钢管（45度弯头）</w:t>
            </w:r>
          </w:p>
        </w:tc>
        <w:tc>
          <w:tcPr>
            <w:tcW w:w="125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bCs/>
                <w:i w:val="0"/>
                <w:color w:val="000000"/>
                <w:sz w:val="22"/>
                <w:szCs w:val="22"/>
                <w:highlight w:val="none"/>
                <w:u w:val="none"/>
                <w:lang w:val="en-US" w:eastAsia="zh-CN"/>
              </w:rPr>
            </w:pP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11</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r>
              <w:rPr>
                <w:rStyle w:val="82"/>
                <w:rFonts w:hint="eastAsia" w:ascii="宋体" w:hAnsi="宋体" w:eastAsia="宋体" w:cs="宋体"/>
                <w:color w:val="000000"/>
                <w:kern w:val="2"/>
                <w:sz w:val="22"/>
                <w:szCs w:val="22"/>
                <w:highlight w:val="none"/>
                <w:lang w:val="en-US" w:eastAsia="zh-CN" w:bidi="ar"/>
              </w:rPr>
              <w:t>漏保开关</w:t>
            </w:r>
          </w:p>
        </w:tc>
        <w:tc>
          <w:tcPr>
            <w:tcW w:w="2945" w:type="dxa"/>
            <w:tcBorders>
              <w:top w:val="single" w:color="000000" w:sz="4" w:space="0"/>
              <w:left w:val="single" w:color="000000" w:sz="4" w:space="0"/>
              <w:bottom w:val="single" w:color="000000" w:sz="4" w:space="0"/>
              <w:right w:val="single" w:color="auto" w:sz="4" w:space="0"/>
            </w:tcBorders>
            <w:vAlign w:val="center"/>
          </w:tcPr>
          <w:p>
            <w:pPr>
              <w:jc w:val="center"/>
              <w:rPr>
                <w:rStyle w:val="82"/>
                <w:rFonts w:hint="eastAsia" w:ascii="宋体" w:hAnsi="宋体" w:eastAsia="宋体" w:cs="宋体"/>
                <w:color w:val="000000"/>
                <w:kern w:val="2"/>
                <w:sz w:val="22"/>
                <w:szCs w:val="22"/>
                <w:highlight w:val="none"/>
                <w:lang w:val="en-US" w:eastAsia="zh-CN" w:bidi="ar"/>
              </w:rPr>
            </w:pPr>
            <w:r>
              <w:rPr>
                <w:rStyle w:val="82"/>
                <w:rFonts w:hint="eastAsia" w:ascii="宋体" w:hAnsi="宋体" w:cs="宋体"/>
                <w:color w:val="000000"/>
                <w:kern w:val="2"/>
                <w:sz w:val="22"/>
                <w:szCs w:val="22"/>
                <w:highlight w:val="none"/>
                <w:lang w:val="en-US" w:eastAsia="zh-CN" w:bidi="ar"/>
              </w:rPr>
              <w:t>详见上述品牌参考要求</w:t>
            </w:r>
          </w:p>
        </w:tc>
        <w:tc>
          <w:tcPr>
            <w:tcW w:w="1255"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72个</w:t>
            </w:r>
          </w:p>
        </w:tc>
        <w:tc>
          <w:tcPr>
            <w:tcW w:w="114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c>
          <w:tcPr>
            <w:tcW w:w="116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jc w:val="center"/>
        </w:trPr>
        <w:tc>
          <w:tcPr>
            <w:tcW w:w="5097" w:type="dxa"/>
            <w:gridSpan w:val="3"/>
            <w:tcBorders>
              <w:top w:val="single" w:color="000000" w:sz="4" w:space="0"/>
              <w:left w:val="single" w:color="000000" w:sz="4" w:space="0"/>
              <w:bottom w:val="single" w:color="000000" w:sz="4" w:space="0"/>
              <w:right w:val="single" w:color="auto" w:sz="4" w:space="0"/>
            </w:tcBorders>
            <w:vAlign w:val="center"/>
          </w:tcPr>
          <w:p>
            <w:pPr>
              <w:jc w:val="center"/>
              <w:rPr>
                <w:rStyle w:val="78"/>
                <w:sz w:val="22"/>
                <w:szCs w:val="22"/>
                <w:highlight w:val="none"/>
                <w:lang w:val="en-US" w:eastAsia="zh-CN" w:bidi="ar"/>
              </w:rPr>
            </w:pPr>
            <w:r>
              <w:rPr>
                <w:rStyle w:val="78"/>
                <w:rFonts w:hint="eastAsia"/>
                <w:sz w:val="22"/>
                <w:szCs w:val="22"/>
                <w:highlight w:val="none"/>
                <w:lang w:val="en-US" w:eastAsia="zh-CN" w:bidi="ar"/>
              </w:rPr>
              <w:t>合计</w:t>
            </w:r>
          </w:p>
        </w:tc>
        <w:tc>
          <w:tcPr>
            <w:tcW w:w="3567" w:type="dxa"/>
            <w:gridSpan w:val="3"/>
            <w:tcBorders>
              <w:top w:val="single" w:color="000000" w:sz="4" w:space="0"/>
              <w:left w:val="single" w:color="auto" w:sz="4" w:space="0"/>
              <w:bottom w:val="single" w:color="000000" w:sz="4" w:space="0"/>
              <w:right w:val="single" w:color="000000" w:sz="4" w:space="0"/>
            </w:tcBorders>
            <w:vAlign w:val="center"/>
          </w:tcPr>
          <w:p>
            <w:pPr>
              <w:jc w:val="center"/>
              <w:rPr>
                <w:rStyle w:val="78"/>
                <w:rFonts w:hint="eastAsia"/>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jc w:val="center"/>
        </w:trPr>
        <w:tc>
          <w:tcPr>
            <w:tcW w:w="8664"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78"/>
                <w:rFonts w:hint="default"/>
                <w:sz w:val="22"/>
                <w:szCs w:val="22"/>
                <w:highlight w:val="none"/>
                <w:lang w:val="en-US" w:eastAsia="zh-CN" w:bidi="ar"/>
              </w:rPr>
            </w:pPr>
            <w:r>
              <w:rPr>
                <w:rStyle w:val="78"/>
                <w:sz w:val="22"/>
                <w:szCs w:val="22"/>
                <w:highlight w:val="none"/>
                <w:lang w:val="en-US" w:eastAsia="zh-CN" w:bidi="ar"/>
              </w:rPr>
              <w:t>三、</w:t>
            </w:r>
            <w:r>
              <w:rPr>
                <w:rStyle w:val="78"/>
                <w:rFonts w:hint="eastAsia"/>
                <w:sz w:val="22"/>
                <w:szCs w:val="22"/>
                <w:highlight w:val="none"/>
                <w:lang w:val="en-US" w:eastAsia="zh-CN" w:bidi="ar"/>
              </w:rPr>
              <w:t>土建部分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序号</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名称</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型号规格</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数量</w:t>
            </w: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单价</w:t>
            </w: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沥青路面开挖（含恢复）</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沥青路面，开挖断面：500*700</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2</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混凝土路面开挖（含恢复）</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混凝土路面20cm，挖土断面：300*500mm（宽*深）</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3</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绿化带开挖（含恢复）</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开挖断面300*500mm</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4</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充电桩基础</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C25砼浇筑基础，规格：400*280*600，高出地坪：200mm</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72个</w:t>
            </w: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5</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垃圾清运</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1项</w:t>
            </w: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cs="Times New Roman"/>
                <w:i w:val="0"/>
                <w:color w:val="000000"/>
                <w:kern w:val="0"/>
                <w:sz w:val="22"/>
                <w:szCs w:val="22"/>
                <w:highlight w:val="none"/>
                <w:u w:val="none"/>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施工人工费</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人/天</w:t>
            </w:r>
          </w:p>
        </w:tc>
        <w:tc>
          <w:tcPr>
            <w:tcW w:w="125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eastAsia="宋体" w:cs="Times New Roman"/>
                <w:i w:val="0"/>
                <w:color w:val="000000"/>
                <w:kern w:val="0"/>
                <w:sz w:val="22"/>
                <w:szCs w:val="22"/>
                <w:highlight w:val="none"/>
                <w:u w:val="none"/>
                <w:lang w:val="en-US" w:eastAsia="zh-CN" w:bidi="ar"/>
              </w:rPr>
              <w:t>30天</w:t>
            </w:r>
          </w:p>
        </w:tc>
        <w:tc>
          <w:tcPr>
            <w:tcW w:w="114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16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atLeast"/>
          <w:jc w:val="center"/>
        </w:trPr>
        <w:tc>
          <w:tcPr>
            <w:tcW w:w="5097" w:type="dxa"/>
            <w:gridSpan w:val="3"/>
            <w:tcBorders>
              <w:top w:val="single" w:color="000000" w:sz="4" w:space="0"/>
              <w:left w:val="single" w:color="000000" w:sz="4" w:space="0"/>
              <w:bottom w:val="single" w:color="000000" w:sz="4" w:space="0"/>
              <w:right w:val="single" w:color="auto" w:sz="4" w:space="0"/>
            </w:tcBorders>
            <w:vAlign w:val="center"/>
          </w:tcPr>
          <w:p>
            <w:pPr>
              <w:jc w:val="center"/>
              <w:rPr>
                <w:rStyle w:val="78"/>
                <w:sz w:val="22"/>
                <w:szCs w:val="22"/>
                <w:highlight w:val="none"/>
                <w:lang w:val="en-US" w:eastAsia="zh-CN" w:bidi="ar"/>
              </w:rPr>
            </w:pPr>
            <w:r>
              <w:rPr>
                <w:rStyle w:val="78"/>
                <w:rFonts w:hint="eastAsia"/>
                <w:sz w:val="22"/>
                <w:szCs w:val="22"/>
                <w:highlight w:val="none"/>
                <w:lang w:val="en-US" w:eastAsia="zh-CN" w:bidi="ar"/>
              </w:rPr>
              <w:t>合计</w:t>
            </w:r>
          </w:p>
        </w:tc>
        <w:tc>
          <w:tcPr>
            <w:tcW w:w="3567" w:type="dxa"/>
            <w:gridSpan w:val="3"/>
            <w:tcBorders>
              <w:top w:val="single" w:color="000000" w:sz="4" w:space="0"/>
              <w:left w:val="single" w:color="auto" w:sz="4" w:space="0"/>
              <w:bottom w:val="single" w:color="000000" w:sz="4" w:space="0"/>
              <w:right w:val="single" w:color="000000" w:sz="4" w:space="0"/>
            </w:tcBorders>
            <w:vAlign w:val="center"/>
          </w:tcPr>
          <w:p>
            <w:pPr>
              <w:jc w:val="both"/>
              <w:rPr>
                <w:rStyle w:val="78"/>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atLeast"/>
          <w:jc w:val="center"/>
        </w:trPr>
        <w:tc>
          <w:tcPr>
            <w:tcW w:w="8664"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78"/>
                <w:rFonts w:hint="default"/>
                <w:sz w:val="22"/>
                <w:szCs w:val="22"/>
                <w:highlight w:val="none"/>
                <w:lang w:val="en-US" w:eastAsia="zh-CN" w:bidi="ar"/>
              </w:rPr>
            </w:pPr>
            <w:r>
              <w:rPr>
                <w:rStyle w:val="78"/>
                <w:sz w:val="22"/>
                <w:szCs w:val="22"/>
                <w:highlight w:val="none"/>
                <w:lang w:val="en-US" w:eastAsia="zh-CN" w:bidi="ar"/>
              </w:rPr>
              <w:t>四、</w:t>
            </w:r>
            <w:r>
              <w:rPr>
                <w:rStyle w:val="78"/>
                <w:rFonts w:hint="eastAsia"/>
                <w:sz w:val="22"/>
                <w:szCs w:val="22"/>
                <w:highlight w:val="none"/>
                <w:lang w:val="en-US" w:eastAsia="zh-CN" w:bidi="ar"/>
              </w:rPr>
              <w:t>总费用合计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21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MingLiU" w:hAnsi="MingLiU" w:eastAsia="宋体" w:cs="MingLiU"/>
                <w:i w:val="0"/>
                <w:color w:val="000000"/>
                <w:sz w:val="22"/>
                <w:szCs w:val="22"/>
                <w:highlight w:val="none"/>
                <w:u w:val="none"/>
                <w:lang w:val="en-US" w:eastAsia="zh-CN"/>
              </w:rPr>
            </w:pPr>
            <w:r>
              <w:rPr>
                <w:rFonts w:hint="eastAsia" w:ascii="MingLiU" w:hAnsi="MingLiU" w:eastAsia="宋体" w:cs="MingLiU"/>
                <w:i w:val="0"/>
                <w:color w:val="000000"/>
                <w:sz w:val="22"/>
                <w:szCs w:val="22"/>
                <w:highlight w:val="none"/>
                <w:u w:val="none"/>
                <w:lang w:val="en-US" w:eastAsia="zh-CN"/>
              </w:rPr>
              <w:t>共计</w:t>
            </w:r>
          </w:p>
        </w:tc>
        <w:tc>
          <w:tcPr>
            <w:tcW w:w="651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80"/>
                <w:sz w:val="22"/>
                <w:szCs w:val="22"/>
                <w:highlight w:val="none"/>
                <w:lang w:val="en-US" w:eastAsia="zh-CN" w:bidi="ar"/>
              </w:rPr>
            </w:pPr>
          </w:p>
        </w:tc>
      </w:tr>
    </w:tbl>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r>
        <w:rPr>
          <w:rFonts w:hint="default"/>
          <w:sz w:val="40"/>
          <w:szCs w:val="48"/>
          <w:highlight w:val="none"/>
          <w:lang w:val="en-US" w:eastAsia="zh-CN"/>
        </w:rPr>
        <w:drawing>
          <wp:inline distT="0" distB="0" distL="114300" distR="114300">
            <wp:extent cx="6229985" cy="4951095"/>
            <wp:effectExtent l="0" t="0" r="18415" b="1905"/>
            <wp:docPr id="3" name="图片 1" descr="施工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施工平面图"/>
                    <pic:cNvPicPr>
                      <a:picLocks noChangeAspect="1"/>
                    </pic:cNvPicPr>
                  </pic:nvPicPr>
                  <pic:blipFill>
                    <a:blip r:embed="rId7"/>
                    <a:stretch>
                      <a:fillRect/>
                    </a:stretch>
                  </pic:blipFill>
                  <pic:spPr>
                    <a:xfrm>
                      <a:off x="0" y="0"/>
                      <a:ext cx="6229985" cy="4951095"/>
                    </a:xfrm>
                    <a:prstGeom prst="rect">
                      <a:avLst/>
                    </a:prstGeom>
                    <a:noFill/>
                    <a:ln>
                      <a:noFill/>
                    </a:ln>
                  </pic:spPr>
                </pic:pic>
              </a:graphicData>
            </a:graphic>
          </wp:inline>
        </w:drawing>
      </w:r>
    </w:p>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p>
    <w:p>
      <w:pPr>
        <w:widowControl/>
        <w:tabs>
          <w:tab w:val="left" w:pos="8171"/>
        </w:tabs>
        <w:spacing w:line="360" w:lineRule="auto"/>
        <w:jc w:val="left"/>
        <w:rPr>
          <w:rFonts w:hint="eastAsia" w:ascii="黑体" w:hAnsi="宋体" w:eastAsia="黑体"/>
          <w:sz w:val="30"/>
          <w:szCs w:val="30"/>
          <w:highlight w:val="none"/>
        </w:rPr>
      </w:pPr>
      <w:r>
        <w:rPr>
          <w:rFonts w:hint="eastAsia" w:ascii="黑体" w:hAnsi="宋体" w:eastAsia="黑体"/>
          <w:sz w:val="30"/>
          <w:szCs w:val="30"/>
          <w:highlight w:val="none"/>
        </w:rPr>
        <w:br w:type="page"/>
      </w:r>
      <w:r>
        <w:rPr>
          <w:rFonts w:hint="eastAsia" w:ascii="黑体" w:hAnsi="宋体" w:eastAsia="黑体"/>
          <w:sz w:val="30"/>
          <w:szCs w:val="30"/>
          <w:highlight w:val="none"/>
        </w:rPr>
        <w:t>三、法定代表人声明（适用于法定代表人响应）</w:t>
      </w:r>
    </w:p>
    <w:p>
      <w:pPr>
        <w:spacing w:line="360" w:lineRule="auto"/>
        <w:jc w:val="center"/>
        <w:rPr>
          <w:rFonts w:ascii="黑体" w:hAnsi="黑体" w:eastAsia="黑体"/>
          <w:b/>
          <w:sz w:val="32"/>
          <w:szCs w:val="32"/>
          <w:highlight w:val="none"/>
        </w:rPr>
      </w:pPr>
    </w:p>
    <w:p>
      <w:pPr>
        <w:spacing w:line="360" w:lineRule="auto"/>
        <w:jc w:val="center"/>
        <w:rPr>
          <w:rFonts w:ascii="黑体" w:hAnsi="黑体" w:eastAsia="黑体"/>
          <w:b/>
          <w:sz w:val="32"/>
          <w:szCs w:val="32"/>
          <w:highlight w:val="none"/>
        </w:rPr>
      </w:pPr>
    </w:p>
    <w:p>
      <w:pPr>
        <w:spacing w:line="360" w:lineRule="auto"/>
        <w:jc w:val="center"/>
        <w:rPr>
          <w:rFonts w:hint="eastAsia" w:ascii="方正小标宋简体" w:hAnsi="方正小标宋简体" w:eastAsia="方正小标宋简体" w:cs="方正小标宋简体"/>
          <w:b/>
          <w:color w:val="0D0D0D"/>
          <w:sz w:val="36"/>
          <w:szCs w:val="36"/>
          <w:highlight w:val="none"/>
        </w:rPr>
      </w:pPr>
      <w:r>
        <w:rPr>
          <w:rFonts w:hint="eastAsia" w:ascii="方正小标宋简体" w:hAnsi="方正小标宋简体" w:eastAsia="方正小标宋简体" w:cs="方正小标宋简体"/>
          <w:b/>
          <w:sz w:val="36"/>
          <w:szCs w:val="36"/>
          <w:highlight w:val="none"/>
        </w:rPr>
        <w:t>法定代表人声明</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本人</w:t>
      </w:r>
      <w:r>
        <w:rPr>
          <w:rFonts w:ascii="宋体" w:hAnsi="宋体"/>
          <w:sz w:val="24"/>
          <w:highlight w:val="none"/>
          <w:u w:val="single"/>
        </w:rPr>
        <w:t>（法定代表人姓名）</w:t>
      </w:r>
      <w:r>
        <w:rPr>
          <w:rFonts w:hint="eastAsia" w:ascii="宋体" w:hAnsi="宋体"/>
          <w:sz w:val="24"/>
          <w:highlight w:val="none"/>
        </w:rPr>
        <w:t>，身份证号码</w:t>
      </w:r>
      <w:r>
        <w:rPr>
          <w:rFonts w:hint="eastAsia" w:ascii="宋体" w:hAnsi="宋体"/>
          <w:sz w:val="24"/>
          <w:highlight w:val="none"/>
          <w:u w:val="single"/>
        </w:rPr>
        <w:t xml:space="preserve">                 </w:t>
      </w:r>
      <w:r>
        <w:rPr>
          <w:rFonts w:hint="eastAsia" w:ascii="宋体" w:hAnsi="宋体"/>
          <w:sz w:val="24"/>
          <w:highlight w:val="none"/>
        </w:rPr>
        <w:t>系</w:t>
      </w:r>
      <w:r>
        <w:rPr>
          <w:rFonts w:ascii="宋体" w:hAnsi="宋体"/>
          <w:sz w:val="24"/>
          <w:highlight w:val="none"/>
          <w:u w:val="single"/>
        </w:rPr>
        <w:t>（</w:t>
      </w:r>
      <w:r>
        <w:rPr>
          <w:rFonts w:hint="eastAsia" w:ascii="宋体" w:hAnsi="宋体"/>
          <w:sz w:val="24"/>
          <w:highlight w:val="none"/>
          <w:u w:val="single"/>
        </w:rPr>
        <w:t>响应单位</w:t>
      </w:r>
      <w:r>
        <w:rPr>
          <w:rFonts w:ascii="宋体" w:hAnsi="宋体"/>
          <w:sz w:val="24"/>
          <w:highlight w:val="none"/>
          <w:u w:val="single"/>
        </w:rPr>
        <w:t>名称）</w:t>
      </w:r>
      <w:r>
        <w:rPr>
          <w:rFonts w:hint="eastAsia" w:ascii="宋体" w:hAnsi="宋体"/>
          <w:sz w:val="24"/>
          <w:highlight w:val="none"/>
        </w:rPr>
        <w:t>法定代表人，职务为</w:t>
      </w:r>
      <w:r>
        <w:rPr>
          <w:rFonts w:ascii="宋体" w:hAnsi="宋体"/>
          <w:sz w:val="24"/>
          <w:highlight w:val="none"/>
          <w:u w:val="single"/>
        </w:rPr>
        <w:t>（职务名称）</w:t>
      </w:r>
      <w:r>
        <w:rPr>
          <w:rFonts w:ascii="宋体" w:hAnsi="宋体"/>
          <w:sz w:val="24"/>
          <w:highlight w:val="none"/>
        </w:rPr>
        <w:t>。</w:t>
      </w:r>
    </w:p>
    <w:p>
      <w:pPr>
        <w:tabs>
          <w:tab w:val="left" w:pos="6300"/>
        </w:tabs>
        <w:snapToGrid w:val="0"/>
        <w:spacing w:line="460" w:lineRule="exact"/>
        <w:ind w:firstLine="573"/>
        <w:rPr>
          <w:rFonts w:ascii="宋体" w:hAnsi="宋体"/>
          <w:sz w:val="24"/>
          <w:highlight w:val="none"/>
        </w:rPr>
      </w:pPr>
      <w:r>
        <w:rPr>
          <w:rFonts w:ascii="宋体" w:hAnsi="宋体"/>
          <w:sz w:val="24"/>
          <w:highlight w:val="none"/>
        </w:rPr>
        <w:t>特此</w:t>
      </w:r>
      <w:r>
        <w:rPr>
          <w:rFonts w:hint="eastAsia" w:ascii="宋体" w:hAnsi="宋体"/>
          <w:sz w:val="24"/>
          <w:highlight w:val="none"/>
        </w:rPr>
        <w:t>声明</w:t>
      </w:r>
      <w:r>
        <w:rPr>
          <w:rFonts w:ascii="宋体" w:hAnsi="宋体"/>
          <w:sz w:val="24"/>
          <w:highlight w:val="none"/>
        </w:rPr>
        <w:t>。</w:t>
      </w:r>
    </w:p>
    <w:p>
      <w:pPr>
        <w:tabs>
          <w:tab w:val="left" w:pos="6300"/>
        </w:tabs>
        <w:snapToGrid w:val="0"/>
        <w:spacing w:line="460" w:lineRule="exact"/>
        <w:ind w:firstLine="480" w:firstLineChars="200"/>
        <w:rPr>
          <w:rFonts w:ascii="宋体" w:hAnsi="宋体"/>
          <w:sz w:val="24"/>
          <w:highlight w:val="none"/>
        </w:rPr>
      </w:pPr>
      <w:r>
        <w:rPr>
          <w:rFonts w:ascii="宋体" w:hAnsi="宋体"/>
          <w:sz w:val="24"/>
          <w:highlight w:val="none"/>
        </w:rPr>
        <w:t xml:space="preserve">附： </w:t>
      </w:r>
      <w:r>
        <w:rPr>
          <w:rFonts w:hint="eastAsia" w:ascii="宋体" w:hAnsi="宋体"/>
          <w:sz w:val="24"/>
          <w:highlight w:val="none"/>
        </w:rPr>
        <w:t>法定代表人</w:t>
      </w:r>
      <w:r>
        <w:rPr>
          <w:rFonts w:ascii="宋体" w:hAnsi="宋体"/>
          <w:sz w:val="24"/>
          <w:highlight w:val="none"/>
        </w:rPr>
        <w:t>身份证</w:t>
      </w:r>
      <w:r>
        <w:rPr>
          <w:rFonts w:hint="eastAsia" w:ascii="宋体" w:hAnsi="宋体"/>
          <w:sz w:val="24"/>
          <w:highlight w:val="none"/>
        </w:rPr>
        <w:t>复印件（须提供身份证正反两面复印件）</w:t>
      </w:r>
    </w:p>
    <w:p>
      <w:pPr>
        <w:tabs>
          <w:tab w:val="left" w:pos="6300"/>
        </w:tabs>
        <w:snapToGrid w:val="0"/>
        <w:spacing w:line="460" w:lineRule="exact"/>
        <w:jc w:val="right"/>
        <w:rPr>
          <w:rFonts w:ascii="宋体" w:hAnsi="宋体"/>
          <w:sz w:val="24"/>
          <w:highlight w:val="none"/>
        </w:rPr>
      </w:pPr>
    </w:p>
    <w:p>
      <w:pPr>
        <w:adjustRightInd w:val="0"/>
        <w:snapToGrid w:val="0"/>
        <w:spacing w:line="360" w:lineRule="auto"/>
        <w:jc w:val="right"/>
        <w:rPr>
          <w:rFonts w:hint="eastAsia" w:ascii="宋体" w:hAnsi="宋体"/>
          <w:sz w:val="24"/>
          <w:highlight w:val="none"/>
        </w:rPr>
      </w:pPr>
      <w:r>
        <w:rPr>
          <w:rFonts w:hint="eastAsia" w:ascii="宋体" w:hAnsi="宋体"/>
          <w:sz w:val="24"/>
          <w:highlight w:val="none"/>
        </w:rPr>
        <w:t xml:space="preserve">响应单位：(盖单位公章) </w:t>
      </w:r>
    </w:p>
    <w:p>
      <w:pPr>
        <w:adjustRightInd w:val="0"/>
        <w:snapToGrid w:val="0"/>
        <w:spacing w:line="360" w:lineRule="auto"/>
        <w:jc w:val="right"/>
        <w:rPr>
          <w:rFonts w:ascii="宋体" w:hAnsi="宋体"/>
          <w:sz w:val="24"/>
          <w:highlight w:val="none"/>
        </w:rPr>
      </w:pPr>
      <w:r>
        <w:rPr>
          <w:rFonts w:hint="eastAsia" w:ascii="宋体" w:hAnsi="宋体"/>
          <w:sz w:val="24"/>
          <w:highlight w:val="none"/>
        </w:rPr>
        <w:t>法定代表人</w:t>
      </w:r>
      <w:r>
        <w:rPr>
          <w:rFonts w:ascii="宋体" w:hAnsi="宋体"/>
          <w:sz w:val="24"/>
          <w:highlight w:val="none"/>
        </w:rPr>
        <w:t>：</w:t>
      </w:r>
      <w:r>
        <w:rPr>
          <w:rFonts w:hint="eastAsia" w:ascii="宋体" w:hAnsi="宋体"/>
          <w:sz w:val="24"/>
          <w:highlight w:val="none"/>
        </w:rPr>
        <w:t>(签字或盖章)</w:t>
      </w:r>
    </w:p>
    <w:p>
      <w:pPr>
        <w:tabs>
          <w:tab w:val="left" w:pos="6300"/>
        </w:tabs>
        <w:snapToGrid w:val="0"/>
        <w:spacing w:line="460" w:lineRule="exact"/>
        <w:jc w:val="right"/>
        <w:rPr>
          <w:rFonts w:ascii="宋体" w:hAnsi="宋体"/>
          <w:sz w:val="24"/>
          <w:highlight w:val="none"/>
        </w:rPr>
      </w:pPr>
    </w:p>
    <w:p>
      <w:pPr>
        <w:spacing w:line="300" w:lineRule="auto"/>
        <w:ind w:right="420"/>
        <w:jc w:val="right"/>
        <w:rPr>
          <w:rFonts w:ascii="宋体" w:hAnsi="宋体"/>
          <w:sz w:val="24"/>
          <w:highlight w:val="none"/>
        </w:rPr>
      </w:pPr>
      <w:r>
        <w:rPr>
          <w:rFonts w:ascii="宋体" w:hAnsi="宋体"/>
          <w:sz w:val="24"/>
          <w:highlight w:val="none"/>
        </w:rPr>
        <w:t>年   月   日</w:t>
      </w:r>
    </w:p>
    <w:p>
      <w:pPr>
        <w:spacing w:line="300" w:lineRule="auto"/>
        <w:ind w:right="420"/>
        <w:outlineLvl w:val="1"/>
        <w:rPr>
          <w:rFonts w:hint="eastAsia" w:ascii="黑体" w:hAnsi="宋体" w:eastAsia="黑体"/>
          <w:sz w:val="30"/>
          <w:szCs w:val="30"/>
          <w:highlight w:val="none"/>
        </w:rPr>
      </w:pPr>
      <w:r>
        <w:rPr>
          <w:rFonts w:hint="eastAsia" w:ascii="宋体" w:hAnsi="宋体"/>
          <w:b/>
          <w:sz w:val="24"/>
          <w:highlight w:val="none"/>
        </w:rPr>
        <w:br w:type="page"/>
      </w:r>
      <w:r>
        <w:rPr>
          <w:rFonts w:hint="eastAsia" w:ascii="黑体" w:hAnsi="宋体" w:eastAsia="黑体"/>
          <w:sz w:val="30"/>
          <w:szCs w:val="30"/>
          <w:highlight w:val="none"/>
        </w:rPr>
        <w:t>四、法定代表人授权委托书（适用于授权委托人响应）（若法定代表人直接参与项目、无授权委托人的话此表可不填）</w:t>
      </w:r>
    </w:p>
    <w:p>
      <w:pPr>
        <w:widowControl/>
        <w:wordWrap w:val="0"/>
        <w:jc w:val="center"/>
        <w:rPr>
          <w:rFonts w:ascii="宋体" w:hAnsi="宋体"/>
          <w:kern w:val="0"/>
          <w:sz w:val="28"/>
          <w:szCs w:val="28"/>
          <w:highlight w:val="none"/>
        </w:rPr>
      </w:pPr>
    </w:p>
    <w:p>
      <w:pPr>
        <w:spacing w:line="360" w:lineRule="auto"/>
        <w:jc w:val="center"/>
        <w:rPr>
          <w:rFonts w:hint="eastAsia" w:ascii="方正小标宋简体" w:hAnsi="方正小标宋简体" w:eastAsia="方正小标宋简体" w:cs="方正小标宋简体"/>
          <w:b/>
          <w:sz w:val="36"/>
          <w:szCs w:val="36"/>
          <w:highlight w:val="none"/>
        </w:rPr>
      </w:pPr>
      <w:bookmarkStart w:id="21" w:name="_Hlk35921581"/>
      <w:r>
        <w:rPr>
          <w:rFonts w:hint="eastAsia" w:ascii="方正小标宋简体" w:hAnsi="方正小标宋简体" w:eastAsia="方正小标宋简体" w:cs="方正小标宋简体"/>
          <w:b/>
          <w:sz w:val="36"/>
          <w:szCs w:val="36"/>
          <w:highlight w:val="none"/>
        </w:rPr>
        <w:t>法定代表人授权委托书</w:t>
      </w:r>
    </w:p>
    <w:p>
      <w:pPr>
        <w:widowControl/>
        <w:wordWrap w:val="0"/>
        <w:ind w:firstLine="720"/>
        <w:rPr>
          <w:rFonts w:eastAsia="微软雅黑"/>
          <w:kern w:val="0"/>
          <w:szCs w:val="21"/>
          <w:highlight w:val="none"/>
        </w:rPr>
      </w:pP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本人</w:t>
      </w:r>
      <w:r>
        <w:rPr>
          <w:rFonts w:ascii="宋体" w:hAnsi="宋体"/>
          <w:sz w:val="24"/>
          <w:highlight w:val="none"/>
          <w:u w:val="single"/>
        </w:rPr>
        <w:t>（法定代表人姓名）</w:t>
      </w:r>
      <w:r>
        <w:rPr>
          <w:rFonts w:hint="eastAsia" w:ascii="宋体" w:hAnsi="宋体"/>
          <w:sz w:val="24"/>
          <w:highlight w:val="none"/>
        </w:rPr>
        <w:t>，身份证号码</w:t>
      </w:r>
      <w:r>
        <w:rPr>
          <w:rFonts w:hint="eastAsia" w:ascii="宋体" w:hAnsi="宋体"/>
          <w:sz w:val="24"/>
          <w:highlight w:val="none"/>
          <w:u w:val="single"/>
        </w:rPr>
        <w:t xml:space="preserve">                 </w:t>
      </w:r>
      <w:r>
        <w:rPr>
          <w:rFonts w:hint="eastAsia" w:ascii="宋体" w:hAnsi="宋体"/>
          <w:sz w:val="24"/>
          <w:highlight w:val="none"/>
        </w:rPr>
        <w:t>系</w:t>
      </w:r>
      <w:r>
        <w:rPr>
          <w:rFonts w:ascii="宋体" w:hAnsi="宋体"/>
          <w:sz w:val="24"/>
          <w:highlight w:val="none"/>
          <w:u w:val="single"/>
        </w:rPr>
        <w:t>（</w:t>
      </w:r>
      <w:r>
        <w:rPr>
          <w:rFonts w:hint="eastAsia" w:ascii="宋体" w:hAnsi="宋体"/>
          <w:sz w:val="24"/>
          <w:highlight w:val="none"/>
          <w:u w:val="single"/>
        </w:rPr>
        <w:t>响应单位</w:t>
      </w:r>
      <w:r>
        <w:rPr>
          <w:rFonts w:ascii="宋体" w:hAnsi="宋体"/>
          <w:sz w:val="24"/>
          <w:highlight w:val="none"/>
          <w:u w:val="single"/>
        </w:rPr>
        <w:t>名称）</w:t>
      </w:r>
      <w:r>
        <w:rPr>
          <w:rFonts w:hint="eastAsia" w:ascii="宋体" w:hAnsi="宋体"/>
          <w:sz w:val="24"/>
          <w:highlight w:val="none"/>
        </w:rPr>
        <w:t>法定代表人，现授权委托</w:t>
      </w:r>
      <w:r>
        <w:rPr>
          <w:rFonts w:hint="eastAsia" w:ascii="宋体" w:hAnsi="宋体"/>
          <w:sz w:val="24"/>
          <w:highlight w:val="none"/>
          <w:u w:val="single"/>
        </w:rPr>
        <w:t xml:space="preserve">  </w:t>
      </w:r>
      <w:r>
        <w:rPr>
          <w:rFonts w:ascii="宋体" w:hAnsi="宋体"/>
          <w:sz w:val="24"/>
          <w:highlight w:val="none"/>
          <w:u w:val="single"/>
        </w:rPr>
        <w:t>（</w:t>
      </w:r>
      <w:r>
        <w:rPr>
          <w:rFonts w:hint="eastAsia" w:ascii="宋体" w:hAnsi="宋体"/>
          <w:sz w:val="24"/>
          <w:highlight w:val="none"/>
          <w:u w:val="single"/>
        </w:rPr>
        <w:t>授权委托</w:t>
      </w:r>
      <w:r>
        <w:rPr>
          <w:rFonts w:ascii="宋体" w:hAnsi="宋体"/>
          <w:sz w:val="24"/>
          <w:highlight w:val="none"/>
          <w:u w:val="single"/>
        </w:rPr>
        <w:t>人姓名）</w:t>
      </w:r>
      <w:r>
        <w:rPr>
          <w:rFonts w:hint="eastAsia" w:ascii="宋体" w:hAnsi="宋体"/>
          <w:sz w:val="24"/>
          <w:highlight w:val="none"/>
          <w:u w:val="single"/>
        </w:rPr>
        <w:t xml:space="preserve"> </w:t>
      </w:r>
      <w:r>
        <w:rPr>
          <w:rFonts w:hint="eastAsia" w:ascii="宋体" w:hAnsi="宋体"/>
          <w:sz w:val="24"/>
          <w:highlight w:val="none"/>
        </w:rPr>
        <w:t>，身份证号码</w:t>
      </w:r>
      <w:r>
        <w:rPr>
          <w:rFonts w:hint="eastAsia" w:ascii="宋体" w:hAnsi="宋体"/>
          <w:sz w:val="24"/>
          <w:highlight w:val="none"/>
          <w:u w:val="single"/>
        </w:rPr>
        <w:t xml:space="preserve">                    </w:t>
      </w:r>
      <w:r>
        <w:rPr>
          <w:rFonts w:hint="eastAsia" w:ascii="宋体" w:hAnsi="宋体"/>
          <w:sz w:val="24"/>
          <w:highlight w:val="none"/>
        </w:rPr>
        <w:t>为我方授权委托人，参加</w:t>
      </w:r>
      <w:r>
        <w:rPr>
          <w:rFonts w:hint="eastAsia" w:ascii="宋体" w:hAnsi="宋体"/>
          <w:sz w:val="24"/>
          <w:highlight w:val="none"/>
          <w:u w:val="single"/>
        </w:rPr>
        <w:t xml:space="preserve">  </w:t>
      </w:r>
      <w:r>
        <w:rPr>
          <w:rFonts w:hint="eastAsia" w:ascii="宋体" w:hAnsi="宋体"/>
          <w:sz w:val="24"/>
          <w:highlight w:val="none"/>
          <w:u w:val="single"/>
          <w:lang w:val="en-US" w:eastAsia="zh-CN"/>
        </w:rPr>
        <w:t>客服中心园区内增设新能源车辆充电桩</w:t>
      </w:r>
      <w:r>
        <w:rPr>
          <w:rFonts w:hint="eastAsia" w:ascii="宋体" w:hAnsi="宋体"/>
          <w:sz w:val="24"/>
          <w:highlight w:val="none"/>
          <w:u w:val="single"/>
        </w:rPr>
        <w:t xml:space="preserve">  </w:t>
      </w:r>
      <w:r>
        <w:rPr>
          <w:rFonts w:hint="eastAsia" w:ascii="宋体" w:hAnsi="宋体"/>
          <w:sz w:val="24"/>
          <w:highlight w:val="none"/>
        </w:rPr>
        <w:t>的竞争性谈判项目。委托人在本项目的</w:t>
      </w:r>
      <w:r>
        <w:rPr>
          <w:rFonts w:hint="eastAsia" w:ascii="宋体" w:hAnsi="宋体"/>
          <w:sz w:val="24"/>
          <w:highlight w:val="none"/>
          <w:lang w:eastAsia="zh-CN"/>
        </w:rPr>
        <w:t>报价</w:t>
      </w:r>
      <w:r>
        <w:rPr>
          <w:rFonts w:hint="eastAsia" w:ascii="宋体" w:hAnsi="宋体"/>
          <w:sz w:val="24"/>
          <w:highlight w:val="none"/>
        </w:rPr>
        <w:t>、开标、评标、合同谈判及合同的执行和保修保养时签署的一切文件和处理与之有关的一切事物，我均予以承认，并承担其法律后果。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委托期限：自本委托书签发之日起，至本招标项目履约结束时止。</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代理人无转委托权，特此委托。</w:t>
      </w:r>
    </w:p>
    <w:p>
      <w:pPr>
        <w:tabs>
          <w:tab w:val="left" w:pos="6300"/>
        </w:tabs>
        <w:snapToGrid w:val="0"/>
        <w:spacing w:line="460" w:lineRule="exact"/>
        <w:ind w:firstLine="480" w:firstLineChars="200"/>
        <w:rPr>
          <w:rFonts w:hint="eastAsia" w:ascii="宋体" w:hAnsi="宋体"/>
          <w:sz w:val="24"/>
          <w:highlight w:val="none"/>
        </w:rPr>
      </w:pPr>
      <w:r>
        <w:rPr>
          <w:rFonts w:ascii="宋体" w:hAnsi="宋体"/>
          <w:sz w:val="24"/>
          <w:highlight w:val="none"/>
        </w:rPr>
        <w:t xml:space="preserve">附： </w:t>
      </w:r>
      <w:r>
        <w:rPr>
          <w:rFonts w:hint="eastAsia" w:ascii="宋体" w:hAnsi="宋体"/>
          <w:sz w:val="24"/>
          <w:highlight w:val="none"/>
        </w:rPr>
        <w:t>法定代表人</w:t>
      </w:r>
      <w:r>
        <w:rPr>
          <w:rFonts w:ascii="宋体" w:hAnsi="宋体"/>
          <w:sz w:val="24"/>
          <w:highlight w:val="none"/>
        </w:rPr>
        <w:t>身份证</w:t>
      </w:r>
      <w:r>
        <w:rPr>
          <w:rFonts w:hint="eastAsia" w:ascii="宋体" w:hAnsi="宋体"/>
          <w:sz w:val="24"/>
          <w:highlight w:val="none"/>
        </w:rPr>
        <w:t>复印件（须提供身份证正反两面复印件）</w:t>
      </w:r>
    </w:p>
    <w:p>
      <w:pPr>
        <w:tabs>
          <w:tab w:val="left" w:pos="6300"/>
        </w:tabs>
        <w:snapToGrid w:val="0"/>
        <w:spacing w:line="460" w:lineRule="exact"/>
        <w:ind w:firstLine="480" w:firstLineChars="200"/>
        <w:rPr>
          <w:rFonts w:hint="eastAsia" w:ascii="宋体" w:hAnsi="宋体"/>
          <w:sz w:val="24"/>
          <w:highlight w:val="none"/>
        </w:rPr>
      </w:pPr>
      <w:r>
        <w:rPr>
          <w:rFonts w:hint="eastAsia" w:ascii="宋体" w:hAnsi="宋体"/>
          <w:sz w:val="24"/>
          <w:highlight w:val="none"/>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highlight w:val="none"/>
        </w:rPr>
      </w:pPr>
    </w:p>
    <w:p>
      <w:pPr>
        <w:adjustRightInd w:val="0"/>
        <w:snapToGrid w:val="0"/>
        <w:spacing w:line="360" w:lineRule="auto"/>
        <w:jc w:val="right"/>
        <w:rPr>
          <w:rFonts w:hint="eastAsia" w:ascii="宋体" w:hAnsi="宋体"/>
          <w:sz w:val="24"/>
          <w:highlight w:val="none"/>
        </w:rPr>
      </w:pPr>
      <w:r>
        <w:rPr>
          <w:rFonts w:hint="eastAsia" w:ascii="宋体" w:hAnsi="宋体"/>
          <w:sz w:val="24"/>
          <w:highlight w:val="none"/>
        </w:rPr>
        <w:t xml:space="preserve">响应单位：(盖单位公章) </w:t>
      </w:r>
    </w:p>
    <w:p>
      <w:pPr>
        <w:adjustRightInd w:val="0"/>
        <w:snapToGrid w:val="0"/>
        <w:spacing w:line="360" w:lineRule="auto"/>
        <w:jc w:val="right"/>
        <w:rPr>
          <w:rFonts w:ascii="宋体" w:hAnsi="宋体"/>
          <w:sz w:val="24"/>
          <w:highlight w:val="none"/>
        </w:rPr>
      </w:pPr>
      <w:r>
        <w:rPr>
          <w:rFonts w:hint="eastAsia" w:ascii="宋体" w:hAnsi="宋体"/>
          <w:sz w:val="24"/>
          <w:highlight w:val="none"/>
        </w:rPr>
        <w:t>法定代表人</w:t>
      </w:r>
      <w:r>
        <w:rPr>
          <w:rFonts w:ascii="宋体" w:hAnsi="宋体"/>
          <w:sz w:val="24"/>
          <w:highlight w:val="none"/>
        </w:rPr>
        <w:t>：</w:t>
      </w:r>
      <w:r>
        <w:rPr>
          <w:rFonts w:hint="eastAsia" w:ascii="宋体" w:hAnsi="宋体"/>
          <w:sz w:val="24"/>
          <w:highlight w:val="none"/>
        </w:rPr>
        <w:t>(签字或盖章)</w:t>
      </w:r>
    </w:p>
    <w:p>
      <w:pPr>
        <w:spacing w:line="300" w:lineRule="auto"/>
        <w:ind w:right="420"/>
        <w:jc w:val="right"/>
        <w:rPr>
          <w:rFonts w:ascii="宋体" w:hAnsi="宋体"/>
          <w:sz w:val="24"/>
          <w:highlight w:val="none"/>
        </w:rPr>
      </w:pPr>
      <w:r>
        <w:rPr>
          <w:rFonts w:ascii="宋体" w:hAnsi="宋体"/>
          <w:sz w:val="24"/>
          <w:highlight w:val="none"/>
        </w:rPr>
        <w:t>年   月   日</w:t>
      </w:r>
      <w:bookmarkEnd w:id="21"/>
    </w:p>
    <w:p>
      <w:pPr>
        <w:spacing w:line="300" w:lineRule="auto"/>
        <w:ind w:right="420"/>
        <w:rPr>
          <w:rFonts w:hint="eastAsia" w:ascii="宋体" w:hAnsi="宋体"/>
          <w:sz w:val="24"/>
          <w:highlight w:val="none"/>
        </w:rPr>
      </w:pPr>
    </w:p>
    <w:p>
      <w:pPr>
        <w:spacing w:line="300" w:lineRule="auto"/>
        <w:ind w:right="420"/>
        <w:outlineLvl w:val="1"/>
        <w:rPr>
          <w:rFonts w:hint="eastAsia" w:ascii="黑体" w:hAnsi="宋体" w:eastAsia="黑体"/>
          <w:sz w:val="30"/>
          <w:szCs w:val="30"/>
          <w:highlight w:val="none"/>
        </w:rPr>
      </w:pPr>
      <w:r>
        <w:rPr>
          <w:rFonts w:hint="eastAsia" w:ascii="宋体" w:hAnsi="宋体"/>
          <w:sz w:val="24"/>
          <w:highlight w:val="none"/>
        </w:rPr>
        <w:br w:type="page"/>
      </w:r>
      <w:r>
        <w:rPr>
          <w:rFonts w:hint="eastAsia" w:ascii="黑体" w:hAnsi="宋体" w:eastAsia="黑体"/>
          <w:sz w:val="30"/>
          <w:szCs w:val="30"/>
          <w:highlight w:val="none"/>
        </w:rPr>
        <w:t>五、廉洁协议</w:t>
      </w:r>
    </w:p>
    <w:p>
      <w:pPr>
        <w:snapToGrid w:val="0"/>
        <w:spacing w:line="560" w:lineRule="exact"/>
        <w:rPr>
          <w:rFonts w:hint="default" w:ascii="仿宋_GB2312" w:eastAsia="宋体"/>
          <w:szCs w:val="32"/>
          <w:highlight w:val="none"/>
          <w:lang w:val="en-US" w:eastAsia="zh-CN"/>
        </w:rPr>
      </w:pPr>
      <w:r>
        <w:rPr>
          <w:rFonts w:hint="eastAsia" w:ascii="仿宋_GB2312"/>
          <w:szCs w:val="32"/>
          <w:highlight w:val="none"/>
        </w:rPr>
        <w:t>项目名称：</w:t>
      </w:r>
      <w:r>
        <w:rPr>
          <w:rFonts w:hint="eastAsia" w:ascii="宋体" w:hAnsi="宋体"/>
          <w:highlight w:val="none"/>
          <w:lang w:val="en-US" w:eastAsia="zh-CN"/>
        </w:rPr>
        <w:t>客服中心园区内增设新能源车辆充电桩项目</w:t>
      </w:r>
    </w:p>
    <w:p>
      <w:pPr>
        <w:snapToGrid w:val="0"/>
        <w:spacing w:line="560" w:lineRule="exact"/>
        <w:rPr>
          <w:rFonts w:ascii="仿宋_GB2312"/>
          <w:szCs w:val="32"/>
          <w:highlight w:val="none"/>
        </w:rPr>
      </w:pPr>
      <w:bookmarkStart w:id="22" w:name="_Toc26173_WPSOffice_Level1"/>
      <w:bookmarkStart w:id="23" w:name="_Toc11341_WPSOffice_Level1"/>
      <w:bookmarkStart w:id="24" w:name="_Toc26253_WPSOffice_Level1"/>
      <w:r>
        <w:rPr>
          <w:rFonts w:hint="eastAsia" w:ascii="仿宋_GB2312"/>
          <w:szCs w:val="32"/>
          <w:highlight w:val="none"/>
        </w:rPr>
        <w:t>甲  方：</w:t>
      </w:r>
      <w:bookmarkEnd w:id="22"/>
      <w:bookmarkEnd w:id="23"/>
      <w:bookmarkEnd w:id="24"/>
      <w:r>
        <w:rPr>
          <w:rFonts w:hint="eastAsia" w:ascii="仿宋_GB2312"/>
          <w:szCs w:val="32"/>
          <w:highlight w:val="none"/>
        </w:rPr>
        <w:t>上海飞机客户服务有限公司</w:t>
      </w:r>
    </w:p>
    <w:p>
      <w:pPr>
        <w:snapToGrid w:val="0"/>
        <w:spacing w:line="560" w:lineRule="exact"/>
        <w:rPr>
          <w:rFonts w:ascii="仿宋_GB2312"/>
          <w:szCs w:val="32"/>
          <w:highlight w:val="none"/>
        </w:rPr>
      </w:pPr>
      <w:bookmarkStart w:id="25" w:name="_Toc9556_WPSOffice_Level1"/>
      <w:bookmarkStart w:id="26" w:name="_Toc25445_WPSOffice_Level1"/>
      <w:bookmarkStart w:id="27" w:name="_Toc27021_WPSOffice_Level1"/>
      <w:r>
        <w:rPr>
          <w:rFonts w:hint="eastAsia" w:ascii="仿宋_GB2312"/>
          <w:szCs w:val="32"/>
          <w:highlight w:val="none"/>
        </w:rPr>
        <w:t>乙  方：</w:t>
      </w:r>
      <w:bookmarkEnd w:id="25"/>
      <w:bookmarkEnd w:id="26"/>
      <w:bookmarkEnd w:id="27"/>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二、上海飞机客户服务有限公司相关工作人员不得有以下行为：</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1.以任何形式向合同相对方索要和收受回扣、好处费等。</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七、本协议作为</w:t>
      </w:r>
      <w:r>
        <w:rPr>
          <w:rFonts w:hint="eastAsia" w:ascii="宋体" w:hAnsi="宋体"/>
          <w:sz w:val="24"/>
          <w:highlight w:val="none"/>
          <w:u w:val="none"/>
          <w:lang w:val="en-US" w:eastAsia="zh-CN"/>
        </w:rPr>
        <w:t>本项目</w:t>
      </w:r>
      <w:r>
        <w:rPr>
          <w:rFonts w:hint="eastAsia" w:ascii="宋体" w:hAnsi="宋体"/>
          <w:sz w:val="24"/>
          <w:highlight w:val="none"/>
        </w:rPr>
        <w:t>的附件，具有与其同等的法律效力。</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br w:type="page"/>
      </w:r>
    </w:p>
    <w:p>
      <w:pPr>
        <w:spacing w:line="300" w:lineRule="auto"/>
        <w:ind w:right="420"/>
        <w:outlineLvl w:val="1"/>
        <w:rPr>
          <w:rFonts w:hint="eastAsia" w:ascii="黑体" w:hAnsi="宋体" w:eastAsia="黑体"/>
          <w:sz w:val="30"/>
          <w:szCs w:val="30"/>
          <w:highlight w:val="none"/>
        </w:rPr>
      </w:pPr>
      <w:r>
        <w:rPr>
          <w:rFonts w:hint="eastAsia" w:ascii="黑体" w:hAnsi="宋体" w:eastAsia="黑体"/>
          <w:sz w:val="30"/>
          <w:szCs w:val="30"/>
          <w:highlight w:val="none"/>
          <w:lang w:val="en-US" w:eastAsia="zh-CN"/>
        </w:rPr>
        <w:t>六、</w:t>
      </w:r>
      <w:r>
        <w:rPr>
          <w:rFonts w:hint="eastAsia" w:ascii="黑体" w:hAnsi="宋体" w:eastAsia="黑体"/>
          <w:sz w:val="30"/>
          <w:szCs w:val="30"/>
          <w:highlight w:val="none"/>
        </w:rPr>
        <w:t>联合体协议书（如有）</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牵头方名称：</w:t>
      </w:r>
      <w:r>
        <w:rPr>
          <w:rFonts w:hint="eastAsia" w:ascii="宋体" w:hAnsi="宋体"/>
          <w:sz w:val="24"/>
          <w:highlight w:val="none"/>
          <w:lang w:eastAsia="zh-CN"/>
        </w:rPr>
        <w:t>（</w:t>
      </w:r>
      <w:r>
        <w:rPr>
          <w:rFonts w:hint="eastAsia" w:ascii="宋体" w:hAnsi="宋体"/>
          <w:sz w:val="24"/>
          <w:highlight w:val="none"/>
          <w:lang w:val="en-US" w:eastAsia="zh-CN"/>
        </w:rPr>
        <w:t>必须为充电桩销售企业</w:t>
      </w:r>
      <w:r>
        <w:rPr>
          <w:rFonts w:hint="eastAsia" w:ascii="宋体" w:hAnsi="宋体"/>
          <w:sz w:val="24"/>
          <w:highlight w:val="none"/>
          <w:lang w:eastAsia="zh-CN"/>
        </w:rPr>
        <w:t>）</w:t>
      </w:r>
      <w:r>
        <w:rPr>
          <w:rFonts w:hint="eastAsia" w:ascii="宋体" w:hAnsi="宋体"/>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u w:val="none"/>
        </w:rPr>
      </w:pPr>
      <w:r>
        <w:rPr>
          <w:rFonts w:hint="eastAsia" w:ascii="宋体" w:hAnsi="宋体"/>
          <w:sz w:val="24"/>
          <w:highlight w:val="none"/>
        </w:rPr>
        <w:t xml:space="preserve">法定代表人： </w:t>
      </w:r>
      <w:r>
        <w:rPr>
          <w:rFonts w:hint="eastAsia" w:ascii="宋体" w:hAnsi="宋体"/>
          <w:sz w:val="24"/>
          <w:highlight w:val="none"/>
          <w:u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lang w:val="en-US" w:eastAsia="zh-CN"/>
        </w:rPr>
        <w:t>注册地址</w:t>
      </w:r>
      <w:r>
        <w:rPr>
          <w:rFonts w:hint="eastAsia" w:ascii="宋体" w:hAnsi="宋体"/>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成员二名称：</w:t>
      </w:r>
      <w:r>
        <w:rPr>
          <w:rFonts w:hint="eastAsia" w:ascii="宋体" w:hAnsi="宋体"/>
          <w:sz w:val="24"/>
          <w:highlight w:val="none"/>
          <w:lang w:eastAsia="zh-CN"/>
        </w:rPr>
        <w:t>（</w:t>
      </w:r>
      <w:r>
        <w:rPr>
          <w:rFonts w:hint="eastAsia" w:ascii="宋体" w:hAnsi="宋体"/>
          <w:sz w:val="24"/>
          <w:highlight w:val="none"/>
          <w:lang w:val="en-US" w:eastAsia="zh-CN"/>
        </w:rPr>
        <w:t>土建施工企业</w:t>
      </w:r>
      <w:r>
        <w:rPr>
          <w:rFonts w:hint="eastAsia" w:ascii="宋体" w:hAnsi="宋体"/>
          <w:sz w:val="24"/>
          <w:highlight w:val="none"/>
          <w:lang w:eastAsia="zh-CN"/>
        </w:rPr>
        <w:t>）</w:t>
      </w:r>
      <w:r>
        <w:rPr>
          <w:rFonts w:hint="eastAsia" w:ascii="宋体" w:hAnsi="宋体"/>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 xml:space="preserve">法定代表人：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lang w:val="en-US" w:eastAsia="zh-CN"/>
        </w:rPr>
        <w:t>注册地址</w:t>
      </w:r>
      <w:r>
        <w:rPr>
          <w:rFonts w:hint="eastAsia" w:ascii="宋体" w:hAnsi="宋体"/>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鉴于上述各成员单位经过友好协商，自愿组成       （联合体名称）联合体，共同参加</w:t>
      </w:r>
      <w:r>
        <w:rPr>
          <w:rFonts w:hint="eastAsia" w:ascii="宋体" w:hAnsi="宋体"/>
          <w:sz w:val="24"/>
          <w:highlight w:val="none"/>
          <w:lang w:val="en-US" w:eastAsia="zh-CN"/>
        </w:rPr>
        <w:t>上海飞机客户服务有限公司的</w:t>
      </w:r>
      <w:r>
        <w:rPr>
          <w:rFonts w:hint="eastAsia" w:ascii="宋体" w:hAnsi="宋体"/>
          <w:sz w:val="24"/>
          <w:highlight w:val="none"/>
        </w:rPr>
        <w:t>（以下简称</w:t>
      </w:r>
      <w:r>
        <w:rPr>
          <w:rFonts w:hint="eastAsia" w:ascii="宋体" w:hAnsi="宋体"/>
          <w:sz w:val="24"/>
          <w:highlight w:val="none"/>
          <w:lang w:eastAsia="zh-CN"/>
        </w:rPr>
        <w:t>采购方</w:t>
      </w:r>
      <w:r>
        <w:rPr>
          <w:rFonts w:hint="eastAsia" w:ascii="宋体" w:hAnsi="宋体"/>
          <w:sz w:val="24"/>
          <w:highlight w:val="none"/>
        </w:rPr>
        <w:t>）</w:t>
      </w:r>
      <w:r>
        <w:rPr>
          <w:rFonts w:hint="eastAsia" w:ascii="宋体" w:hAnsi="宋体"/>
          <w:sz w:val="24"/>
          <w:highlight w:val="none"/>
          <w:u w:val="single"/>
        </w:rPr>
        <w:t>客服中心园区内增设新能源车辆充电桩项目</w:t>
      </w:r>
      <w:r>
        <w:rPr>
          <w:rFonts w:hint="eastAsia" w:ascii="宋体" w:hAnsi="宋体"/>
          <w:sz w:val="24"/>
          <w:highlight w:val="none"/>
          <w:u w:val="single"/>
          <w:lang w:val="en-US" w:eastAsia="zh-CN"/>
        </w:rPr>
        <w:t>项目</w:t>
      </w:r>
      <w:r>
        <w:rPr>
          <w:rFonts w:hint="eastAsia" w:ascii="宋体" w:hAnsi="宋体"/>
          <w:sz w:val="24"/>
          <w:highlight w:val="none"/>
        </w:rPr>
        <w:t>。现就联合体</w:t>
      </w:r>
      <w:r>
        <w:rPr>
          <w:rFonts w:hint="eastAsia" w:ascii="宋体" w:hAnsi="宋体"/>
          <w:sz w:val="24"/>
          <w:highlight w:val="none"/>
          <w:lang w:eastAsia="zh-CN"/>
        </w:rPr>
        <w:t>报价</w:t>
      </w:r>
      <w:r>
        <w:rPr>
          <w:rFonts w:hint="eastAsia" w:ascii="宋体" w:hAnsi="宋体"/>
          <w:sz w:val="24"/>
          <w:highlight w:val="none"/>
        </w:rPr>
        <w:t>事宜订立如下协议：</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u w:val="single"/>
        </w:rPr>
        <w:t xml:space="preserve">        </w:t>
      </w:r>
      <w:r>
        <w:rPr>
          <w:rFonts w:hint="eastAsia" w:ascii="宋体" w:hAnsi="宋体"/>
          <w:sz w:val="24"/>
          <w:highlight w:val="none"/>
        </w:rPr>
        <w:t>（某成员单位名称）为</w:t>
      </w:r>
      <w:r>
        <w:rPr>
          <w:rFonts w:hint="eastAsia" w:ascii="宋体" w:hAnsi="宋体"/>
          <w:sz w:val="24"/>
          <w:highlight w:val="none"/>
          <w:u w:val="single"/>
        </w:rPr>
        <w:t xml:space="preserve">              </w:t>
      </w:r>
      <w:r>
        <w:rPr>
          <w:rFonts w:hint="eastAsia" w:ascii="宋体" w:hAnsi="宋体"/>
          <w:sz w:val="24"/>
          <w:highlight w:val="none"/>
        </w:rPr>
        <w:t>（联合体名称）牵头人。</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2．在</w:t>
      </w:r>
      <w:r>
        <w:rPr>
          <w:rFonts w:hint="eastAsia" w:ascii="宋体" w:hAnsi="宋体"/>
          <w:sz w:val="24"/>
          <w:highlight w:val="none"/>
          <w:lang w:eastAsia="zh-CN"/>
        </w:rPr>
        <w:t>本项目报价</w:t>
      </w:r>
      <w:r>
        <w:rPr>
          <w:rFonts w:hint="eastAsia" w:ascii="宋体" w:hAnsi="宋体"/>
          <w:sz w:val="24"/>
          <w:highlight w:val="none"/>
        </w:rPr>
        <w:t>阶段，联合体牵头人合法代表联合体各成员负责</w:t>
      </w:r>
      <w:r>
        <w:rPr>
          <w:rFonts w:hint="eastAsia" w:ascii="宋体" w:hAnsi="宋体"/>
          <w:sz w:val="24"/>
          <w:highlight w:val="none"/>
          <w:lang w:eastAsia="zh-CN"/>
        </w:rPr>
        <w:t>本项目响应文件</w:t>
      </w:r>
      <w:r>
        <w:rPr>
          <w:rFonts w:hint="eastAsia" w:ascii="宋体" w:hAnsi="宋体"/>
          <w:sz w:val="24"/>
          <w:highlight w:val="none"/>
        </w:rPr>
        <w:t>编制活动，代表联合体提交和接收相关的资料、信息及指示，并处理与</w:t>
      </w:r>
      <w:r>
        <w:rPr>
          <w:rFonts w:hint="eastAsia" w:ascii="宋体" w:hAnsi="宋体"/>
          <w:sz w:val="24"/>
          <w:highlight w:val="none"/>
          <w:lang w:eastAsia="zh-CN"/>
        </w:rPr>
        <w:t>报价</w:t>
      </w:r>
      <w:r>
        <w:rPr>
          <w:rFonts w:hint="eastAsia" w:ascii="宋体" w:hAnsi="宋体"/>
          <w:sz w:val="24"/>
          <w:highlight w:val="none"/>
        </w:rPr>
        <w:t>和</w:t>
      </w:r>
      <w:r>
        <w:rPr>
          <w:rFonts w:hint="eastAsia" w:ascii="宋体" w:hAnsi="宋体"/>
          <w:sz w:val="24"/>
          <w:highlight w:val="none"/>
          <w:lang w:eastAsia="zh-CN"/>
        </w:rPr>
        <w:t>中选</w:t>
      </w:r>
      <w:r>
        <w:rPr>
          <w:rFonts w:hint="eastAsia" w:ascii="宋体" w:hAnsi="宋体"/>
          <w:sz w:val="24"/>
          <w:highlight w:val="none"/>
        </w:rPr>
        <w:t>有关的一切事务；联合体</w:t>
      </w:r>
      <w:r>
        <w:rPr>
          <w:rFonts w:hint="eastAsia" w:ascii="宋体" w:hAnsi="宋体"/>
          <w:sz w:val="24"/>
          <w:highlight w:val="none"/>
          <w:lang w:eastAsia="zh-CN"/>
        </w:rPr>
        <w:t>中选</w:t>
      </w:r>
      <w:r>
        <w:rPr>
          <w:rFonts w:hint="eastAsia" w:ascii="宋体" w:hAnsi="宋体"/>
          <w:sz w:val="24"/>
          <w:highlight w:val="none"/>
        </w:rPr>
        <w:t>后，联合体牵头人负责合同订立和合同实施阶段的主办、组织和协调工作。</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3．联合体将严格按照</w:t>
      </w:r>
      <w:r>
        <w:rPr>
          <w:rFonts w:hint="eastAsia" w:ascii="宋体" w:hAnsi="宋体"/>
          <w:sz w:val="24"/>
          <w:highlight w:val="none"/>
          <w:lang w:eastAsia="zh-CN"/>
        </w:rPr>
        <w:t>竞争性谈判邀请文件</w:t>
      </w:r>
      <w:r>
        <w:rPr>
          <w:rFonts w:hint="eastAsia" w:ascii="宋体" w:hAnsi="宋体"/>
          <w:sz w:val="24"/>
          <w:highlight w:val="none"/>
        </w:rPr>
        <w:t>的各项要求，提交</w:t>
      </w:r>
      <w:r>
        <w:rPr>
          <w:rFonts w:hint="eastAsia" w:ascii="宋体" w:hAnsi="宋体"/>
          <w:sz w:val="24"/>
          <w:highlight w:val="none"/>
          <w:lang w:eastAsia="zh-CN"/>
        </w:rPr>
        <w:t>响应文件</w:t>
      </w:r>
      <w:r>
        <w:rPr>
          <w:rFonts w:hint="eastAsia" w:ascii="宋体" w:hAnsi="宋体"/>
          <w:sz w:val="24"/>
          <w:highlight w:val="none"/>
        </w:rPr>
        <w:t>，履行</w:t>
      </w:r>
      <w:r>
        <w:rPr>
          <w:rFonts w:hint="eastAsia" w:ascii="宋体" w:hAnsi="宋体"/>
          <w:sz w:val="24"/>
          <w:highlight w:val="none"/>
          <w:lang w:eastAsia="zh-CN"/>
        </w:rPr>
        <w:t>报价</w:t>
      </w:r>
      <w:r>
        <w:rPr>
          <w:rFonts w:hint="eastAsia" w:ascii="宋体" w:hAnsi="宋体"/>
          <w:sz w:val="24"/>
          <w:highlight w:val="none"/>
        </w:rPr>
        <w:t>义务和</w:t>
      </w:r>
      <w:r>
        <w:rPr>
          <w:rFonts w:hint="eastAsia" w:ascii="宋体" w:hAnsi="宋体"/>
          <w:sz w:val="24"/>
          <w:highlight w:val="none"/>
          <w:lang w:eastAsia="zh-CN"/>
        </w:rPr>
        <w:t>中选</w:t>
      </w:r>
      <w:r>
        <w:rPr>
          <w:rFonts w:hint="eastAsia" w:ascii="宋体" w:hAnsi="宋体"/>
          <w:sz w:val="24"/>
          <w:highlight w:val="none"/>
        </w:rPr>
        <w:t>后的合同，共同承担合同规定的一切义务和责任，联合体各成员单位按照内部职责的分工，承担各自所负的责任和风险，并向</w:t>
      </w:r>
      <w:r>
        <w:rPr>
          <w:rFonts w:hint="eastAsia" w:ascii="宋体" w:hAnsi="宋体"/>
          <w:sz w:val="24"/>
          <w:highlight w:val="none"/>
          <w:lang w:eastAsia="zh-CN"/>
        </w:rPr>
        <w:t>采购方</w:t>
      </w:r>
      <w:r>
        <w:rPr>
          <w:rFonts w:hint="eastAsia" w:ascii="宋体" w:hAnsi="宋体"/>
          <w:sz w:val="24"/>
          <w:highlight w:val="none"/>
        </w:rPr>
        <w:t>承担连带责任。</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4．联合体各成员单位内部的职责分工如下：              。按照本条上述分工，联合体成员单位各自所承担的合同工作量比例如下：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eastAsia="zh-CN"/>
        </w:rPr>
        <w:t>报价</w:t>
      </w:r>
      <w:r>
        <w:rPr>
          <w:rFonts w:hint="eastAsia" w:ascii="宋体" w:hAnsi="宋体"/>
          <w:sz w:val="24"/>
          <w:highlight w:val="none"/>
        </w:rPr>
        <w:t>工作和联合体在</w:t>
      </w:r>
      <w:r>
        <w:rPr>
          <w:rFonts w:hint="eastAsia" w:ascii="宋体" w:hAnsi="宋体"/>
          <w:sz w:val="24"/>
          <w:highlight w:val="none"/>
          <w:lang w:eastAsia="zh-CN"/>
        </w:rPr>
        <w:t>中选</w:t>
      </w:r>
      <w:r>
        <w:rPr>
          <w:rFonts w:hint="eastAsia" w:ascii="宋体" w:hAnsi="宋体"/>
          <w:sz w:val="24"/>
          <w:highlight w:val="none"/>
        </w:rPr>
        <w:t>后工程实施过程中的有关费用按各自承担的工作量分摊。</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6．联合体</w:t>
      </w:r>
      <w:r>
        <w:rPr>
          <w:rFonts w:hint="eastAsia" w:ascii="宋体" w:hAnsi="宋体"/>
          <w:sz w:val="24"/>
          <w:highlight w:val="none"/>
          <w:lang w:eastAsia="zh-CN"/>
        </w:rPr>
        <w:t>中选</w:t>
      </w:r>
      <w:r>
        <w:rPr>
          <w:rFonts w:hint="eastAsia" w:ascii="宋体" w:hAnsi="宋体"/>
          <w:sz w:val="24"/>
          <w:highlight w:val="none"/>
        </w:rPr>
        <w:t>后，本联合体协议是合同的附件，对联合体各成员单位有合同约束力。</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7．本协议书自</w:t>
      </w:r>
      <w:r>
        <w:rPr>
          <w:rFonts w:hint="eastAsia" w:ascii="宋体" w:hAnsi="宋体"/>
          <w:sz w:val="24"/>
          <w:highlight w:val="none"/>
          <w:lang w:val="en-US" w:eastAsia="zh-CN"/>
        </w:rPr>
        <w:t>联合体全体成员单位加盖公章</w:t>
      </w:r>
      <w:r>
        <w:rPr>
          <w:rFonts w:hint="eastAsia" w:ascii="宋体" w:hAnsi="宋体"/>
          <w:sz w:val="24"/>
          <w:highlight w:val="none"/>
        </w:rPr>
        <w:t>之日起生效，联合体未</w:t>
      </w:r>
      <w:r>
        <w:rPr>
          <w:rFonts w:hint="eastAsia" w:ascii="宋体" w:hAnsi="宋体"/>
          <w:sz w:val="24"/>
          <w:highlight w:val="none"/>
          <w:lang w:eastAsia="zh-CN"/>
        </w:rPr>
        <w:t>中选</w:t>
      </w:r>
      <w:r>
        <w:rPr>
          <w:rFonts w:hint="eastAsia" w:ascii="宋体" w:hAnsi="宋体"/>
          <w:sz w:val="24"/>
          <w:highlight w:val="none"/>
        </w:rPr>
        <w:t>或者</w:t>
      </w:r>
      <w:r>
        <w:rPr>
          <w:rFonts w:hint="eastAsia" w:ascii="宋体" w:hAnsi="宋体"/>
          <w:sz w:val="24"/>
          <w:highlight w:val="none"/>
          <w:lang w:eastAsia="zh-CN"/>
        </w:rPr>
        <w:t>中选</w:t>
      </w:r>
      <w:r>
        <w:rPr>
          <w:rFonts w:hint="eastAsia" w:ascii="宋体" w:hAnsi="宋体"/>
          <w:sz w:val="24"/>
          <w:highlight w:val="none"/>
        </w:rPr>
        <w:t>时合同履行完毕后自动失效。</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 xml:space="preserve">牵头人名称（单位公章）：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 xml:space="preserve">成员二名称（单位公章）：                                    </w:t>
      </w:r>
    </w:p>
    <w:p>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outlineLvl w:val="9"/>
        <w:rPr>
          <w:rFonts w:hint="eastAsia" w:ascii="宋体" w:hAnsi="宋体"/>
          <w:sz w:val="24"/>
          <w:highlight w:val="none"/>
        </w:rPr>
      </w:pPr>
      <w:r>
        <w:rPr>
          <w:rFonts w:hint="eastAsia" w:ascii="宋体" w:hAnsi="宋体"/>
          <w:sz w:val="24"/>
          <w:highlight w:val="none"/>
        </w:rPr>
        <w:t xml:space="preserve">                      </w:t>
      </w:r>
    </w:p>
    <w:p>
      <w:pPr>
        <w:spacing w:line="300" w:lineRule="auto"/>
        <w:ind w:right="420"/>
        <w:jc w:val="center"/>
        <w:rPr>
          <w:rFonts w:hint="eastAsia" w:ascii="宋体" w:hAnsi="宋体"/>
          <w:sz w:val="24"/>
          <w:highlight w:val="none"/>
        </w:rPr>
      </w:pPr>
    </w:p>
    <w:sectPr>
      <w:headerReference r:id="rId4" w:type="default"/>
      <w:footerReference r:id="rId5" w:type="default"/>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auto"/>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1"/>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Style w:val="3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1"/>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488F962"/>
    <w:multiLevelType w:val="singleLevel"/>
    <w:tmpl w:val="A488F962"/>
    <w:lvl w:ilvl="0" w:tentative="0">
      <w:start w:val="1"/>
      <w:numFmt w:val="decimal"/>
      <w:suff w:val="nothing"/>
      <w:lvlText w:val="%1、"/>
      <w:lvlJc w:val="left"/>
    </w:lvl>
  </w:abstractNum>
  <w:abstractNum w:abstractNumId="5">
    <w:nsid w:val="AB3BE1BE"/>
    <w:multiLevelType w:val="singleLevel"/>
    <w:tmpl w:val="AB3BE1BE"/>
    <w:lvl w:ilvl="0" w:tentative="0">
      <w:start w:val="1"/>
      <w:numFmt w:val="decimal"/>
      <w:lvlText w:val="%1)"/>
      <w:lvlJc w:val="left"/>
      <w:pPr>
        <w:tabs>
          <w:tab w:val="left" w:pos="312"/>
        </w:tabs>
      </w:pPr>
    </w:lvl>
  </w:abstractNum>
  <w:abstractNum w:abstractNumId="6">
    <w:nsid w:val="AC252D41"/>
    <w:multiLevelType w:val="singleLevel"/>
    <w:tmpl w:val="AC252D41"/>
    <w:lvl w:ilvl="0" w:tentative="0">
      <w:start w:val="1"/>
      <w:numFmt w:val="decimal"/>
      <w:lvlText w:val="%1)"/>
      <w:lvlJc w:val="left"/>
      <w:pPr>
        <w:ind w:left="425" w:hanging="425"/>
      </w:pPr>
      <w:rPr>
        <w:rFonts w:hint="default"/>
      </w:rPr>
    </w:lvl>
  </w:abstractNum>
  <w:abstractNum w:abstractNumId="7">
    <w:nsid w:val="D57742C5"/>
    <w:multiLevelType w:val="singleLevel"/>
    <w:tmpl w:val="D57742C5"/>
    <w:lvl w:ilvl="0" w:tentative="0">
      <w:start w:val="1"/>
      <w:numFmt w:val="decimal"/>
      <w:suff w:val="nothing"/>
      <w:lvlText w:val="（%1）"/>
      <w:lvlJc w:val="left"/>
    </w:lvl>
  </w:abstractNum>
  <w:abstractNum w:abstractNumId="8">
    <w:nsid w:val="EEB91789"/>
    <w:multiLevelType w:val="singleLevel"/>
    <w:tmpl w:val="EEB91789"/>
    <w:lvl w:ilvl="0" w:tentative="0">
      <w:start w:val="1"/>
      <w:numFmt w:val="decimal"/>
      <w:suff w:val="nothing"/>
      <w:lvlText w:val="%1、"/>
      <w:lvlJc w:val="left"/>
    </w:lvl>
  </w:abstractNum>
  <w:abstractNum w:abstractNumId="9">
    <w:nsid w:val="EECD0AED"/>
    <w:multiLevelType w:val="singleLevel"/>
    <w:tmpl w:val="EECD0AED"/>
    <w:lvl w:ilvl="0" w:tentative="0">
      <w:start w:val="1"/>
      <w:numFmt w:val="decimal"/>
      <w:suff w:val="nothing"/>
      <w:lvlText w:val="（%1）"/>
      <w:lvlJc w:val="left"/>
    </w:lvl>
  </w:abstractNum>
  <w:abstractNum w:abstractNumId="10">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1">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2">
    <w:nsid w:val="323DA0C3"/>
    <w:multiLevelType w:val="singleLevel"/>
    <w:tmpl w:val="323DA0C3"/>
    <w:lvl w:ilvl="0" w:tentative="0">
      <w:start w:val="1"/>
      <w:numFmt w:val="decimal"/>
      <w:suff w:val="nothing"/>
      <w:lvlText w:val="%1）"/>
      <w:lvlJc w:val="left"/>
    </w:lvl>
  </w:abstractNum>
  <w:abstractNum w:abstractNumId="13">
    <w:nsid w:val="33F07A8D"/>
    <w:multiLevelType w:val="singleLevel"/>
    <w:tmpl w:val="33F07A8D"/>
    <w:lvl w:ilvl="0" w:tentative="0">
      <w:start w:val="1"/>
      <w:numFmt w:val="chineseCounting"/>
      <w:suff w:val="nothing"/>
      <w:lvlText w:val="%1、"/>
      <w:lvlJc w:val="left"/>
      <w:rPr>
        <w:rFonts w:hint="eastAsia"/>
      </w:rPr>
    </w:lvl>
  </w:abstractNum>
  <w:abstractNum w:abstractNumId="14">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5">
    <w:nsid w:val="55DC9584"/>
    <w:multiLevelType w:val="singleLevel"/>
    <w:tmpl w:val="55DC9584"/>
    <w:lvl w:ilvl="0" w:tentative="0">
      <w:start w:val="1"/>
      <w:numFmt w:val="decimal"/>
      <w:suff w:val="nothing"/>
      <w:lvlText w:val="%1、"/>
      <w:lvlJc w:val="left"/>
    </w:lvl>
  </w:abstractNum>
  <w:abstractNum w:abstractNumId="16">
    <w:nsid w:val="7318D1E3"/>
    <w:multiLevelType w:val="singleLevel"/>
    <w:tmpl w:val="7318D1E3"/>
    <w:lvl w:ilvl="0" w:tentative="0">
      <w:start w:val="1"/>
      <w:numFmt w:val="decimal"/>
      <w:suff w:val="nothing"/>
      <w:lvlText w:val="（%1）"/>
      <w:lvlJc w:val="left"/>
    </w:lvl>
  </w:abstractNum>
  <w:abstractNum w:abstractNumId="17">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6"/>
  </w:num>
  <w:num w:numId="3">
    <w:abstractNumId w:val="17"/>
  </w:num>
  <w:num w:numId="4">
    <w:abstractNumId w:val="1"/>
  </w:num>
  <w:num w:numId="5">
    <w:abstractNumId w:val="0"/>
  </w:num>
  <w:num w:numId="6">
    <w:abstractNumId w:val="3"/>
  </w:num>
  <w:num w:numId="7">
    <w:abstractNumId w:val="14"/>
  </w:num>
  <w:num w:numId="8">
    <w:abstractNumId w:val="12"/>
  </w:num>
  <w:num w:numId="9">
    <w:abstractNumId w:val="16"/>
  </w:num>
  <w:num w:numId="10">
    <w:abstractNumId w:val="9"/>
  </w:num>
  <w:num w:numId="11">
    <w:abstractNumId w:val="11"/>
  </w:num>
  <w:num w:numId="12">
    <w:abstractNumId w:val="10"/>
  </w:num>
  <w:num w:numId="13">
    <w:abstractNumId w:val="7"/>
  </w:num>
  <w:num w:numId="14">
    <w:abstractNumId w:val="13"/>
  </w:num>
  <w:num w:numId="15">
    <w:abstractNumId w:val="15"/>
  </w:num>
  <w:num w:numId="16">
    <w:abstractNumId w:val="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67F5D"/>
    <w:rsid w:val="0058348F"/>
    <w:rsid w:val="005846CD"/>
    <w:rsid w:val="00587FF4"/>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AF9"/>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A91DEA"/>
    <w:rsid w:val="02B027E6"/>
    <w:rsid w:val="02DC2393"/>
    <w:rsid w:val="02F1124A"/>
    <w:rsid w:val="03013EC6"/>
    <w:rsid w:val="030728FC"/>
    <w:rsid w:val="031A08AB"/>
    <w:rsid w:val="035277DD"/>
    <w:rsid w:val="03612DF1"/>
    <w:rsid w:val="037D07EC"/>
    <w:rsid w:val="03812437"/>
    <w:rsid w:val="0382415D"/>
    <w:rsid w:val="03BE6CA3"/>
    <w:rsid w:val="03E77EF4"/>
    <w:rsid w:val="04500139"/>
    <w:rsid w:val="0456565C"/>
    <w:rsid w:val="04974210"/>
    <w:rsid w:val="05CE08B1"/>
    <w:rsid w:val="06137317"/>
    <w:rsid w:val="0621036A"/>
    <w:rsid w:val="0642099E"/>
    <w:rsid w:val="065E5F7F"/>
    <w:rsid w:val="0670360C"/>
    <w:rsid w:val="067C4E90"/>
    <w:rsid w:val="068B7B59"/>
    <w:rsid w:val="069275E1"/>
    <w:rsid w:val="06A12A56"/>
    <w:rsid w:val="06D2003E"/>
    <w:rsid w:val="06EC34E9"/>
    <w:rsid w:val="06F11A7B"/>
    <w:rsid w:val="06F517F0"/>
    <w:rsid w:val="071C7C62"/>
    <w:rsid w:val="072169D1"/>
    <w:rsid w:val="08C63A12"/>
    <w:rsid w:val="08DB2CD5"/>
    <w:rsid w:val="091B523C"/>
    <w:rsid w:val="09290982"/>
    <w:rsid w:val="09371315"/>
    <w:rsid w:val="09381A80"/>
    <w:rsid w:val="096762D6"/>
    <w:rsid w:val="09EF5E33"/>
    <w:rsid w:val="0A005A35"/>
    <w:rsid w:val="0A3F657B"/>
    <w:rsid w:val="0A4E5A18"/>
    <w:rsid w:val="0A5E508E"/>
    <w:rsid w:val="0AC804D8"/>
    <w:rsid w:val="0ADA5367"/>
    <w:rsid w:val="0B200E94"/>
    <w:rsid w:val="0B4B6FA0"/>
    <w:rsid w:val="0B7979E1"/>
    <w:rsid w:val="0B7C5D95"/>
    <w:rsid w:val="0B80309F"/>
    <w:rsid w:val="0BBB71B6"/>
    <w:rsid w:val="0BBE4F2B"/>
    <w:rsid w:val="0C2F504F"/>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3E4100"/>
    <w:rsid w:val="156D4456"/>
    <w:rsid w:val="16347134"/>
    <w:rsid w:val="16362C78"/>
    <w:rsid w:val="168579CB"/>
    <w:rsid w:val="16BD43DD"/>
    <w:rsid w:val="16DA5A6D"/>
    <w:rsid w:val="17174F31"/>
    <w:rsid w:val="173919BD"/>
    <w:rsid w:val="17756394"/>
    <w:rsid w:val="17A00ACA"/>
    <w:rsid w:val="17D651A8"/>
    <w:rsid w:val="18384C32"/>
    <w:rsid w:val="183F3B06"/>
    <w:rsid w:val="18F34C3F"/>
    <w:rsid w:val="191E4BAF"/>
    <w:rsid w:val="19350136"/>
    <w:rsid w:val="19F426A2"/>
    <w:rsid w:val="1A0D6AD1"/>
    <w:rsid w:val="1A3609FE"/>
    <w:rsid w:val="1A576666"/>
    <w:rsid w:val="1A6C19AE"/>
    <w:rsid w:val="1A8222EA"/>
    <w:rsid w:val="1ABB49D8"/>
    <w:rsid w:val="1B025470"/>
    <w:rsid w:val="1B441DEB"/>
    <w:rsid w:val="1B8B6B3B"/>
    <w:rsid w:val="1BE57156"/>
    <w:rsid w:val="1BEC650A"/>
    <w:rsid w:val="1C073CE1"/>
    <w:rsid w:val="1CDE5D4F"/>
    <w:rsid w:val="1D0704D7"/>
    <w:rsid w:val="1D8D48EF"/>
    <w:rsid w:val="1D9A47ED"/>
    <w:rsid w:val="1DAE46D7"/>
    <w:rsid w:val="1DC460EA"/>
    <w:rsid w:val="1E462EC3"/>
    <w:rsid w:val="1E4D45F2"/>
    <w:rsid w:val="1E703064"/>
    <w:rsid w:val="1E9970B1"/>
    <w:rsid w:val="1F3A24AA"/>
    <w:rsid w:val="1FB743C1"/>
    <w:rsid w:val="202F56BC"/>
    <w:rsid w:val="2036128B"/>
    <w:rsid w:val="203B3F64"/>
    <w:rsid w:val="20446A81"/>
    <w:rsid w:val="20781CFD"/>
    <w:rsid w:val="20C30808"/>
    <w:rsid w:val="20C57325"/>
    <w:rsid w:val="20CF4232"/>
    <w:rsid w:val="20F44010"/>
    <w:rsid w:val="21315EC9"/>
    <w:rsid w:val="2163494E"/>
    <w:rsid w:val="2204756D"/>
    <w:rsid w:val="224A5AB1"/>
    <w:rsid w:val="2263269E"/>
    <w:rsid w:val="22AE014D"/>
    <w:rsid w:val="22B342AA"/>
    <w:rsid w:val="22EB1946"/>
    <w:rsid w:val="230D57A0"/>
    <w:rsid w:val="23156DF1"/>
    <w:rsid w:val="23324E68"/>
    <w:rsid w:val="23464D85"/>
    <w:rsid w:val="239E1CF6"/>
    <w:rsid w:val="23E946FC"/>
    <w:rsid w:val="244C68E1"/>
    <w:rsid w:val="24566371"/>
    <w:rsid w:val="245E1A25"/>
    <w:rsid w:val="24877038"/>
    <w:rsid w:val="24CD3514"/>
    <w:rsid w:val="25125F53"/>
    <w:rsid w:val="25387E72"/>
    <w:rsid w:val="25577ED0"/>
    <w:rsid w:val="259122AC"/>
    <w:rsid w:val="25A227A8"/>
    <w:rsid w:val="2622108B"/>
    <w:rsid w:val="266F50C2"/>
    <w:rsid w:val="26972716"/>
    <w:rsid w:val="269A4248"/>
    <w:rsid w:val="26A92A5C"/>
    <w:rsid w:val="27094176"/>
    <w:rsid w:val="270C3C8C"/>
    <w:rsid w:val="27567ED3"/>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833D4"/>
    <w:rsid w:val="2EB91CB3"/>
    <w:rsid w:val="2ED27722"/>
    <w:rsid w:val="2EEF3774"/>
    <w:rsid w:val="2F2C0F8C"/>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1B1A31"/>
    <w:rsid w:val="355E7AAD"/>
    <w:rsid w:val="3605789A"/>
    <w:rsid w:val="361974A5"/>
    <w:rsid w:val="364E4D64"/>
    <w:rsid w:val="368D0BC4"/>
    <w:rsid w:val="37BA5855"/>
    <w:rsid w:val="37DD7DB5"/>
    <w:rsid w:val="38191F15"/>
    <w:rsid w:val="381D7624"/>
    <w:rsid w:val="382C452C"/>
    <w:rsid w:val="386467B3"/>
    <w:rsid w:val="38BE6982"/>
    <w:rsid w:val="390A0FBB"/>
    <w:rsid w:val="393955E2"/>
    <w:rsid w:val="393F054C"/>
    <w:rsid w:val="39CE6C84"/>
    <w:rsid w:val="3A211E80"/>
    <w:rsid w:val="3A472B36"/>
    <w:rsid w:val="3A604579"/>
    <w:rsid w:val="3A8E58C2"/>
    <w:rsid w:val="3AA730B7"/>
    <w:rsid w:val="3AA91E24"/>
    <w:rsid w:val="3AD547A6"/>
    <w:rsid w:val="3AEE09AC"/>
    <w:rsid w:val="3B0A0CCF"/>
    <w:rsid w:val="3B0D4E28"/>
    <w:rsid w:val="3B491E6F"/>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1D330C"/>
    <w:rsid w:val="3F7917A8"/>
    <w:rsid w:val="3FB347AD"/>
    <w:rsid w:val="3FD873C0"/>
    <w:rsid w:val="40062050"/>
    <w:rsid w:val="402D6ABD"/>
    <w:rsid w:val="40870040"/>
    <w:rsid w:val="408C3D95"/>
    <w:rsid w:val="408E5170"/>
    <w:rsid w:val="40B47BD4"/>
    <w:rsid w:val="40BE1A90"/>
    <w:rsid w:val="40E75FA9"/>
    <w:rsid w:val="412A2641"/>
    <w:rsid w:val="41426A1E"/>
    <w:rsid w:val="417E01A9"/>
    <w:rsid w:val="417F3ACF"/>
    <w:rsid w:val="41887EE1"/>
    <w:rsid w:val="41A26732"/>
    <w:rsid w:val="41D54A99"/>
    <w:rsid w:val="41D93F68"/>
    <w:rsid w:val="42525837"/>
    <w:rsid w:val="427A101E"/>
    <w:rsid w:val="42DD3971"/>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740B37"/>
    <w:rsid w:val="464F6CC4"/>
    <w:rsid w:val="4650709C"/>
    <w:rsid w:val="46757D3F"/>
    <w:rsid w:val="46C415BB"/>
    <w:rsid w:val="476C65B4"/>
    <w:rsid w:val="47B70E22"/>
    <w:rsid w:val="48312377"/>
    <w:rsid w:val="48920822"/>
    <w:rsid w:val="48CE03CF"/>
    <w:rsid w:val="48D27BEE"/>
    <w:rsid w:val="49246FEE"/>
    <w:rsid w:val="492E569F"/>
    <w:rsid w:val="49B5288E"/>
    <w:rsid w:val="49D42A91"/>
    <w:rsid w:val="49D95585"/>
    <w:rsid w:val="49F7174C"/>
    <w:rsid w:val="4A26500F"/>
    <w:rsid w:val="4A59369A"/>
    <w:rsid w:val="4A9D5589"/>
    <w:rsid w:val="4AAF5BC7"/>
    <w:rsid w:val="4AB769E1"/>
    <w:rsid w:val="4AF333FD"/>
    <w:rsid w:val="4AF82359"/>
    <w:rsid w:val="4AFF3F1B"/>
    <w:rsid w:val="4B1252DE"/>
    <w:rsid w:val="4B3319C2"/>
    <w:rsid w:val="4B81009A"/>
    <w:rsid w:val="4BB13D7C"/>
    <w:rsid w:val="4BCA763E"/>
    <w:rsid w:val="4C02351D"/>
    <w:rsid w:val="4C0E27EA"/>
    <w:rsid w:val="4C450D35"/>
    <w:rsid w:val="4C8512AC"/>
    <w:rsid w:val="4CDF52CE"/>
    <w:rsid w:val="4CE23669"/>
    <w:rsid w:val="4CEE653A"/>
    <w:rsid w:val="4D3168F1"/>
    <w:rsid w:val="4D5A6497"/>
    <w:rsid w:val="4D6273EE"/>
    <w:rsid w:val="4E0A6DE5"/>
    <w:rsid w:val="4E0E1E1D"/>
    <w:rsid w:val="4E575CF8"/>
    <w:rsid w:val="4E69326C"/>
    <w:rsid w:val="4E892901"/>
    <w:rsid w:val="4F004573"/>
    <w:rsid w:val="4F18132B"/>
    <w:rsid w:val="4F7F7D3E"/>
    <w:rsid w:val="4F9255D1"/>
    <w:rsid w:val="4F9B322D"/>
    <w:rsid w:val="4F9D39CF"/>
    <w:rsid w:val="4FC418D0"/>
    <w:rsid w:val="5014639A"/>
    <w:rsid w:val="501B50D9"/>
    <w:rsid w:val="50B13258"/>
    <w:rsid w:val="50D052A3"/>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4EF59FD"/>
    <w:rsid w:val="556C4B0C"/>
    <w:rsid w:val="55B4077C"/>
    <w:rsid w:val="562A7E30"/>
    <w:rsid w:val="562B7726"/>
    <w:rsid w:val="56790A89"/>
    <w:rsid w:val="567C0EDE"/>
    <w:rsid w:val="56844139"/>
    <w:rsid w:val="56874563"/>
    <w:rsid w:val="569D3217"/>
    <w:rsid w:val="56BA69E6"/>
    <w:rsid w:val="574345D9"/>
    <w:rsid w:val="57741F4B"/>
    <w:rsid w:val="578F4BA3"/>
    <w:rsid w:val="57AE7514"/>
    <w:rsid w:val="57B71ABF"/>
    <w:rsid w:val="57E047C9"/>
    <w:rsid w:val="57E76422"/>
    <w:rsid w:val="57F27774"/>
    <w:rsid w:val="58676CB9"/>
    <w:rsid w:val="589D7AD0"/>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EC747F"/>
    <w:rsid w:val="5D3A3A8E"/>
    <w:rsid w:val="5D8B73E8"/>
    <w:rsid w:val="5D980C1C"/>
    <w:rsid w:val="5D995489"/>
    <w:rsid w:val="5D9F70FB"/>
    <w:rsid w:val="5DB079E6"/>
    <w:rsid w:val="5DD404E3"/>
    <w:rsid w:val="5DFA7814"/>
    <w:rsid w:val="5E2C0B51"/>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1A447F2"/>
    <w:rsid w:val="620E4923"/>
    <w:rsid w:val="622B23DC"/>
    <w:rsid w:val="6237380D"/>
    <w:rsid w:val="6240283F"/>
    <w:rsid w:val="62A05B67"/>
    <w:rsid w:val="62DB5692"/>
    <w:rsid w:val="62ED43B5"/>
    <w:rsid w:val="62F23955"/>
    <w:rsid w:val="62F903B5"/>
    <w:rsid w:val="63034462"/>
    <w:rsid w:val="63C02B07"/>
    <w:rsid w:val="64557D2B"/>
    <w:rsid w:val="647B209E"/>
    <w:rsid w:val="64AE2D29"/>
    <w:rsid w:val="65354C04"/>
    <w:rsid w:val="655A788A"/>
    <w:rsid w:val="65A34129"/>
    <w:rsid w:val="65E94704"/>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63450"/>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E1078C"/>
    <w:rsid w:val="6C642F64"/>
    <w:rsid w:val="6C8E4F6C"/>
    <w:rsid w:val="6CC05E92"/>
    <w:rsid w:val="6CC61D04"/>
    <w:rsid w:val="6CDC291A"/>
    <w:rsid w:val="6DF878E4"/>
    <w:rsid w:val="6E630391"/>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3284E"/>
    <w:rsid w:val="71EB712A"/>
    <w:rsid w:val="72CD1E30"/>
    <w:rsid w:val="72F27CCF"/>
    <w:rsid w:val="73032DB9"/>
    <w:rsid w:val="732037C2"/>
    <w:rsid w:val="737A49AB"/>
    <w:rsid w:val="74297C7C"/>
    <w:rsid w:val="74B41D21"/>
    <w:rsid w:val="759C7166"/>
    <w:rsid w:val="75A85D90"/>
    <w:rsid w:val="75A9470E"/>
    <w:rsid w:val="75C857C9"/>
    <w:rsid w:val="760A6D2F"/>
    <w:rsid w:val="76875CEC"/>
    <w:rsid w:val="76B03EE3"/>
    <w:rsid w:val="76C36E32"/>
    <w:rsid w:val="7710508A"/>
    <w:rsid w:val="77C11B4C"/>
    <w:rsid w:val="77E97F30"/>
    <w:rsid w:val="78AE5CDB"/>
    <w:rsid w:val="78F71D8C"/>
    <w:rsid w:val="79CF2250"/>
    <w:rsid w:val="79ED0498"/>
    <w:rsid w:val="7A926977"/>
    <w:rsid w:val="7AF53B5D"/>
    <w:rsid w:val="7AFA7350"/>
    <w:rsid w:val="7B12020A"/>
    <w:rsid w:val="7B1B76BB"/>
    <w:rsid w:val="7BAA2E76"/>
    <w:rsid w:val="7C124499"/>
    <w:rsid w:val="7C3B40C1"/>
    <w:rsid w:val="7C9129FF"/>
    <w:rsid w:val="7CC815A9"/>
    <w:rsid w:val="7CE71E7A"/>
    <w:rsid w:val="7D764148"/>
    <w:rsid w:val="7DB43AF9"/>
    <w:rsid w:val="7DDB1222"/>
    <w:rsid w:val="7E1B5A41"/>
    <w:rsid w:val="7E7734EE"/>
    <w:rsid w:val="7E9A6542"/>
    <w:rsid w:val="7EAA5C42"/>
    <w:rsid w:val="7EE11E36"/>
    <w:rsid w:val="7F152581"/>
    <w:rsid w:val="7F2E6E32"/>
    <w:rsid w:val="7F343078"/>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6"/>
    <w:qFormat/>
    <w:uiPriority w:val="0"/>
    <w:pPr>
      <w:keepNext/>
      <w:keepLines/>
      <w:spacing w:before="260" w:after="260" w:line="416" w:lineRule="auto"/>
      <w:outlineLvl w:val="2"/>
    </w:pPr>
    <w:rPr>
      <w:b/>
      <w:bCs/>
      <w:sz w:val="32"/>
      <w:szCs w:val="32"/>
    </w:rPr>
  </w:style>
  <w:style w:type="paragraph" w:styleId="6">
    <w:name w:val="heading 4"/>
    <w:basedOn w:val="1"/>
    <w:next w:val="1"/>
    <w:link w:val="69"/>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70"/>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8"/>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9">
    <w:name w:val="Default Paragraph Font"/>
    <w:semiHidden/>
    <w:qFormat/>
    <w:uiPriority w:val="0"/>
  </w:style>
  <w:style w:type="table" w:default="1" w:styleId="35">
    <w:name w:val="Normal Table"/>
    <w:semiHidden/>
    <w:qFormat/>
    <w:uiPriority w:val="0"/>
    <w:tblPr>
      <w:tblLayout w:type="fixed"/>
      <w:tblCellMar>
        <w:top w:w="0" w:type="dxa"/>
        <w:left w:w="108" w:type="dxa"/>
        <w:bottom w:w="0" w:type="dxa"/>
        <w:right w:w="108" w:type="dxa"/>
      </w:tblCellMar>
    </w:tblPr>
  </w:style>
  <w:style w:type="paragraph" w:customStyle="1" w:styleId="2">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9">
    <w:name w:val="annotation subject"/>
    <w:basedOn w:val="10"/>
    <w:next w:val="1"/>
    <w:unhideWhenUsed/>
    <w:qFormat/>
    <w:uiPriority w:val="99"/>
    <w:rPr>
      <w:b/>
      <w:bCs/>
      <w:szCs w:val="22"/>
    </w:rPr>
  </w:style>
  <w:style w:type="paragraph" w:styleId="10">
    <w:name w:val="annotation text"/>
    <w:basedOn w:val="1"/>
    <w:link w:val="72"/>
    <w:qFormat/>
    <w:uiPriority w:val="0"/>
    <w:pPr>
      <w:jc w:val="left"/>
    </w:pPr>
  </w:style>
  <w:style w:type="paragraph" w:styleId="11">
    <w:name w:val="Body Text First Indent"/>
    <w:basedOn w:val="12"/>
    <w:qFormat/>
    <w:uiPriority w:val="0"/>
    <w:pPr>
      <w:spacing w:after="120" w:line="240" w:lineRule="auto"/>
      <w:ind w:firstLine="420" w:firstLineChars="100"/>
      <w:jc w:val="both"/>
    </w:pPr>
    <w:rPr>
      <w:b w:val="0"/>
      <w:bCs w:val="0"/>
      <w:sz w:val="21"/>
    </w:rPr>
  </w:style>
  <w:style w:type="paragraph" w:styleId="12">
    <w:name w:val="Body Text"/>
    <w:basedOn w:val="1"/>
    <w:next w:val="1"/>
    <w:qFormat/>
    <w:uiPriority w:val="0"/>
    <w:pPr>
      <w:spacing w:line="300" w:lineRule="auto"/>
      <w:jc w:val="center"/>
    </w:pPr>
    <w:rPr>
      <w:b/>
      <w:bCs/>
      <w:sz w:val="44"/>
    </w:r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Indent"/>
    <w:basedOn w:val="1"/>
    <w:qFormat/>
    <w:uiPriority w:val="0"/>
    <w:pPr>
      <w:spacing w:line="300" w:lineRule="auto"/>
      <w:ind w:firstLine="480" w:firstLineChars="200"/>
    </w:pPr>
    <w:rPr>
      <w:rFonts w:ascii="仿宋_GB2312" w:eastAsia="仿宋_GB2312"/>
      <w:sz w:val="24"/>
      <w:szCs w:val="21"/>
    </w:rPr>
  </w:style>
  <w:style w:type="paragraph" w:styleId="16">
    <w:name w:val="toc 3"/>
    <w:basedOn w:val="1"/>
    <w:next w:val="1"/>
    <w:semiHidden/>
    <w:qFormat/>
    <w:uiPriority w:val="0"/>
    <w:pPr>
      <w:ind w:left="840" w:leftChars="400"/>
    </w:pPr>
  </w:style>
  <w:style w:type="paragraph" w:styleId="17">
    <w:name w:val="Plain Text"/>
    <w:basedOn w:val="1"/>
    <w:link w:val="75"/>
    <w:qFormat/>
    <w:uiPriority w:val="0"/>
    <w:rPr>
      <w:rFonts w:ascii="宋体" w:hAnsi="Courier New"/>
      <w:szCs w:val="20"/>
    </w:rPr>
  </w:style>
  <w:style w:type="paragraph" w:styleId="18">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73"/>
    <w:semiHidden/>
    <w:qFormat/>
    <w:uiPriority w:val="99"/>
    <w:rPr>
      <w:sz w:val="18"/>
      <w:szCs w:val="18"/>
    </w:rPr>
  </w:style>
  <w:style w:type="paragraph" w:styleId="21">
    <w:name w:val="footer"/>
    <w:basedOn w:val="1"/>
    <w:link w:val="65"/>
    <w:qFormat/>
    <w:uiPriority w:val="99"/>
    <w:pPr>
      <w:widowControl/>
      <w:tabs>
        <w:tab w:val="center" w:pos="4153"/>
        <w:tab w:val="right" w:pos="8306"/>
      </w:tabs>
      <w:snapToGrid w:val="0"/>
      <w:jc w:val="left"/>
    </w:pPr>
    <w:rPr>
      <w:rFonts w:ascii="宋体" w:hAnsi="宋体"/>
      <w:kern w:val="0"/>
      <w:sz w:val="18"/>
      <w:szCs w:val="18"/>
    </w:rPr>
  </w:style>
  <w:style w:type="paragraph" w:styleId="22">
    <w:name w:val="Body Text First Indent 2"/>
    <w:basedOn w:val="15"/>
    <w:next w:val="1"/>
    <w:unhideWhenUsed/>
    <w:qFormat/>
    <w:uiPriority w:val="99"/>
  </w:style>
  <w:style w:type="paragraph" w:styleId="23">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style>
  <w:style w:type="paragraph" w:styleId="25">
    <w:name w:val="toc 2"/>
    <w:basedOn w:val="1"/>
    <w:next w:val="1"/>
    <w:semiHidden/>
    <w:qFormat/>
    <w:uiPriority w:val="0"/>
    <w:pPr>
      <w:ind w:left="420" w:leftChars="200"/>
    </w:pPr>
  </w:style>
  <w:style w:type="paragraph" w:styleId="26">
    <w:name w:val="Body Text 2"/>
    <w:basedOn w:val="1"/>
    <w:link w:val="74"/>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99"/>
    <w:rPr>
      <w:color w:val="800080"/>
      <w:u w:val="none"/>
    </w:rPr>
  </w:style>
  <w:style w:type="character" w:styleId="33">
    <w:name w:val="Emphasis"/>
    <w:qFormat/>
    <w:uiPriority w:val="0"/>
    <w:rPr>
      <w:i/>
    </w:rPr>
  </w:style>
  <w:style w:type="character" w:styleId="34">
    <w:name w:val="Hyperlink"/>
    <w:qFormat/>
    <w:uiPriority w:val="99"/>
    <w:rPr>
      <w:color w:val="0000FF"/>
      <w:u w:val="none"/>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7">
    <w:name w:val="样式2"/>
    <w:basedOn w:val="1"/>
    <w:link w:val="64"/>
    <w:qFormat/>
    <w:uiPriority w:val="0"/>
    <w:pPr>
      <w:spacing w:line="600" w:lineRule="exact"/>
    </w:pPr>
    <w:rPr>
      <w:rFonts w:ascii="仿宋_GB2312" w:hAnsi="宋体" w:eastAsia="仿宋_GB2312"/>
      <w:b/>
      <w:sz w:val="32"/>
      <w:szCs w:val="32"/>
    </w:rPr>
  </w:style>
  <w:style w:type="paragraph" w:customStyle="1" w:styleId="38">
    <w:name w:val="默认段落字体 Para Char Char Char Char Char Char Char Char Char1 Char Char Char Char Char Char Char Char"/>
    <w:basedOn w:val="14"/>
    <w:qFormat/>
    <w:uiPriority w:val="0"/>
  </w:style>
  <w:style w:type="paragraph" w:customStyle="1" w:styleId="39">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环小四内容"/>
    <w:basedOn w:val="1"/>
    <w:qFormat/>
    <w:uiPriority w:val="99"/>
    <w:pPr>
      <w:ind w:firstLine="200" w:firstLineChars="200"/>
    </w:pPr>
    <w:rPr>
      <w:rFonts w:hAnsi="宋体"/>
    </w:rPr>
  </w:style>
  <w:style w:type="paragraph" w:customStyle="1" w:styleId="42">
    <w:name w:val="Char Char Char Char Char Char Char1 Char"/>
    <w:basedOn w:val="1"/>
    <w:qFormat/>
    <w:uiPriority w:val="0"/>
    <w:rPr>
      <w:rFonts w:ascii="Tahoma" w:hAnsi="Tahoma"/>
      <w:sz w:val="24"/>
      <w:szCs w:val="20"/>
    </w:rPr>
  </w:style>
  <w:style w:type="paragraph" w:customStyle="1" w:styleId="43">
    <w:name w:val="absatz1"/>
    <w:basedOn w:val="1"/>
    <w:qFormat/>
    <w:uiPriority w:val="0"/>
    <w:pPr>
      <w:widowControl/>
      <w:tabs>
        <w:tab w:val="left" w:pos="709"/>
      </w:tabs>
      <w:ind w:left="709" w:hanging="709"/>
    </w:pPr>
    <w:rPr>
      <w:kern w:val="0"/>
      <w:sz w:val="24"/>
      <w:szCs w:val="20"/>
    </w:rPr>
  </w:style>
  <w:style w:type="paragraph" w:customStyle="1" w:styleId="4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_Style 43"/>
    <w:basedOn w:val="1"/>
    <w:next w:val="1"/>
    <w:qFormat/>
    <w:uiPriority w:val="0"/>
    <w:pPr>
      <w:pBdr>
        <w:top w:val="single" w:color="auto" w:sz="6" w:space="1"/>
      </w:pBdr>
      <w:jc w:val="center"/>
    </w:pPr>
    <w:rPr>
      <w:rFonts w:ascii="Arial" w:eastAsia="宋体"/>
      <w:vanish/>
      <w:sz w:val="16"/>
    </w:rPr>
  </w:style>
  <w:style w:type="paragraph" w:customStyle="1" w:styleId="46">
    <w:name w:val=" Char Char Char"/>
    <w:basedOn w:val="1"/>
    <w:qFormat/>
    <w:uiPriority w:val="0"/>
    <w:rPr>
      <w:rFonts w:ascii="Tahoma" w:hAnsi="Tahoma"/>
      <w:sz w:val="24"/>
      <w:szCs w:val="20"/>
    </w:rPr>
  </w:style>
  <w:style w:type="paragraph" w:customStyle="1" w:styleId="4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8">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环小四1.1(三级)"/>
    <w:basedOn w:val="52"/>
    <w:qFormat/>
    <w:uiPriority w:val="99"/>
  </w:style>
  <w:style w:type="paragraph" w:customStyle="1" w:styleId="52">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53">
    <w:name w:val="环小四表内容"/>
    <w:basedOn w:val="1"/>
    <w:qFormat/>
    <w:uiPriority w:val="99"/>
    <w:pPr>
      <w:wordWrap w:val="0"/>
      <w:spacing w:line="240" w:lineRule="exact"/>
      <w:jc w:val="center"/>
    </w:pPr>
    <w:rPr>
      <w:rFonts w:hAnsi="宋体"/>
      <w:sz w:val="18"/>
      <w:szCs w:val="21"/>
    </w:rPr>
  </w:style>
  <w:style w:type="paragraph" w:customStyle="1" w:styleId="54">
    <w:name w:val="正文部分1"/>
    <w:basedOn w:val="1"/>
    <w:qFormat/>
    <w:uiPriority w:val="99"/>
    <w:pPr>
      <w:ind w:firstLine="200" w:firstLineChars="200"/>
    </w:pPr>
    <w:rPr>
      <w:rFonts w:ascii="宋体" w:hAnsi="宋体"/>
      <w:color w:val="000000"/>
      <w:sz w:val="24"/>
    </w:rPr>
  </w:style>
  <w:style w:type="paragraph" w:customStyle="1" w:styleId="55">
    <w:name w:val="Normal_0"/>
    <w:qFormat/>
    <w:uiPriority w:val="0"/>
    <w:rPr>
      <w:rFonts w:ascii="Times New Roman" w:hAnsi="Times New Roman" w:eastAsia="Times New Roman" w:cs="Times New Roman"/>
      <w:sz w:val="24"/>
      <w:szCs w:val="24"/>
      <w:lang w:bidi="ar-SA"/>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 Char"/>
    <w:basedOn w:val="1"/>
    <w:qFormat/>
    <w:uiPriority w:val="0"/>
    <w:rPr>
      <w:rFonts w:ascii="Tahoma" w:hAnsi="Tahoma"/>
      <w:sz w:val="24"/>
      <w:szCs w:val="20"/>
    </w:rPr>
  </w:style>
  <w:style w:type="paragraph" w:customStyle="1" w:styleId="59">
    <w:name w:val="Char Char Char Char Char Char Char1 Char Char Char Char Char Char Char"/>
    <w:basedOn w:val="1"/>
    <w:qFormat/>
    <w:uiPriority w:val="0"/>
    <w:rPr>
      <w:rFonts w:ascii="Tahoma" w:hAnsi="Tahoma"/>
      <w:sz w:val="24"/>
      <w:szCs w:val="20"/>
    </w:rPr>
  </w:style>
  <w:style w:type="paragraph" w:customStyle="1" w:styleId="60">
    <w:name w:val="正文_3"/>
    <w:qFormat/>
    <w:uiPriority w:val="0"/>
    <w:pPr>
      <w:widowControl w:val="0"/>
      <w:jc w:val="both"/>
    </w:pPr>
    <w:rPr>
      <w:rFonts w:ascii="Times New Roman" w:hAnsi="Times New Roman" w:eastAsia="宋体" w:cs="Times New Roman"/>
      <w:kern w:val="2"/>
      <w:sz w:val="21"/>
      <w:lang w:val="en-US" w:eastAsia="zh-CN" w:bidi="ar-SA"/>
    </w:rPr>
  </w:style>
  <w:style w:type="paragraph" w:styleId="61">
    <w:name w:val="List Paragraph"/>
    <w:basedOn w:val="1"/>
    <w:qFormat/>
    <w:uiPriority w:val="0"/>
    <w:pPr>
      <w:ind w:firstLine="420" w:firstLineChars="200"/>
    </w:pPr>
    <w:rPr>
      <w:rFonts w:ascii="Calibri" w:hAnsi="Calibri"/>
      <w:szCs w:val="22"/>
    </w:rPr>
  </w:style>
  <w:style w:type="paragraph" w:customStyle="1" w:styleId="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3">
    <w:name w:val="_Style 61"/>
    <w:basedOn w:val="1"/>
    <w:next w:val="1"/>
    <w:qFormat/>
    <w:uiPriority w:val="0"/>
    <w:pPr>
      <w:pBdr>
        <w:bottom w:val="single" w:color="auto" w:sz="6" w:space="1"/>
      </w:pBdr>
      <w:jc w:val="center"/>
    </w:pPr>
    <w:rPr>
      <w:rFonts w:ascii="Arial" w:eastAsia="宋体"/>
      <w:vanish/>
      <w:sz w:val="16"/>
    </w:rPr>
  </w:style>
  <w:style w:type="character" w:customStyle="1" w:styleId="64">
    <w:name w:val="样式2 Char Char"/>
    <w:link w:val="37"/>
    <w:qFormat/>
    <w:uiPriority w:val="0"/>
    <w:rPr>
      <w:rFonts w:ascii="仿宋_GB2312" w:hAnsi="宋体" w:eastAsia="仿宋_GB2312"/>
      <w:b/>
      <w:kern w:val="2"/>
      <w:sz w:val="32"/>
      <w:szCs w:val="32"/>
      <w:lang w:val="en-US" w:eastAsia="zh-CN" w:bidi="ar-SA"/>
    </w:rPr>
  </w:style>
  <w:style w:type="character" w:customStyle="1" w:styleId="65">
    <w:name w:val="页脚 Char"/>
    <w:link w:val="21"/>
    <w:qFormat/>
    <w:uiPriority w:val="99"/>
    <w:rPr>
      <w:rFonts w:ascii="宋体" w:hAnsi="宋体"/>
      <w:sz w:val="18"/>
      <w:szCs w:val="18"/>
    </w:rPr>
  </w:style>
  <w:style w:type="character" w:customStyle="1" w:styleId="66">
    <w:name w:val="标题 3 Char"/>
    <w:link w:val="5"/>
    <w:qFormat/>
    <w:uiPriority w:val="0"/>
    <w:rPr>
      <w:b/>
      <w:bCs/>
      <w:kern w:val="2"/>
      <w:sz w:val="32"/>
      <w:szCs w:val="32"/>
    </w:rPr>
  </w:style>
  <w:style w:type="character" w:customStyle="1" w:styleId="67">
    <w:name w:val="标题 2 Char"/>
    <w:link w:val="4"/>
    <w:qFormat/>
    <w:uiPriority w:val="9"/>
    <w:rPr>
      <w:rFonts w:ascii="Arial" w:hAnsi="Arial" w:eastAsia="黑体"/>
      <w:b/>
      <w:bCs/>
      <w:kern w:val="2"/>
      <w:sz w:val="32"/>
      <w:szCs w:val="32"/>
      <w:lang w:val="en-US" w:eastAsia="zh-CN" w:bidi="ar-SA"/>
    </w:rPr>
  </w:style>
  <w:style w:type="character" w:customStyle="1" w:styleId="68">
    <w:name w:val="标题 6 Char"/>
    <w:link w:val="8"/>
    <w:qFormat/>
    <w:uiPriority w:val="9"/>
    <w:rPr>
      <w:rFonts w:ascii="宋体" w:hAnsi="宋体" w:cs="宋体"/>
      <w:b/>
      <w:bCs/>
      <w:sz w:val="15"/>
      <w:szCs w:val="15"/>
    </w:rPr>
  </w:style>
  <w:style w:type="character" w:customStyle="1" w:styleId="69">
    <w:name w:val="标题 4 Char"/>
    <w:link w:val="6"/>
    <w:qFormat/>
    <w:uiPriority w:val="9"/>
    <w:rPr>
      <w:rFonts w:ascii="宋体" w:hAnsi="宋体" w:cs="宋体"/>
      <w:b/>
      <w:bCs/>
      <w:sz w:val="24"/>
      <w:szCs w:val="24"/>
    </w:rPr>
  </w:style>
  <w:style w:type="character" w:customStyle="1" w:styleId="70">
    <w:name w:val="标题 5 Char"/>
    <w:link w:val="7"/>
    <w:qFormat/>
    <w:uiPriority w:val="9"/>
    <w:rPr>
      <w:rFonts w:ascii="宋体" w:hAnsi="宋体" w:cs="宋体"/>
      <w:b/>
      <w:bCs/>
    </w:rPr>
  </w:style>
  <w:style w:type="character" w:customStyle="1" w:styleId="71">
    <w:name w:val="页眉 Char"/>
    <w:link w:val="23"/>
    <w:qFormat/>
    <w:uiPriority w:val="0"/>
    <w:rPr>
      <w:rFonts w:eastAsia="宋体"/>
      <w:kern w:val="2"/>
      <w:sz w:val="18"/>
      <w:szCs w:val="18"/>
      <w:lang w:val="en-US" w:eastAsia="zh-CN" w:bidi="ar-SA"/>
    </w:rPr>
  </w:style>
  <w:style w:type="character" w:customStyle="1" w:styleId="72">
    <w:name w:val="批注文字 Char"/>
    <w:link w:val="10"/>
    <w:qFormat/>
    <w:locked/>
    <w:uiPriority w:val="0"/>
    <w:rPr>
      <w:kern w:val="2"/>
      <w:sz w:val="21"/>
      <w:szCs w:val="24"/>
    </w:rPr>
  </w:style>
  <w:style w:type="character" w:customStyle="1" w:styleId="73">
    <w:name w:val="批注框文本 Char"/>
    <w:link w:val="20"/>
    <w:semiHidden/>
    <w:qFormat/>
    <w:uiPriority w:val="99"/>
    <w:rPr>
      <w:kern w:val="2"/>
      <w:sz w:val="18"/>
      <w:szCs w:val="18"/>
    </w:rPr>
  </w:style>
  <w:style w:type="character" w:customStyle="1" w:styleId="74">
    <w:name w:val="正文文本 2 Char"/>
    <w:link w:val="26"/>
    <w:qFormat/>
    <w:locked/>
    <w:uiPriority w:val="99"/>
    <w:rPr>
      <w:rFonts w:ascii="宋体" w:hAnsi="宋体"/>
      <w:kern w:val="0"/>
      <w:sz w:val="20"/>
      <w:szCs w:val="21"/>
    </w:rPr>
  </w:style>
  <w:style w:type="character" w:customStyle="1" w:styleId="75">
    <w:name w:val="纯文本 Char"/>
    <w:link w:val="17"/>
    <w:qFormat/>
    <w:uiPriority w:val="0"/>
    <w:rPr>
      <w:rFonts w:ascii="宋体" w:hAnsi="Courier New"/>
      <w:kern w:val="2"/>
      <w:sz w:val="21"/>
    </w:rPr>
  </w:style>
  <w:style w:type="character" w:customStyle="1" w:styleId="76">
    <w:name w:val="标题 1 Char"/>
    <w:link w:val="3"/>
    <w:qFormat/>
    <w:uiPriority w:val="9"/>
    <w:rPr>
      <w:b/>
      <w:bCs/>
      <w:kern w:val="44"/>
      <w:sz w:val="44"/>
      <w:szCs w:val="44"/>
    </w:rPr>
  </w:style>
  <w:style w:type="table" w:customStyle="1" w:styleId="77">
    <w:name w:val="Table Normal"/>
    <w:unhideWhenUsed/>
    <w:qFormat/>
    <w:uiPriority w:val="0"/>
    <w:rPr>
      <w:lang w:val="en-US" w:eastAsia="zh-CN" w:bidi="ar-SA"/>
    </w:rPr>
    <w:tblPr>
      <w:tblLayout w:type="fixed"/>
      <w:tblCellMar>
        <w:top w:w="0" w:type="dxa"/>
        <w:left w:w="0" w:type="dxa"/>
        <w:bottom w:w="0" w:type="dxa"/>
        <w:right w:w="0" w:type="dxa"/>
      </w:tblCellMar>
    </w:tblPr>
  </w:style>
  <w:style w:type="character" w:customStyle="1" w:styleId="78">
    <w:name w:val="font41"/>
    <w:basedOn w:val="29"/>
    <w:qFormat/>
    <w:uiPriority w:val="0"/>
    <w:rPr>
      <w:rFonts w:hint="default" w:ascii="MingLiU" w:hAnsi="MingLiU" w:eastAsia="MingLiU" w:cs="MingLiU"/>
      <w:color w:val="000000"/>
      <w:sz w:val="26"/>
      <w:szCs w:val="26"/>
      <w:u w:val="none"/>
    </w:rPr>
  </w:style>
  <w:style w:type="character" w:customStyle="1" w:styleId="79">
    <w:name w:val="font11"/>
    <w:basedOn w:val="29"/>
    <w:qFormat/>
    <w:uiPriority w:val="0"/>
    <w:rPr>
      <w:rFonts w:hint="eastAsia" w:ascii="宋体" w:hAnsi="宋体" w:eastAsia="宋体" w:cs="宋体"/>
      <w:color w:val="000000"/>
      <w:sz w:val="22"/>
      <w:szCs w:val="22"/>
      <w:u w:val="none"/>
    </w:rPr>
  </w:style>
  <w:style w:type="character" w:customStyle="1" w:styleId="80">
    <w:name w:val="font21"/>
    <w:basedOn w:val="29"/>
    <w:qFormat/>
    <w:uiPriority w:val="0"/>
    <w:rPr>
      <w:rFonts w:hint="default" w:ascii="MingLiU" w:hAnsi="MingLiU" w:eastAsia="MingLiU" w:cs="MingLiU"/>
      <w:color w:val="000000"/>
      <w:sz w:val="22"/>
      <w:szCs w:val="22"/>
      <w:u w:val="none"/>
    </w:rPr>
  </w:style>
  <w:style w:type="character" w:customStyle="1" w:styleId="81">
    <w:name w:val="font31"/>
    <w:basedOn w:val="29"/>
    <w:qFormat/>
    <w:uiPriority w:val="0"/>
    <w:rPr>
      <w:rFonts w:hint="default" w:ascii="Times New Roman" w:hAnsi="Times New Roman" w:cs="Times New Roman"/>
      <w:color w:val="000000"/>
      <w:sz w:val="24"/>
      <w:szCs w:val="24"/>
      <w:u w:val="none"/>
    </w:rPr>
  </w:style>
  <w:style w:type="character" w:customStyle="1" w:styleId="8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24</Pages>
  <Words>1726</Words>
  <Characters>9840</Characters>
  <Lines>82</Lines>
  <Paragraphs>23</Paragraphs>
  <TotalTime>128</TotalTime>
  <ScaleCrop>false</ScaleCrop>
  <LinksUpToDate>false</LinksUpToDate>
  <CharactersWithSpaces>11543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2024-07-05T08:22:57Z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