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olor w:val="auto"/>
          <w:sz w:val="48"/>
          <w:highlight w:val="none"/>
        </w:rPr>
      </w:pPr>
      <w:bookmarkStart w:id="23" w:name="_GoBack"/>
      <w:bookmarkEnd w:id="23"/>
    </w:p>
    <w:p>
      <w:pPr>
        <w:rPr>
          <w:rFonts w:hint="eastAsia" w:ascii="宋体" w:hAnsi="宋体" w:eastAsia="宋体"/>
          <w:color w:val="auto"/>
          <w:kern w:val="2"/>
          <w:sz w:val="21"/>
          <w:highlight w:val="none"/>
        </w:rPr>
      </w:pPr>
    </w:p>
    <w:p>
      <w:pPr>
        <w:rPr>
          <w:rFonts w:hint="eastAsia" w:ascii="宋体" w:hAnsi="宋体" w:eastAsia="宋体"/>
          <w:color w:val="auto"/>
          <w:highlight w:val="none"/>
        </w:rPr>
      </w:pPr>
    </w:p>
    <w:p>
      <w:pPr>
        <w:rPr>
          <w:rFonts w:hint="eastAsia" w:ascii="宋体" w:hAnsi="宋体" w:eastAsia="宋体"/>
          <w:color w:val="auto"/>
          <w:sz w:val="48"/>
          <w:highlight w:val="none"/>
        </w:rPr>
      </w:pPr>
    </w:p>
    <w:p>
      <w:pPr>
        <w:jc w:val="center"/>
        <w:rPr>
          <w:rFonts w:hint="eastAsia" w:ascii="宋体" w:hAnsi="宋体" w:eastAsia="宋体"/>
          <w:color w:val="auto"/>
          <w:sz w:val="48"/>
          <w:highlight w:val="none"/>
        </w:rPr>
      </w:pPr>
    </w:p>
    <w:p>
      <w:pPr>
        <w:jc w:val="center"/>
        <w:rPr>
          <w:rFonts w:hint="eastAsia" w:ascii="宋体" w:hAnsi="宋体" w:eastAsia="宋体"/>
          <w:color w:val="auto"/>
          <w:sz w:val="48"/>
          <w:highlight w:val="none"/>
        </w:rPr>
      </w:pPr>
    </w:p>
    <w:p>
      <w:pPr>
        <w:jc w:val="center"/>
        <w:rPr>
          <w:rFonts w:hint="eastAsia" w:ascii="宋体" w:hAnsi="宋体" w:eastAsia="宋体"/>
          <w:color w:val="auto"/>
          <w:sz w:val="56"/>
          <w:highlight w:val="none"/>
        </w:rPr>
      </w:pPr>
      <w:bookmarkStart w:id="0" w:name="_Hlk27473685"/>
      <w:r>
        <w:rPr>
          <w:rFonts w:hint="eastAsia" w:ascii="宋体" w:hAnsi="宋体" w:eastAsia="宋体"/>
          <w:color w:val="auto"/>
          <w:sz w:val="56"/>
          <w:highlight w:val="none"/>
        </w:rPr>
        <w:t>上海飞机客户服务有限公司</w:t>
      </w:r>
    </w:p>
    <w:p>
      <w:pPr>
        <w:jc w:val="center"/>
        <w:rPr>
          <w:rFonts w:hint="eastAsia" w:ascii="宋体" w:hAnsi="宋体" w:eastAsia="宋体"/>
          <w:color w:val="auto"/>
          <w:sz w:val="48"/>
          <w:highlight w:val="none"/>
        </w:rPr>
      </w:pPr>
    </w:p>
    <w:p>
      <w:pPr>
        <w:spacing w:line="300" w:lineRule="auto"/>
        <w:jc w:val="center"/>
        <w:rPr>
          <w:rFonts w:hint="eastAsia" w:ascii="宋体" w:hAnsi="宋体" w:eastAsia="宋体"/>
          <w:color w:val="auto"/>
          <w:sz w:val="56"/>
          <w:highlight w:val="none"/>
        </w:rPr>
      </w:pPr>
      <w:r>
        <w:rPr>
          <w:rFonts w:hint="eastAsia" w:ascii="宋体" w:hAnsi="宋体" w:eastAsia="宋体"/>
          <w:color w:val="auto"/>
          <w:sz w:val="56"/>
          <w:highlight w:val="none"/>
        </w:rPr>
        <w:t>竞争性谈判邀请文件</w:t>
      </w:r>
    </w:p>
    <w:p>
      <w:pPr>
        <w:spacing w:line="300" w:lineRule="auto"/>
        <w:jc w:val="center"/>
        <w:rPr>
          <w:rFonts w:hint="eastAsia" w:ascii="宋体" w:hAnsi="宋体" w:eastAsia="宋体"/>
          <w:color w:val="auto"/>
          <w:sz w:val="56"/>
          <w:highlight w:val="none"/>
        </w:rPr>
      </w:pPr>
      <w:r>
        <w:rPr>
          <w:rFonts w:hint="eastAsia" w:ascii="宋体" w:hAnsi="宋体" w:eastAsia="宋体"/>
          <w:color w:val="auto"/>
          <w:sz w:val="56"/>
          <w:highlight w:val="none"/>
        </w:rPr>
        <w:t>(基建施工类)</w:t>
      </w:r>
    </w:p>
    <w:p>
      <w:pPr>
        <w:spacing w:line="560" w:lineRule="exact"/>
        <w:jc w:val="center"/>
        <w:rPr>
          <w:rFonts w:hint="eastAsia" w:ascii="宋体" w:hAnsi="宋体" w:eastAsia="宋体"/>
          <w:color w:val="auto"/>
          <w:sz w:val="32"/>
          <w:highlight w:val="none"/>
        </w:rPr>
      </w:pPr>
    </w:p>
    <w:p>
      <w:pPr>
        <w:spacing w:line="560" w:lineRule="exact"/>
        <w:ind w:firstLineChars="700"/>
        <w:rPr>
          <w:rFonts w:hint="eastAsia" w:ascii="宋体" w:hAnsi="宋体" w:eastAsia="宋体"/>
          <w:color w:val="auto"/>
          <w:sz w:val="32"/>
          <w:highlight w:val="none"/>
        </w:rPr>
      </w:pPr>
      <w:r>
        <w:rPr>
          <w:rFonts w:hint="eastAsia" w:ascii="宋体" w:hAnsi="宋体" w:eastAsia="宋体"/>
          <w:color w:val="auto"/>
          <w:sz w:val="32"/>
          <w:highlight w:val="none"/>
        </w:rPr>
        <w:t>文件编号：SACSC-TP-C-2024012</w:t>
      </w:r>
    </w:p>
    <w:p>
      <w:pPr>
        <w:tabs>
          <w:tab w:val="left" w:pos="1470"/>
        </w:tabs>
        <w:spacing w:line="560" w:lineRule="exact"/>
        <w:ind w:firstLineChars="700"/>
        <w:rPr>
          <w:rFonts w:hint="eastAsia" w:ascii="宋体" w:hAnsi="宋体" w:eastAsia="宋体"/>
          <w:color w:val="auto"/>
          <w:sz w:val="32"/>
          <w:highlight w:val="none"/>
          <w:lang w:eastAsia="zh-CN"/>
        </w:rPr>
      </w:pPr>
      <w:r>
        <w:rPr>
          <w:rFonts w:hint="eastAsia" w:ascii="宋体" w:hAnsi="宋体" w:eastAsia="宋体"/>
          <w:color w:val="auto"/>
          <w:sz w:val="32"/>
          <w:highlight w:val="none"/>
        </w:rPr>
        <w:t>项目名称：</w:t>
      </w:r>
      <w:r>
        <w:rPr>
          <w:rFonts w:hint="eastAsia" w:ascii="宋体" w:hAnsi="宋体"/>
          <w:color w:val="auto"/>
          <w:sz w:val="24"/>
          <w:szCs w:val="24"/>
          <w:highlight w:val="none"/>
          <w:lang w:eastAsia="zh-CN"/>
        </w:rPr>
        <w:t>学苑中心员工食堂环境提升、后厨现炒区改造</w:t>
      </w:r>
    </w:p>
    <w:p>
      <w:pPr>
        <w:spacing w:line="560" w:lineRule="exact"/>
        <w:jc w:val="center"/>
        <w:rPr>
          <w:rFonts w:hint="eastAsia" w:ascii="宋体" w:hAnsi="宋体" w:eastAsia="宋体"/>
          <w:color w:val="auto"/>
          <w:sz w:val="32"/>
          <w:highlight w:val="none"/>
        </w:rPr>
      </w:pPr>
    </w:p>
    <w:p>
      <w:pPr>
        <w:spacing w:line="560" w:lineRule="exact"/>
        <w:jc w:val="center"/>
        <w:rPr>
          <w:rFonts w:hint="eastAsia" w:ascii="宋体" w:hAnsi="宋体" w:eastAsia="宋体"/>
          <w:color w:val="auto"/>
          <w:sz w:val="32"/>
          <w:highlight w:val="none"/>
        </w:rPr>
      </w:pPr>
    </w:p>
    <w:p>
      <w:pPr>
        <w:spacing w:line="560" w:lineRule="exact"/>
        <w:jc w:val="center"/>
        <w:rPr>
          <w:rFonts w:hint="eastAsia" w:ascii="宋体" w:hAnsi="宋体" w:eastAsia="宋体"/>
          <w:color w:val="auto"/>
          <w:sz w:val="32"/>
          <w:highlight w:val="none"/>
        </w:rPr>
      </w:pPr>
    </w:p>
    <w:p>
      <w:pPr>
        <w:keepNext w:val="0"/>
        <w:keepLines w:val="0"/>
        <w:pageBreakBefore w:val="0"/>
        <w:kinsoku/>
        <w:overflowPunct/>
        <w:topLinePunct w:val="0"/>
        <w:spacing w:line="560" w:lineRule="exact"/>
        <w:ind w:left="0" w:leftChars="0" w:firstLine="0" w:firstLineChars="0"/>
        <w:jc w:val="center"/>
        <w:textAlignment w:val="auto"/>
        <w:outlineLvl w:val="9"/>
        <w:rPr>
          <w:rFonts w:hint="eastAsia" w:ascii="宋体" w:hAnsi="宋体" w:eastAsia="宋体"/>
          <w:color w:val="auto"/>
          <w:sz w:val="32"/>
          <w:highlight w:val="none"/>
        </w:rPr>
      </w:pPr>
      <w:r>
        <w:rPr>
          <w:rFonts w:hint="eastAsia" w:ascii="宋体" w:hAnsi="宋体" w:eastAsia="宋体"/>
          <w:color w:val="auto"/>
          <w:sz w:val="32"/>
          <w:highlight w:val="none"/>
        </w:rPr>
        <w:t>承办部门：上海飞机客户服务有限公司</w:t>
      </w:r>
    </w:p>
    <w:p>
      <w:pPr>
        <w:keepNext w:val="0"/>
        <w:keepLines w:val="0"/>
        <w:pageBreakBefore w:val="0"/>
        <w:kinsoku/>
        <w:overflowPunct/>
        <w:topLinePunct w:val="0"/>
        <w:spacing w:line="560" w:lineRule="exact"/>
        <w:ind w:left="0" w:leftChars="0" w:firstLine="0" w:firstLineChars="0"/>
        <w:jc w:val="center"/>
        <w:textAlignment w:val="auto"/>
        <w:outlineLvl w:val="9"/>
        <w:rPr>
          <w:rFonts w:hint="eastAsia" w:ascii="宋体" w:hAnsi="宋体" w:eastAsia="宋体"/>
          <w:color w:val="auto"/>
          <w:sz w:val="32"/>
          <w:highlight w:val="none"/>
        </w:rPr>
      </w:pPr>
      <w:r>
        <w:rPr>
          <w:rFonts w:hint="eastAsia" w:ascii="宋体" w:hAnsi="宋体" w:eastAsia="宋体"/>
          <w:color w:val="auto"/>
          <w:sz w:val="32"/>
          <w:highlight w:val="none"/>
        </w:rPr>
        <w:t>采购与供应商管理部</w:t>
      </w:r>
    </w:p>
    <w:p>
      <w:pPr>
        <w:spacing w:line="560" w:lineRule="exact"/>
        <w:jc w:val="center"/>
        <w:rPr>
          <w:rFonts w:hint="eastAsia" w:ascii="宋体" w:hAnsi="宋体" w:eastAsia="宋体"/>
          <w:color w:val="auto"/>
          <w:sz w:val="32"/>
          <w:highlight w:val="none"/>
        </w:rPr>
      </w:pPr>
    </w:p>
    <w:p>
      <w:pPr>
        <w:jc w:val="center"/>
        <w:rPr>
          <w:rFonts w:hint="eastAsia" w:ascii="宋体" w:hAnsi="宋体" w:eastAsia="宋体"/>
          <w:color w:val="auto"/>
          <w:sz w:val="32"/>
          <w:highlight w:val="none"/>
        </w:rPr>
      </w:pPr>
    </w:p>
    <w:p>
      <w:pPr>
        <w:jc w:val="center"/>
        <w:rPr>
          <w:rFonts w:hint="eastAsia" w:ascii="宋体" w:hAnsi="宋体" w:eastAsia="宋体"/>
          <w:color w:val="auto"/>
          <w:sz w:val="32"/>
          <w:highlight w:val="none"/>
        </w:rPr>
      </w:pPr>
    </w:p>
    <w:p>
      <w:pPr>
        <w:jc w:val="center"/>
        <w:rPr>
          <w:rFonts w:hint="eastAsia" w:ascii="宋体" w:hAnsi="宋体" w:eastAsia="宋体"/>
          <w:color w:val="auto"/>
          <w:sz w:val="32"/>
          <w:highlight w:val="none"/>
        </w:rPr>
      </w:pPr>
      <w:r>
        <w:rPr>
          <w:rFonts w:hint="eastAsia" w:ascii="宋体" w:hAnsi="宋体" w:eastAsia="宋体"/>
          <w:color w:val="auto"/>
          <w:sz w:val="32"/>
          <w:highlight w:val="none"/>
        </w:rPr>
        <w:t>2024年</w:t>
      </w:r>
      <w:r>
        <w:rPr>
          <w:rFonts w:hint="eastAsia" w:ascii="宋体" w:hAnsi="宋体"/>
          <w:color w:val="auto"/>
          <w:sz w:val="32"/>
          <w:highlight w:val="none"/>
        </w:rPr>
        <w:t>7</w:t>
      </w:r>
      <w:r>
        <w:rPr>
          <w:rFonts w:hint="eastAsia" w:ascii="宋体" w:hAnsi="宋体" w:eastAsia="宋体"/>
          <w:color w:val="auto"/>
          <w:sz w:val="32"/>
          <w:highlight w:val="none"/>
        </w:rPr>
        <w:t>月</w:t>
      </w:r>
      <w:r>
        <w:rPr>
          <w:rFonts w:hint="eastAsia" w:ascii="宋体" w:hAnsi="宋体"/>
          <w:color w:val="auto"/>
          <w:sz w:val="32"/>
          <w:highlight w:val="none"/>
          <w:lang w:val="en-US" w:eastAsia="zh-CN"/>
        </w:rPr>
        <w:t>17</w:t>
      </w:r>
      <w:r>
        <w:rPr>
          <w:rFonts w:hint="eastAsia" w:ascii="宋体" w:hAnsi="宋体" w:eastAsia="宋体"/>
          <w:color w:val="auto"/>
          <w:sz w:val="32"/>
          <w:highlight w:val="none"/>
        </w:rPr>
        <w:t>日</w:t>
      </w:r>
    </w:p>
    <w:p>
      <w:pPr>
        <w:jc w:val="center"/>
        <w:outlineLvl w:val="0"/>
        <w:rPr>
          <w:rFonts w:hint="eastAsia" w:ascii="宋体" w:hAnsi="宋体" w:eastAsia="宋体"/>
          <w:b/>
          <w:color w:val="auto"/>
          <w:sz w:val="36"/>
          <w:highlight w:val="none"/>
        </w:rPr>
      </w:pPr>
      <w:r>
        <w:rPr>
          <w:rFonts w:hint="eastAsia" w:ascii="宋体" w:hAnsi="宋体" w:eastAsia="宋体"/>
          <w:color w:val="auto"/>
          <w:sz w:val="32"/>
          <w:highlight w:val="none"/>
        </w:rPr>
        <w:br w:type="page"/>
      </w:r>
      <w:bookmarkEnd w:id="0"/>
      <w:r>
        <w:rPr>
          <w:rFonts w:hint="eastAsia" w:ascii="宋体" w:hAnsi="宋体" w:eastAsia="宋体"/>
          <w:b/>
          <w:color w:val="auto"/>
          <w:sz w:val="36"/>
          <w:highlight w:val="none"/>
        </w:rPr>
        <w:t>目   录</w:t>
      </w:r>
    </w:p>
    <w:p>
      <w:pPr>
        <w:spacing w:line="360" w:lineRule="auto"/>
        <w:ind w:firstLineChars="385"/>
        <w:rPr>
          <w:rFonts w:hint="eastAsia" w:ascii="宋体" w:hAnsi="宋体" w:eastAsia="宋体"/>
          <w:color w:val="auto"/>
          <w:sz w:val="32"/>
          <w:highlight w:val="none"/>
        </w:rPr>
      </w:pPr>
    </w:p>
    <w:p>
      <w:pPr>
        <w:pStyle w:val="54"/>
        <w:keepNext w:val="0"/>
        <w:keepLines w:val="0"/>
        <w:pageBreakBefore w:val="0"/>
        <w:widowControl/>
        <w:tabs>
          <w:tab w:val="right" w:leader="dot" w:pos="9026"/>
        </w:tabs>
        <w:kinsoku/>
        <w:wordWrap/>
        <w:overflowPunct/>
        <w:topLinePunct w:val="0"/>
        <w:autoSpaceDE/>
        <w:autoSpaceDN/>
        <w:adjustRightInd/>
        <w:snapToGrid/>
        <w:spacing w:line="360" w:lineRule="auto"/>
        <w:textAlignment w:val="auto"/>
        <w:rPr>
          <w:rFonts w:hint="eastAsia" w:ascii="宋体" w:hAnsi="宋体" w:eastAsia="宋体"/>
          <w:color w:val="auto"/>
          <w:sz w:val="24"/>
          <w:highlight w:val="none"/>
        </w:rPr>
      </w:pPr>
      <w:bookmarkStart w:id="1" w:name="_Toc16807_WPSOffice_Type1"/>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HYPERLINK \l "_Toc24182_WPSOffice_Level1"</w:instrText>
      </w:r>
      <w:r>
        <w:rPr>
          <w:rFonts w:hint="eastAsia" w:ascii="宋体" w:hAnsi="宋体" w:eastAsia="宋体"/>
          <w:color w:val="auto"/>
          <w:sz w:val="24"/>
          <w:highlight w:val="none"/>
        </w:rPr>
        <w:fldChar w:fldCharType="separate"/>
      </w:r>
      <w:r>
        <w:rPr>
          <w:rFonts w:hint="eastAsia" w:ascii="宋体" w:hAnsi="宋体" w:eastAsia="宋体"/>
          <w:color w:val="auto"/>
          <w:sz w:val="24"/>
          <w:highlight w:val="none"/>
        </w:rPr>
        <w:t>第一章  竞争性谈判邀请书</w:t>
      </w:r>
      <w:r>
        <w:rPr>
          <w:rFonts w:hint="eastAsia" w:ascii="宋体" w:hAnsi="宋体" w:eastAsia="宋体"/>
          <w:color w:val="auto"/>
          <w:sz w:val="24"/>
          <w:highlight w:val="none"/>
        </w:rPr>
        <w:tab/>
      </w:r>
      <w:r>
        <w:rPr>
          <w:rFonts w:hint="eastAsia" w:ascii="宋体" w:hAnsi="宋体" w:eastAsia="宋体"/>
          <w:color w:val="auto"/>
          <w:sz w:val="24"/>
          <w:highlight w:val="none"/>
        </w:rPr>
        <w:t>3</w:t>
      </w:r>
      <w:r>
        <w:rPr>
          <w:rFonts w:hint="eastAsia" w:ascii="宋体" w:hAnsi="宋体" w:eastAsia="宋体"/>
          <w:color w:val="auto"/>
          <w:sz w:val="24"/>
          <w:highlight w:val="none"/>
        </w:rPr>
        <w:fldChar w:fldCharType="end"/>
      </w:r>
    </w:p>
    <w:p>
      <w:pPr>
        <w:pStyle w:val="54"/>
        <w:keepNext w:val="0"/>
        <w:keepLines w:val="0"/>
        <w:pageBreakBefore w:val="0"/>
        <w:widowControl/>
        <w:tabs>
          <w:tab w:val="right" w:leader="dot" w:pos="9026"/>
        </w:tabs>
        <w:kinsoku/>
        <w:wordWrap/>
        <w:overflowPunct/>
        <w:topLinePunct w:val="0"/>
        <w:autoSpaceDE/>
        <w:autoSpaceDN/>
        <w:adjustRightInd/>
        <w:snapToGrid/>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HYPERLINK \l "_Toc15631_WPSOffice_Level1"</w:instrText>
      </w:r>
      <w:r>
        <w:rPr>
          <w:rFonts w:hint="eastAsia" w:ascii="宋体" w:hAnsi="宋体" w:eastAsia="宋体"/>
          <w:color w:val="auto"/>
          <w:sz w:val="24"/>
          <w:highlight w:val="none"/>
        </w:rPr>
        <w:fldChar w:fldCharType="separate"/>
      </w:r>
      <w:r>
        <w:rPr>
          <w:rFonts w:hint="eastAsia" w:ascii="宋体" w:hAnsi="宋体" w:eastAsia="宋体"/>
          <w:color w:val="auto"/>
          <w:sz w:val="24"/>
          <w:highlight w:val="none"/>
        </w:rPr>
        <w:t>第二章  响应单位须知</w:t>
      </w:r>
      <w:r>
        <w:rPr>
          <w:rFonts w:hint="eastAsia" w:ascii="宋体" w:hAnsi="宋体" w:eastAsia="宋体"/>
          <w:color w:val="auto"/>
          <w:sz w:val="24"/>
          <w:highlight w:val="none"/>
        </w:rPr>
        <w:tab/>
      </w:r>
      <w:r>
        <w:rPr>
          <w:rFonts w:hint="eastAsia" w:ascii="宋体" w:hAnsi="宋体" w:eastAsia="宋体"/>
          <w:color w:val="auto"/>
          <w:sz w:val="24"/>
          <w:highlight w:val="none"/>
        </w:rPr>
        <w:t>6</w:t>
      </w:r>
      <w:r>
        <w:rPr>
          <w:rFonts w:hint="eastAsia" w:ascii="宋体" w:hAnsi="宋体" w:eastAsia="宋体"/>
          <w:color w:val="auto"/>
          <w:sz w:val="24"/>
          <w:highlight w:val="none"/>
        </w:rPr>
        <w:fldChar w:fldCharType="end"/>
      </w:r>
    </w:p>
    <w:p>
      <w:pPr>
        <w:pStyle w:val="54"/>
        <w:keepNext w:val="0"/>
        <w:keepLines w:val="0"/>
        <w:pageBreakBefore w:val="0"/>
        <w:widowControl/>
        <w:tabs>
          <w:tab w:val="right" w:leader="dot" w:pos="9026"/>
        </w:tabs>
        <w:kinsoku/>
        <w:wordWrap/>
        <w:overflowPunct/>
        <w:topLinePunct w:val="0"/>
        <w:autoSpaceDE/>
        <w:autoSpaceDN/>
        <w:adjustRightInd/>
        <w:snapToGrid/>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HYPERLINK \l "_Toc9722_WPSOffice_Level1"</w:instrText>
      </w:r>
      <w:r>
        <w:rPr>
          <w:rFonts w:hint="eastAsia" w:ascii="宋体" w:hAnsi="宋体" w:eastAsia="宋体"/>
          <w:color w:val="auto"/>
          <w:sz w:val="24"/>
          <w:highlight w:val="none"/>
        </w:rPr>
        <w:fldChar w:fldCharType="separate"/>
      </w:r>
      <w:r>
        <w:rPr>
          <w:rFonts w:hint="eastAsia" w:ascii="宋体" w:hAnsi="宋体" w:eastAsia="宋体"/>
          <w:color w:val="auto"/>
          <w:sz w:val="24"/>
          <w:highlight w:val="none"/>
        </w:rPr>
        <w:t>第三章  评审办法</w:t>
      </w:r>
      <w:r>
        <w:rPr>
          <w:rFonts w:hint="eastAsia" w:ascii="宋体" w:hAnsi="宋体" w:eastAsia="宋体"/>
          <w:color w:val="auto"/>
          <w:sz w:val="24"/>
          <w:highlight w:val="none"/>
        </w:rPr>
        <w:tab/>
      </w:r>
      <w:r>
        <w:rPr>
          <w:rFonts w:hint="eastAsia" w:ascii="宋体" w:hAnsi="宋体" w:eastAsia="宋体"/>
          <w:color w:val="auto"/>
          <w:sz w:val="24"/>
          <w:highlight w:val="none"/>
        </w:rPr>
        <w:t>8</w:t>
      </w:r>
      <w:r>
        <w:rPr>
          <w:rFonts w:hint="eastAsia" w:ascii="宋体" w:hAnsi="宋体" w:eastAsia="宋体"/>
          <w:color w:val="auto"/>
          <w:sz w:val="24"/>
          <w:highlight w:val="none"/>
        </w:rPr>
        <w:fldChar w:fldCharType="end"/>
      </w:r>
    </w:p>
    <w:p>
      <w:pPr>
        <w:pStyle w:val="54"/>
        <w:keepNext w:val="0"/>
        <w:keepLines w:val="0"/>
        <w:pageBreakBefore w:val="0"/>
        <w:widowControl/>
        <w:tabs>
          <w:tab w:val="right" w:leader="dot" w:pos="9026"/>
        </w:tabs>
        <w:kinsoku/>
        <w:wordWrap/>
        <w:overflowPunct/>
        <w:topLinePunct w:val="0"/>
        <w:autoSpaceDE/>
        <w:autoSpaceDN/>
        <w:adjustRightInd/>
        <w:snapToGrid/>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HYPERLINK \l "_Toc27008_WPSOffice_Level1"</w:instrText>
      </w:r>
      <w:r>
        <w:rPr>
          <w:rFonts w:hint="eastAsia" w:ascii="宋体" w:hAnsi="宋体" w:eastAsia="宋体"/>
          <w:color w:val="auto"/>
          <w:sz w:val="24"/>
          <w:highlight w:val="none"/>
        </w:rPr>
        <w:fldChar w:fldCharType="separate"/>
      </w:r>
      <w:r>
        <w:rPr>
          <w:rFonts w:hint="eastAsia" w:ascii="宋体" w:hAnsi="宋体" w:eastAsia="宋体"/>
          <w:color w:val="auto"/>
          <w:sz w:val="24"/>
          <w:highlight w:val="none"/>
        </w:rPr>
        <w:t>第四章  商务要求</w:t>
      </w:r>
      <w:r>
        <w:rPr>
          <w:rFonts w:hint="eastAsia" w:ascii="宋体" w:hAnsi="宋体" w:eastAsia="宋体"/>
          <w:color w:val="auto"/>
          <w:sz w:val="24"/>
          <w:highlight w:val="none"/>
        </w:rPr>
        <w:tab/>
      </w:r>
      <w:bookmarkStart w:id="2" w:name="_Toc27008_WPSOffice_Level1Page"/>
      <w:r>
        <w:rPr>
          <w:rFonts w:hint="eastAsia" w:ascii="宋体" w:hAnsi="宋体" w:eastAsia="宋体"/>
          <w:color w:val="auto"/>
          <w:sz w:val="24"/>
          <w:highlight w:val="none"/>
        </w:rPr>
        <w:t>1</w:t>
      </w:r>
      <w:bookmarkEnd w:id="2"/>
      <w:r>
        <w:rPr>
          <w:rFonts w:hint="eastAsia" w:ascii="宋体" w:hAnsi="宋体" w:eastAsia="宋体"/>
          <w:color w:val="auto"/>
          <w:sz w:val="24"/>
          <w:highlight w:val="none"/>
        </w:rPr>
        <w:t>1</w:t>
      </w:r>
      <w:r>
        <w:rPr>
          <w:rFonts w:hint="eastAsia" w:ascii="宋体" w:hAnsi="宋体" w:eastAsia="宋体"/>
          <w:color w:val="auto"/>
          <w:sz w:val="24"/>
          <w:highlight w:val="none"/>
        </w:rPr>
        <w:fldChar w:fldCharType="end"/>
      </w:r>
    </w:p>
    <w:p>
      <w:pPr>
        <w:pStyle w:val="54"/>
        <w:keepNext w:val="0"/>
        <w:keepLines w:val="0"/>
        <w:pageBreakBefore w:val="0"/>
        <w:widowControl/>
        <w:tabs>
          <w:tab w:val="right" w:leader="dot" w:pos="9026"/>
        </w:tabs>
        <w:kinsoku/>
        <w:wordWrap/>
        <w:overflowPunct/>
        <w:topLinePunct w:val="0"/>
        <w:autoSpaceDE/>
        <w:autoSpaceDN/>
        <w:adjustRightInd/>
        <w:snapToGrid/>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HYPERLINK \l "_Toc16075_WPSOffice_Level1"</w:instrText>
      </w:r>
      <w:r>
        <w:rPr>
          <w:rFonts w:hint="eastAsia" w:ascii="宋体" w:hAnsi="宋体" w:eastAsia="宋体"/>
          <w:color w:val="auto"/>
          <w:sz w:val="24"/>
          <w:highlight w:val="none"/>
        </w:rPr>
        <w:fldChar w:fldCharType="separate"/>
      </w:r>
      <w:r>
        <w:rPr>
          <w:rFonts w:hint="eastAsia" w:ascii="宋体" w:hAnsi="宋体" w:eastAsia="宋体"/>
          <w:color w:val="auto"/>
          <w:sz w:val="24"/>
          <w:highlight w:val="none"/>
        </w:rPr>
        <w:t>第五章  工程技术要求</w:t>
      </w:r>
      <w:r>
        <w:rPr>
          <w:rFonts w:hint="eastAsia" w:ascii="宋体" w:hAnsi="宋体" w:eastAsia="宋体"/>
          <w:color w:val="auto"/>
          <w:sz w:val="24"/>
          <w:highlight w:val="none"/>
        </w:rPr>
        <w:tab/>
      </w:r>
      <w:bookmarkStart w:id="3" w:name="_Toc16075_WPSOffice_Level1Page"/>
      <w:r>
        <w:rPr>
          <w:rFonts w:hint="eastAsia" w:ascii="宋体" w:hAnsi="宋体" w:eastAsia="宋体"/>
          <w:color w:val="auto"/>
          <w:sz w:val="24"/>
          <w:highlight w:val="none"/>
        </w:rPr>
        <w:t>1</w:t>
      </w:r>
      <w:bookmarkEnd w:id="3"/>
      <w:r>
        <w:rPr>
          <w:rFonts w:hint="eastAsia" w:ascii="宋体" w:hAnsi="宋体" w:eastAsia="宋体"/>
          <w:color w:val="auto"/>
          <w:sz w:val="24"/>
          <w:highlight w:val="none"/>
        </w:rPr>
        <w:t>4</w:t>
      </w:r>
      <w:r>
        <w:rPr>
          <w:rFonts w:hint="eastAsia" w:ascii="宋体" w:hAnsi="宋体" w:eastAsia="宋体"/>
          <w:color w:val="auto"/>
          <w:sz w:val="24"/>
          <w:highlight w:val="none"/>
        </w:rPr>
        <w:fldChar w:fldCharType="end"/>
      </w:r>
    </w:p>
    <w:p>
      <w:pPr>
        <w:pStyle w:val="54"/>
        <w:keepNext w:val="0"/>
        <w:keepLines w:val="0"/>
        <w:pageBreakBefore w:val="0"/>
        <w:widowControl/>
        <w:tabs>
          <w:tab w:val="right" w:leader="dot" w:pos="9026"/>
        </w:tabs>
        <w:kinsoku/>
        <w:wordWrap/>
        <w:overflowPunct/>
        <w:topLinePunct w:val="0"/>
        <w:autoSpaceDE/>
        <w:autoSpaceDN/>
        <w:adjustRightInd/>
        <w:snapToGrid/>
        <w:spacing w:line="360" w:lineRule="auto"/>
        <w:textAlignment w:val="auto"/>
        <w:rPr>
          <w:rFonts w:hint="eastAsia" w:ascii="宋体" w:hAnsi="宋体" w:eastAsia="宋体"/>
          <w:b w:val="0"/>
          <w:color w:val="auto"/>
          <w:sz w:val="36"/>
          <w:highlight w:val="none"/>
          <w:lang w:val="en-US" w:eastAsia="zh-CN"/>
        </w:rPr>
      </w:pPr>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HYPERLINK \l "_Toc20296_WPSOffice_Level1"</w:instrText>
      </w:r>
      <w:r>
        <w:rPr>
          <w:rFonts w:hint="eastAsia" w:ascii="宋体" w:hAnsi="宋体" w:eastAsia="宋体"/>
          <w:color w:val="auto"/>
          <w:sz w:val="24"/>
          <w:highlight w:val="none"/>
        </w:rPr>
        <w:fldChar w:fldCharType="separate"/>
      </w:r>
      <w:r>
        <w:rPr>
          <w:rFonts w:hint="eastAsia" w:ascii="宋体" w:hAnsi="宋体" w:eastAsia="宋体"/>
          <w:color w:val="auto"/>
          <w:sz w:val="24"/>
          <w:highlight w:val="none"/>
        </w:rPr>
        <w:t>第六章  附件</w:t>
      </w:r>
      <w:r>
        <w:rPr>
          <w:rFonts w:hint="eastAsia" w:ascii="宋体" w:hAnsi="宋体" w:eastAsia="宋体"/>
          <w:color w:val="auto"/>
          <w:sz w:val="24"/>
          <w:highlight w:val="none"/>
        </w:rPr>
        <w:tab/>
      </w:r>
      <w:r>
        <w:rPr>
          <w:rFonts w:hint="eastAsia" w:ascii="宋体" w:hAnsi="宋体"/>
          <w:color w:val="auto"/>
          <w:sz w:val="24"/>
          <w:highlight w:val="none"/>
          <w:lang w:val="en-US" w:eastAsia="zh-CN"/>
        </w:rPr>
        <w:t>1</w:t>
      </w:r>
      <w:r>
        <w:rPr>
          <w:rFonts w:hint="eastAsia" w:ascii="宋体" w:hAnsi="宋体" w:eastAsia="宋体"/>
          <w:color w:val="auto"/>
          <w:sz w:val="24"/>
          <w:highlight w:val="none"/>
        </w:rPr>
        <w:fldChar w:fldCharType="end"/>
      </w:r>
      <w:bookmarkEnd w:id="1"/>
      <w:r>
        <w:rPr>
          <w:rFonts w:hint="eastAsia" w:ascii="宋体" w:hAnsi="宋体"/>
          <w:color w:val="auto"/>
          <w:sz w:val="24"/>
          <w:highlight w:val="none"/>
          <w:lang w:val="en-US" w:eastAsia="zh-CN"/>
        </w:rPr>
        <w:t>5</w:t>
      </w:r>
    </w:p>
    <w:p>
      <w:pPr>
        <w:pStyle w:val="2"/>
        <w:rPr>
          <w:rFonts w:hint="eastAsia" w:ascii="宋体" w:hAnsi="宋体" w:eastAsia="宋体"/>
          <w:b w:val="0"/>
          <w:color w:val="auto"/>
          <w:sz w:val="36"/>
          <w:highlight w:val="none"/>
        </w:rPr>
      </w:pPr>
    </w:p>
    <w:p>
      <w:pPr>
        <w:rPr>
          <w:highlight w:val="none"/>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leftChars="0" w:hanging="28" w:firstLineChars="0"/>
        <w:jc w:val="center"/>
        <w:outlineLvl w:val="0"/>
        <w:rPr>
          <w:rFonts w:hint="eastAsia" w:ascii="宋体" w:hAnsi="宋体" w:eastAsia="宋体"/>
          <w:b/>
          <w:color w:val="auto"/>
          <w:sz w:val="36"/>
          <w:highlight w:val="none"/>
        </w:rPr>
      </w:pPr>
      <w:bookmarkStart w:id="4" w:name="_Toc24182_WPSOffice_Level1"/>
      <w:bookmarkStart w:id="5" w:name="_Hlk13586256"/>
      <w:bookmarkStart w:id="6" w:name="_Hlk39648029"/>
      <w:r>
        <w:rPr>
          <w:rFonts w:hint="eastAsia" w:ascii="宋体" w:hAnsi="宋体" w:eastAsia="宋体"/>
          <w:b/>
          <w:color w:val="auto"/>
          <w:sz w:val="36"/>
          <w:highlight w:val="none"/>
        </w:rPr>
        <w:t>第一章  竞争性谈判邀请</w:t>
      </w:r>
      <w:bookmarkEnd w:id="4"/>
      <w:r>
        <w:rPr>
          <w:rFonts w:hint="eastAsia" w:ascii="宋体" w:hAnsi="宋体" w:eastAsia="宋体"/>
          <w:b/>
          <w:color w:val="auto"/>
          <w:sz w:val="36"/>
          <w:highlight w:val="none"/>
        </w:rPr>
        <w:t>书</w:t>
      </w:r>
    </w:p>
    <w:p>
      <w:pPr>
        <w:autoSpaceDE w:val="0"/>
        <w:autoSpaceDN w:val="0"/>
        <w:adjustRightInd w:val="0"/>
        <w:spacing w:line="360" w:lineRule="auto"/>
        <w:ind w:firstLineChars="200"/>
        <w:jc w:val="left"/>
        <w:rPr>
          <w:rFonts w:hint="eastAsia" w:ascii="宋体" w:hAnsi="宋体" w:eastAsia="宋体"/>
          <w:color w:val="auto"/>
          <w:sz w:val="28"/>
          <w:highlight w:val="none"/>
        </w:rPr>
      </w:pPr>
      <w:r>
        <w:rPr>
          <w:rFonts w:hint="eastAsia" w:ascii="宋体" w:hAnsi="宋体" w:eastAsia="宋体"/>
          <w:color w:val="auto"/>
          <w:sz w:val="28"/>
          <w:highlight w:val="none"/>
        </w:rPr>
        <w:t>上海飞机客户服务有限公司（下简称“客服公司”或“采购方”）诚邀贵单位参加我单位</w:t>
      </w:r>
      <w:r>
        <w:rPr>
          <w:rFonts w:hint="eastAsia" w:ascii="宋体" w:hAnsi="宋体"/>
          <w:color w:val="auto"/>
          <w:sz w:val="28"/>
          <w:highlight w:val="none"/>
          <w:u w:val="single"/>
          <w:lang w:eastAsia="zh-CN"/>
        </w:rPr>
        <w:t>学苑中心员工食堂环境提升、后厨现炒区改造</w:t>
      </w:r>
      <w:r>
        <w:rPr>
          <w:rFonts w:hint="eastAsia" w:ascii="宋体" w:hAnsi="宋体" w:eastAsia="宋体"/>
          <w:color w:val="auto"/>
          <w:sz w:val="28"/>
          <w:highlight w:val="none"/>
        </w:rPr>
        <w:t>的施工类供应商选定，项目具体情况如下：</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tcBorders>
              <w:top w:val="double" w:color="000000"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695" w:type="dxa"/>
            <w:tcBorders>
              <w:top w:val="double" w:color="000000"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内容</w:t>
            </w:r>
          </w:p>
        </w:tc>
        <w:tc>
          <w:tcPr>
            <w:tcW w:w="6843" w:type="dxa"/>
            <w:tcBorders>
              <w:top w:val="double" w:color="000000"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snapToGrid w:val="0"/>
              <w:jc w:val="center"/>
              <w:rPr>
                <w:rFonts w:hint="eastAsia" w:ascii="宋体" w:hAnsi="宋体" w:eastAsia="宋体"/>
                <w:color w:val="auto"/>
                <w:sz w:val="24"/>
                <w:highlight w:val="none"/>
              </w:rPr>
            </w:pPr>
            <w:r>
              <w:rPr>
                <w:rFonts w:hint="eastAsia" w:ascii="宋体" w:hAnsi="宋体" w:eastAsia="宋体"/>
                <w:color w:val="auto"/>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tcBorders>
              <w:top w:val="single" w:color="auto" w:sz="4" w:space="0"/>
              <w:left w:val="double" w:color="000000"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b/>
                <w:color w:val="auto"/>
                <w:sz w:val="24"/>
                <w:highlight w:val="none"/>
              </w:rPr>
            </w:pPr>
            <w:r>
              <w:rPr>
                <w:rFonts w:hint="eastAsia" w:ascii="宋体" w:hAnsi="宋体" w:eastAsia="宋体"/>
                <w:b/>
                <w:color w:val="auto"/>
                <w:sz w:val="24"/>
                <w:highlight w:val="none"/>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1.1</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学苑中心员工食堂环境提升、后厨现炒区改造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1.2</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left"/>
              <w:rPr>
                <w:rFonts w:hint="eastAsia" w:ascii="宋体" w:hAnsi="宋体" w:eastAsia="宋体" w:cs="Times New Roman"/>
                <w:b w:val="0"/>
                <w:kern w:val="2"/>
                <w:sz w:val="21"/>
                <w:szCs w:val="22"/>
                <w:highlight w:val="none"/>
                <w:lang w:val="en-US" w:eastAsia="zh-CN"/>
              </w:rPr>
            </w:pPr>
            <w:r>
              <w:rPr>
                <w:rFonts w:hint="eastAsia" w:ascii="宋体" w:hAnsi="宋体" w:eastAsia="宋体" w:cs="Times New Roman"/>
                <w:b w:val="0"/>
                <w:kern w:val="2"/>
                <w:sz w:val="21"/>
                <w:szCs w:val="22"/>
                <w:highlight w:val="none"/>
                <w:lang w:val="en-US" w:eastAsia="zh-CN"/>
              </w:rPr>
              <w:t>项目概况</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pStyle w:val="2"/>
              <w:jc w:val="left"/>
              <w:rPr>
                <w:rFonts w:hint="eastAsia" w:ascii="宋体" w:hAnsi="宋体" w:eastAsia="宋体" w:cs="Times New Roman"/>
                <w:b w:val="0"/>
                <w:kern w:val="2"/>
                <w:sz w:val="18"/>
                <w:szCs w:val="18"/>
                <w:highlight w:val="none"/>
                <w:lang w:val="en-US" w:eastAsia="zh-CN"/>
              </w:rPr>
            </w:pPr>
            <w:r>
              <w:rPr>
                <w:rFonts w:hint="eastAsia" w:ascii="宋体" w:hAnsi="宋体" w:eastAsia="宋体" w:cs="Times New Roman"/>
                <w:b w:val="0"/>
                <w:kern w:val="2"/>
                <w:sz w:val="18"/>
                <w:szCs w:val="18"/>
                <w:highlight w:val="none"/>
                <w:lang w:val="en-US" w:eastAsia="zh-CN"/>
              </w:rPr>
              <w:t>1、洗碗间移位：拆除员工食堂卫生间</w:t>
            </w:r>
          </w:p>
          <w:p>
            <w:pPr>
              <w:pStyle w:val="2"/>
              <w:jc w:val="left"/>
              <w:rPr>
                <w:rFonts w:hint="eastAsia" w:ascii="宋体" w:hAnsi="宋体" w:eastAsia="宋体" w:cs="Times New Roman"/>
                <w:b w:val="0"/>
                <w:kern w:val="2"/>
                <w:sz w:val="18"/>
                <w:szCs w:val="18"/>
                <w:highlight w:val="none"/>
                <w:lang w:val="en-US" w:eastAsia="zh-CN"/>
              </w:rPr>
            </w:pPr>
            <w:r>
              <w:rPr>
                <w:rFonts w:hint="eastAsia" w:ascii="宋体" w:hAnsi="宋体" w:eastAsia="宋体" w:cs="Times New Roman"/>
                <w:b w:val="0"/>
                <w:kern w:val="2"/>
                <w:sz w:val="18"/>
                <w:szCs w:val="18"/>
                <w:highlight w:val="none"/>
                <w:lang w:val="en-US" w:eastAsia="zh-CN"/>
              </w:rPr>
              <w:t>利用该卫生间和卫生间东侧房间，新建洗碗间（含碗碟库和备餐间）</w:t>
            </w:r>
          </w:p>
          <w:p>
            <w:pPr>
              <w:pStyle w:val="2"/>
              <w:jc w:val="left"/>
              <w:rPr>
                <w:rFonts w:hint="eastAsia" w:ascii="宋体" w:hAnsi="宋体" w:eastAsia="宋体" w:cs="Times New Roman"/>
                <w:b w:val="0"/>
                <w:kern w:val="2"/>
                <w:sz w:val="18"/>
                <w:szCs w:val="18"/>
                <w:highlight w:val="none"/>
                <w:lang w:val="en-US" w:eastAsia="zh-CN"/>
              </w:rPr>
            </w:pPr>
            <w:r>
              <w:rPr>
                <w:rFonts w:hint="eastAsia" w:ascii="宋体" w:hAnsi="宋体" w:eastAsia="宋体" w:cs="Times New Roman"/>
                <w:b w:val="0"/>
                <w:kern w:val="2"/>
                <w:sz w:val="18"/>
                <w:szCs w:val="18"/>
                <w:highlight w:val="none"/>
                <w:lang w:val="en-US" w:eastAsia="zh-CN"/>
              </w:rPr>
              <w:t>2、在大飞机厅备餐间归并改造并入大飞机厅，并借此调整大飞机厅出口</w:t>
            </w:r>
          </w:p>
          <w:p>
            <w:pPr>
              <w:pStyle w:val="2"/>
              <w:jc w:val="left"/>
              <w:rPr>
                <w:rFonts w:hint="eastAsia" w:ascii="宋体" w:hAnsi="宋体" w:eastAsia="宋体" w:cs="Times New Roman"/>
                <w:b w:val="0"/>
                <w:kern w:val="2"/>
                <w:sz w:val="18"/>
                <w:szCs w:val="18"/>
                <w:highlight w:val="none"/>
                <w:lang w:val="en-US" w:eastAsia="zh-CN"/>
              </w:rPr>
            </w:pPr>
            <w:r>
              <w:rPr>
                <w:rFonts w:hint="eastAsia" w:ascii="宋体" w:hAnsi="宋体" w:eastAsia="宋体" w:cs="Times New Roman"/>
                <w:b w:val="0"/>
                <w:kern w:val="2"/>
                <w:sz w:val="18"/>
                <w:szCs w:val="18"/>
                <w:highlight w:val="none"/>
                <w:lang w:val="en-US" w:eastAsia="zh-CN"/>
              </w:rPr>
              <w:t>3、各档口增加玻璃格挡和可关闭的玻璃售卖窗口</w:t>
            </w:r>
          </w:p>
          <w:p>
            <w:pPr>
              <w:pStyle w:val="2"/>
              <w:jc w:val="left"/>
              <w:rPr>
                <w:rFonts w:hint="eastAsia" w:ascii="宋体" w:hAnsi="宋体" w:eastAsia="宋体" w:cs="Times New Roman"/>
                <w:b w:val="0"/>
                <w:kern w:val="2"/>
                <w:sz w:val="18"/>
                <w:szCs w:val="18"/>
                <w:highlight w:val="none"/>
                <w:lang w:val="en-US" w:eastAsia="zh-CN"/>
              </w:rPr>
            </w:pPr>
            <w:r>
              <w:rPr>
                <w:rFonts w:hint="eastAsia" w:ascii="宋体" w:hAnsi="宋体" w:eastAsia="宋体" w:cs="Times New Roman"/>
                <w:b w:val="0"/>
                <w:kern w:val="2"/>
                <w:sz w:val="18"/>
                <w:szCs w:val="18"/>
                <w:highlight w:val="none"/>
                <w:lang w:val="en-US" w:eastAsia="zh-CN"/>
              </w:rPr>
              <w:t>4、员工食堂西北侧的室外风机房做降噪和去异味改造</w:t>
            </w:r>
          </w:p>
          <w:p>
            <w:pPr>
              <w:pStyle w:val="2"/>
              <w:autoSpaceDE/>
              <w:autoSpaceDN/>
              <w:spacing w:line="360" w:lineRule="auto"/>
              <w:jc w:val="left"/>
              <w:rPr>
                <w:rFonts w:hint="eastAsia" w:ascii="宋体" w:hAnsi="宋体" w:eastAsia="宋体" w:cs="Times New Roman"/>
                <w:b w:val="0"/>
                <w:kern w:val="2"/>
                <w:sz w:val="21"/>
                <w:szCs w:val="22"/>
                <w:highlight w:val="none"/>
                <w:lang w:val="en-US" w:eastAsia="zh-CN"/>
              </w:rPr>
            </w:pPr>
            <w:r>
              <w:rPr>
                <w:rFonts w:hint="eastAsia" w:ascii="宋体" w:hAnsi="宋体" w:eastAsia="宋体" w:cs="Times New Roman"/>
                <w:b w:val="0"/>
                <w:kern w:val="2"/>
                <w:sz w:val="18"/>
                <w:szCs w:val="18"/>
                <w:highlight w:val="none"/>
                <w:lang w:val="en-US" w:eastAsia="zh-CN"/>
              </w:rPr>
              <w:t>5、现档口西侧的备餐间改造为现炒区，包含排风、燃气、消防等配套建设。</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1.3</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工期要求</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日历天内完工</w:t>
            </w:r>
          </w:p>
          <w:p>
            <w:pPr>
              <w:autoSpaceDE w:val="0"/>
              <w:autoSpaceDN w:val="0"/>
              <w:adjustRightInd w:val="0"/>
              <w:spacing w:line="360" w:lineRule="auto"/>
              <w:ind w:leftChars="104" w:hanging="6" w:firstLineChars="0"/>
              <w:jc w:val="left"/>
              <w:rPr>
                <w:rFonts w:hint="eastAsia" w:ascii="宋体" w:hAnsi="宋体" w:eastAsia="宋体"/>
                <w:color w:val="auto"/>
                <w:highlight w:val="none"/>
              </w:rPr>
            </w:pPr>
            <w:r>
              <w:rPr>
                <w:rFonts w:hint="eastAsia" w:ascii="宋体" w:hAnsi="宋体" w:eastAsia="宋体"/>
                <w:color w:val="auto"/>
                <w:sz w:val="24"/>
                <w:highlight w:val="none"/>
              </w:rPr>
              <w:t xml:space="preserve">□ </w:t>
            </w:r>
            <w:r>
              <w:rPr>
                <w:rFonts w:hint="eastAsia" w:ascii="宋体" w:hAnsi="宋体" w:eastAsia="宋体"/>
                <w:b w:val="0"/>
                <w:color w:val="auto"/>
                <w:sz w:val="24"/>
                <w:highlight w:val="none"/>
                <w:u w:val="single"/>
              </w:rPr>
              <w:t xml:space="preserve">    </w:t>
            </w:r>
            <w:r>
              <w:rPr>
                <w:rFonts w:hint="eastAsia" w:ascii="宋体" w:hAnsi="宋体" w:eastAsia="宋体"/>
                <w:color w:val="auto"/>
                <w:sz w:val="24"/>
                <w:highlight w:val="none"/>
                <w:u w:val="none"/>
              </w:rPr>
              <w:t>年</w:t>
            </w:r>
            <w:r>
              <w:rPr>
                <w:rFonts w:hint="eastAsia" w:ascii="宋体" w:hAnsi="宋体" w:eastAsia="宋体"/>
                <w:b w:val="0"/>
                <w:color w:val="auto"/>
                <w:sz w:val="24"/>
                <w:highlight w:val="none"/>
                <w:u w:val="single"/>
              </w:rPr>
              <w:t xml:space="preserve">    </w:t>
            </w:r>
            <w:r>
              <w:rPr>
                <w:rFonts w:hint="eastAsia" w:ascii="宋体" w:hAnsi="宋体" w:eastAsia="宋体"/>
                <w:color w:val="auto"/>
                <w:sz w:val="24"/>
                <w:highlight w:val="none"/>
                <w:u w:val="none"/>
              </w:rPr>
              <w:t>月</w:t>
            </w:r>
            <w:r>
              <w:rPr>
                <w:rFonts w:hint="eastAsia" w:ascii="宋体" w:hAnsi="宋体" w:eastAsia="宋体"/>
                <w:color w:val="auto"/>
                <w:sz w:val="24"/>
                <w:highlight w:val="none"/>
              </w:rPr>
              <w:t>前完工</w:t>
            </w:r>
          </w:p>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☑其他:合同签订后收到采购方开工通知后开工之日起</w:t>
            </w:r>
            <w:r>
              <w:rPr>
                <w:rFonts w:hint="eastAsia" w:ascii="宋体" w:hAnsi="宋体" w:eastAsia="宋体"/>
                <w:color w:val="auto"/>
                <w:sz w:val="24"/>
                <w:highlight w:val="none"/>
                <w:u w:val="single"/>
              </w:rPr>
              <w:t xml:space="preserve"> 60 </w:t>
            </w:r>
            <w:r>
              <w:rPr>
                <w:rFonts w:hint="eastAsia" w:ascii="宋体" w:hAnsi="宋体" w:eastAsia="宋体"/>
                <w:color w:val="auto"/>
                <w:sz w:val="24"/>
                <w:highlight w:val="none"/>
              </w:rPr>
              <w:t>日历天内完工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1.4</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施工地点</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上海飞机客户服务有限公司（江川东路100号）</w:t>
            </w:r>
          </w:p>
          <w:p>
            <w:pPr>
              <w:autoSpaceDE w:val="0"/>
              <w:autoSpaceDN w:val="0"/>
              <w:adjustRightInd w:val="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1.5</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验收标准</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一次验收合格率100%</w:t>
            </w:r>
          </w:p>
          <w:p>
            <w:pPr>
              <w:autoSpaceDE w:val="0"/>
              <w:autoSpaceDN w:val="0"/>
              <w:adjustRightInd w:val="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1.6</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质保期及质保要求</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eastAsia="宋体"/>
                <w:color w:val="auto"/>
                <w:sz w:val="24"/>
                <w:highlight w:val="none"/>
              </w:rPr>
              <w:t>年 ，防水__</w:t>
            </w:r>
            <w:r>
              <w:rPr>
                <w:rFonts w:hint="eastAsia" w:ascii="宋体" w:hAnsi="宋体" w:eastAsia="宋体"/>
                <w:color w:val="auto"/>
                <w:sz w:val="24"/>
                <w:highlight w:val="none"/>
                <w:u w:val="single"/>
              </w:rPr>
              <w:t>\</w:t>
            </w:r>
            <w:r>
              <w:rPr>
                <w:rFonts w:hint="eastAsia" w:ascii="宋体" w:hAnsi="宋体" w:eastAsia="宋体"/>
                <w:color w:val="auto"/>
                <w:sz w:val="24"/>
                <w:highlight w:val="none"/>
              </w:rPr>
              <w:t>__年</w:t>
            </w:r>
          </w:p>
          <w:p>
            <w:pPr>
              <w:autoSpaceDE w:val="0"/>
              <w:autoSpaceDN w:val="0"/>
              <w:adjustRightInd w:val="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tcBorders>
              <w:top w:val="single" w:color="auto" w:sz="4" w:space="0"/>
              <w:left w:val="double" w:color="000000"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ind w:leftChars="104" w:hanging="6" w:firstLineChars="0"/>
              <w:jc w:val="center"/>
              <w:rPr>
                <w:rFonts w:hint="eastAsia" w:ascii="宋体" w:hAnsi="宋体" w:eastAsia="宋体"/>
                <w:b/>
                <w:color w:val="auto"/>
                <w:sz w:val="24"/>
                <w:highlight w:val="none"/>
              </w:rPr>
            </w:pPr>
            <w:r>
              <w:rPr>
                <w:rFonts w:hint="eastAsia" w:ascii="宋体" w:hAnsi="宋体" w:eastAsia="宋体"/>
                <w:b/>
                <w:color w:val="auto"/>
                <w:sz w:val="24"/>
                <w:highlight w:val="none"/>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2.1</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询问方式</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如对文件内容有疑问，响应单位可采取以下方式进行询问：</w:t>
            </w:r>
          </w:p>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电话询问</w:t>
            </w:r>
          </w:p>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纸质文件询问</w:t>
            </w:r>
          </w:p>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邮件询问</w:t>
            </w:r>
          </w:p>
          <w:p>
            <w:pPr>
              <w:autoSpaceDE w:val="0"/>
              <w:autoSpaceDN w:val="0"/>
              <w:adjustRightInd w:val="0"/>
              <w:spacing w:line="360" w:lineRule="auto"/>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其他：</w:t>
            </w:r>
            <w:r>
              <w:rPr>
                <w:rFonts w:hint="eastAsia" w:ascii="宋体" w:hAnsi="宋体" w:eastAsia="宋体"/>
                <w:color w:val="auto"/>
                <w:sz w:val="24"/>
                <w:highlight w:val="none"/>
                <w:u w:val="single"/>
              </w:rPr>
              <w:t>踏勘时间为2024年</w:t>
            </w:r>
            <w:r>
              <w:rPr>
                <w:rFonts w:hint="eastAsia" w:ascii="宋体" w:hAnsi="宋体"/>
                <w:color w:val="auto"/>
                <w:sz w:val="24"/>
                <w:highlight w:val="none"/>
                <w:u w:val="single"/>
              </w:rPr>
              <w:t>7</w:t>
            </w:r>
            <w:r>
              <w:rPr>
                <w:rFonts w:hint="eastAsia" w:ascii="宋体" w:hAnsi="宋体" w:eastAsia="宋体"/>
                <w:color w:val="auto"/>
                <w:sz w:val="24"/>
                <w:highlight w:val="none"/>
                <w:u w:val="single"/>
              </w:rPr>
              <w:t>月</w:t>
            </w:r>
            <w:r>
              <w:rPr>
                <w:rFonts w:hint="eastAsia" w:ascii="宋体" w:hAnsi="宋体"/>
                <w:color w:val="auto"/>
                <w:sz w:val="24"/>
                <w:highlight w:val="none"/>
                <w:u w:val="single"/>
                <w:lang w:val="en-US" w:eastAsia="zh-CN"/>
              </w:rPr>
              <w:t>19</w:t>
            </w:r>
            <w:r>
              <w:rPr>
                <w:rFonts w:hint="eastAsia" w:ascii="宋体" w:hAnsi="宋体" w:eastAsia="宋体"/>
                <w:color w:val="auto"/>
                <w:sz w:val="24"/>
                <w:highlight w:val="none"/>
                <w:u w:val="single"/>
              </w:rPr>
              <w:t>日（1</w:t>
            </w:r>
            <w:r>
              <w:rPr>
                <w:rFonts w:hint="eastAsia" w:ascii="宋体" w:hAnsi="宋体"/>
                <w:color w:val="auto"/>
                <w:sz w:val="24"/>
                <w:highlight w:val="none"/>
                <w:u w:val="single"/>
                <w:lang w:val="en-US" w:eastAsia="zh-CN"/>
              </w:rPr>
              <w:t>4</w:t>
            </w:r>
            <w:r>
              <w:rPr>
                <w:rFonts w:hint="eastAsia" w:ascii="宋体" w:hAnsi="宋体" w:eastAsia="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eastAsia="宋体"/>
                <w:color w:val="auto"/>
                <w:sz w:val="24"/>
                <w:highlight w:val="none"/>
                <w:u w:val="single"/>
              </w:rPr>
              <w:t>0），踏勘前请提前联系</w:t>
            </w:r>
            <w:r>
              <w:rPr>
                <w:rFonts w:hint="eastAsia" w:ascii="宋体" w:hAnsi="宋体"/>
                <w:color w:val="auto"/>
                <w:sz w:val="24"/>
                <w:highlight w:val="none"/>
                <w:u w:val="single"/>
              </w:rPr>
              <w:t>云金先1891783679</w:t>
            </w:r>
            <w:r>
              <w:rPr>
                <w:rFonts w:hint="eastAsia" w:ascii="宋体" w:hAnsi="宋体" w:eastAsia="宋体"/>
                <w:color w:val="auto"/>
                <w:sz w:val="24"/>
                <w:highlight w:val="none"/>
                <w:u w:val="single"/>
              </w:rPr>
              <w:t>进行提前</w:t>
            </w:r>
            <w:r>
              <w:rPr>
                <w:rFonts w:hint="eastAsia" w:ascii="宋体" w:hAnsi="宋体"/>
                <w:color w:val="auto"/>
                <w:sz w:val="24"/>
                <w:highlight w:val="none"/>
                <w:u w:val="single"/>
                <w:lang w:val="en-US" w:eastAsia="zh-CN"/>
              </w:rPr>
              <w:t>预约</w:t>
            </w:r>
            <w:r>
              <w:rPr>
                <w:rFonts w:hint="eastAsia" w:ascii="宋体" w:hAnsi="宋体" w:eastAsia="宋体"/>
                <w:color w:val="auto"/>
                <w:sz w:val="24"/>
                <w:highlight w:val="none"/>
                <w:u w:val="singl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2.2</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询问联系方式</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napToGrid/>
              <w:spacing w:afterLines="50" w:afterAutospacing="0" w:line="240" w:lineRule="auto"/>
              <w:ind w:leftChars="104" w:hanging="6" w:firstLineChars="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联系人：  </w:t>
            </w:r>
            <w:r>
              <w:rPr>
                <w:rFonts w:hint="eastAsia" w:ascii="宋体" w:hAnsi="宋体" w:eastAsia="宋体"/>
                <w:color w:val="auto"/>
                <w:sz w:val="24"/>
                <w:highlight w:val="none"/>
                <w:u w:val="single"/>
              </w:rPr>
              <w:t>孔万里</w:t>
            </w:r>
          </w:p>
          <w:p>
            <w:pPr>
              <w:keepNext w:val="0"/>
              <w:keepLines w:val="0"/>
              <w:pageBreakBefore w:val="0"/>
              <w:kinsoku/>
              <w:wordWrap/>
              <w:overflowPunct/>
              <w:topLinePunct w:val="0"/>
              <w:autoSpaceDE w:val="0"/>
              <w:autoSpaceDN w:val="0"/>
              <w:adjustRightInd w:val="0"/>
              <w:snapToGrid/>
              <w:spacing w:afterLines="50" w:afterAutospacing="0" w:line="240" w:lineRule="auto"/>
              <w:ind w:leftChars="104" w:hanging="6" w:firstLineChars="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18019196725</w:t>
            </w:r>
          </w:p>
          <w:p>
            <w:pPr>
              <w:keepNext w:val="0"/>
              <w:keepLines w:val="0"/>
              <w:pageBreakBefore w:val="0"/>
              <w:kinsoku/>
              <w:wordWrap/>
              <w:overflowPunct/>
              <w:topLinePunct w:val="0"/>
              <w:autoSpaceDE w:val="0"/>
              <w:autoSpaceDN w:val="0"/>
              <w:adjustRightInd w:val="0"/>
              <w:snapToGrid/>
              <w:spacing w:afterLines="50" w:afterAutospacing="0" w:line="240" w:lineRule="auto"/>
              <w:ind w:leftChars="104" w:hanging="6" w:firstLineChars="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联系地址：</w:t>
            </w:r>
            <w:r>
              <w:rPr>
                <w:rFonts w:hint="eastAsia" w:ascii="宋体" w:hAnsi="宋体" w:eastAsia="宋体"/>
                <w:color w:val="auto"/>
                <w:sz w:val="24"/>
                <w:highlight w:val="none"/>
                <w:u w:val="single"/>
              </w:rPr>
              <w:t>上海闵行江川东路100号</w:t>
            </w:r>
          </w:p>
          <w:p>
            <w:pPr>
              <w:autoSpaceDE w:val="0"/>
              <w:autoSpaceDN w:val="0"/>
              <w:adjustRightInd w:val="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联系邮箱：</w:t>
            </w:r>
            <w:r>
              <w:rPr>
                <w:rFonts w:hint="eastAsia" w:ascii="宋体" w:hAnsi="宋体" w:eastAsia="宋体"/>
                <w:color w:val="auto"/>
                <w:sz w:val="24"/>
                <w:highlight w:val="none"/>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tcBorders>
              <w:top w:val="single" w:color="auto" w:sz="4" w:space="0"/>
              <w:left w:val="double" w:color="000000"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b/>
                <w:color w:val="auto"/>
                <w:sz w:val="24"/>
                <w:highlight w:val="none"/>
              </w:rPr>
            </w:pPr>
            <w:r>
              <w:rPr>
                <w:rFonts w:hint="eastAsia" w:ascii="宋体" w:hAnsi="宋体" w:eastAsia="宋体"/>
                <w:b/>
                <w:color w:val="auto"/>
                <w:sz w:val="24"/>
                <w:highlight w:val="none"/>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3.1</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响应文件提交方式</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eastAsia="宋体"/>
                <w:color w:val="auto"/>
                <w:sz w:val="24"/>
                <w:highlight w:val="none"/>
                <w:u w:val="single"/>
              </w:rPr>
              <w:t>孔万里</w:t>
            </w:r>
            <w:r>
              <w:rPr>
                <w:rFonts w:hint="eastAsia" w:ascii="宋体" w:hAnsi="宋体" w:eastAsia="宋体"/>
                <w:color w:val="auto"/>
                <w:sz w:val="24"/>
                <w:highlight w:val="none"/>
              </w:rPr>
              <w:t xml:space="preserve">    联系方式：</w:t>
            </w:r>
            <w:r>
              <w:rPr>
                <w:rFonts w:hint="eastAsia" w:ascii="宋体" w:hAnsi="宋体" w:eastAsia="宋体"/>
                <w:color w:val="auto"/>
                <w:sz w:val="24"/>
                <w:highlight w:val="none"/>
                <w:u w:val="single"/>
              </w:rPr>
              <w:t>电话、邮件</w:t>
            </w:r>
          </w:p>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☑纸质邮寄/现场送达至：</w:t>
            </w:r>
            <w:r>
              <w:rPr>
                <w:rFonts w:hint="eastAsia" w:ascii="宋体" w:hAnsi="宋体" w:eastAsia="宋体"/>
                <w:color w:val="auto"/>
                <w:sz w:val="24"/>
                <w:highlight w:val="none"/>
                <w:u w:val="single"/>
              </w:rPr>
              <w:t>上海市闵行区江川东路100号 采购与供应商管理部</w:t>
            </w:r>
          </w:p>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☑电子提交至：</w:t>
            </w:r>
            <w:r>
              <w:rPr>
                <w:rFonts w:hint="eastAsia" w:ascii="宋体" w:hAnsi="宋体" w:eastAsia="宋体"/>
                <w:color w:val="auto"/>
                <w:sz w:val="24"/>
                <w:highlight w:val="none"/>
                <w:u w:val="single"/>
              </w:rPr>
              <w:t>与纸质版一起以U盘或光盘形式</w:t>
            </w:r>
          </w:p>
          <w:p>
            <w:pPr>
              <w:autoSpaceDE w:val="0"/>
              <w:autoSpaceDN w:val="0"/>
              <w:adjustRightInd w:val="0"/>
              <w:ind w:firstLineChars="104"/>
              <w:jc w:val="left"/>
              <w:rPr>
                <w:rFonts w:hint="eastAsia" w:ascii="宋体" w:hAnsi="宋体" w:eastAsia="宋体"/>
                <w:color w:val="auto"/>
                <w:sz w:val="24"/>
                <w:highlight w:val="none"/>
              </w:rPr>
            </w:pPr>
            <w:r>
              <w:rPr>
                <w:rFonts w:hint="eastAsia" w:ascii="宋体" w:hAnsi="宋体" w:eastAsia="宋体"/>
                <w:color w:val="auto"/>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pacing w:line="240" w:lineRule="auto"/>
              <w:jc w:val="center"/>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vertAlign w:val="baseline"/>
              </w:rPr>
              <w:t>3.2</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pacing w:line="240" w:lineRule="auto"/>
              <w:jc w:val="center"/>
              <w:textAlignment w:val="auto"/>
              <w:outlineLvl w:val="9"/>
              <w:rPr>
                <w:rFonts w:hint="eastAsia" w:ascii="宋体" w:hAnsi="宋体" w:eastAsia="宋体"/>
                <w:color w:val="auto"/>
                <w:sz w:val="24"/>
                <w:highlight w:val="none"/>
                <w:vertAlign w:val="baseline"/>
              </w:rPr>
            </w:pPr>
            <w:r>
              <w:rPr>
                <w:rFonts w:hint="eastAsia" w:ascii="宋体" w:hAnsi="宋体" w:eastAsia="宋体"/>
                <w:color w:val="auto"/>
                <w:sz w:val="24"/>
                <w:highlight w:val="none"/>
                <w:vertAlign w:val="baseline"/>
              </w:rPr>
              <w:t>响应文件应</w:t>
            </w:r>
          </w:p>
          <w:p>
            <w:pPr>
              <w:keepNext w:val="0"/>
              <w:keepLines w:val="0"/>
              <w:pageBreakBefore w:val="0"/>
              <w:kinsoku/>
              <w:wordWrap/>
              <w:overflowPunct/>
              <w:topLinePunct w:val="0"/>
              <w:autoSpaceDE w:val="0"/>
              <w:autoSpaceDN w:val="0"/>
              <w:adjustRightInd w:val="0"/>
              <w:spacing w:line="240" w:lineRule="auto"/>
              <w:jc w:val="center"/>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vertAlign w:val="baseline"/>
              </w:rPr>
              <w:t>包含文件</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☑竞争性谈判响应声明   ☑报价表  </w:t>
            </w:r>
          </w:p>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☑商务要求响应表</w:t>
            </w:r>
            <w:r>
              <w:rPr>
                <w:rFonts w:hint="eastAsia" w:ascii="宋体" w:hAnsi="宋体"/>
                <w:color w:val="auto"/>
                <w:sz w:val="24"/>
                <w:highlight w:val="none"/>
              </w:rPr>
              <w:t>（自拟）</w:t>
            </w:r>
            <w:r>
              <w:rPr>
                <w:rFonts w:hint="eastAsia" w:ascii="宋体" w:hAnsi="宋体" w:eastAsia="宋体"/>
                <w:color w:val="auto"/>
                <w:sz w:val="24"/>
                <w:highlight w:val="none"/>
              </w:rPr>
              <w:t xml:space="preserve">        ☑技术要求响应表</w:t>
            </w:r>
            <w:r>
              <w:rPr>
                <w:rFonts w:hint="eastAsia" w:ascii="宋体" w:hAnsi="宋体"/>
                <w:color w:val="auto"/>
                <w:sz w:val="24"/>
                <w:highlight w:val="none"/>
              </w:rPr>
              <w:t>（自拟）</w:t>
            </w:r>
          </w:p>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☑法定代表人声明        ☑法定代表人身份证复印件</w:t>
            </w:r>
          </w:p>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☑法定代表人授权委托书（如有） </w:t>
            </w:r>
          </w:p>
          <w:p>
            <w:pPr>
              <w:keepNext w:val="0"/>
              <w:keepLines w:val="0"/>
              <w:pageBreakBefore w:val="0"/>
              <w:kinsoku/>
              <w:wordWrap/>
              <w:overflowPunct/>
              <w:topLinePunct w:val="0"/>
              <w:autoSpaceDE w:val="0"/>
              <w:autoSpaceDN w:val="0"/>
              <w:adjustRightInd w:val="0"/>
              <w:snapToGrid/>
              <w:spacing w:line="360" w:lineRule="auto"/>
              <w:ind w:left="0" w:leftChars="0" w:firstLineChars="104"/>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☑授权代表人身份证复印件</w:t>
            </w:r>
          </w:p>
          <w:p>
            <w:pPr>
              <w:keepNext w:val="0"/>
              <w:keepLines w:val="0"/>
              <w:pageBreakBefore w:val="0"/>
              <w:kinsoku/>
              <w:wordWrap/>
              <w:overflowPunct/>
              <w:topLinePunct w:val="0"/>
              <w:autoSpaceDE w:val="0"/>
              <w:autoSpaceDN w:val="0"/>
              <w:adjustRightInd w:val="0"/>
              <w:snapToGrid/>
              <w:spacing w:line="240" w:lineRule="auto"/>
              <w:ind w:left="0" w:leftChars="0" w:firstLineChars="104"/>
              <w:jc w:val="left"/>
              <w:textAlignment w:val="auto"/>
              <w:outlineLvl w:val="9"/>
              <w:rPr>
                <w:rFonts w:hint="eastAsia" w:ascii="宋体" w:hAnsi="宋体" w:eastAsia="宋体"/>
                <w:b/>
                <w:color w:val="auto"/>
                <w:sz w:val="24"/>
                <w:highlight w:val="none"/>
              </w:rPr>
            </w:pPr>
            <w:r>
              <w:rPr>
                <w:rFonts w:hint="eastAsia" w:ascii="宋体" w:hAnsi="宋体" w:eastAsia="宋体"/>
                <w:color w:val="auto"/>
                <w:sz w:val="24"/>
                <w:highlight w:val="none"/>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pacing w:line="240" w:lineRule="auto"/>
              <w:jc w:val="center"/>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vertAlign w:val="baseline"/>
              </w:rPr>
              <w:t>3.3</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pacing w:line="240" w:lineRule="auto"/>
              <w:jc w:val="center"/>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vertAlign w:val="baseline"/>
              </w:rPr>
              <w:t>响应文件盖章要求</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val="0"/>
              <w:snapToGrid/>
              <w:spacing w:beforeLines="50" w:beforeAutospacing="0" w:line="360" w:lineRule="auto"/>
              <w:textAlignment w:val="auto"/>
              <w:outlineLvl w:val="9"/>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响应文件中的以下内容应加盖公章：</w:t>
            </w:r>
          </w:p>
          <w:p>
            <w:pPr>
              <w:keepNext w:val="0"/>
              <w:keepLines w:val="0"/>
              <w:pageBreakBefore w:val="0"/>
              <w:kinsoku/>
              <w:wordWrap/>
              <w:overflowPunct/>
              <w:topLinePunct w:val="0"/>
              <w:autoSpaceDE w:val="0"/>
              <w:autoSpaceDN w:val="0"/>
              <w:adjustRightInd w:val="0"/>
              <w:snapToGrid/>
              <w:spacing w:line="360" w:lineRule="auto"/>
              <w:ind w:firstLineChars="10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响应文件（骑缝章）   ☑ 营业执照    ☑ 财务报表</w:t>
            </w:r>
          </w:p>
          <w:p>
            <w:pPr>
              <w:keepNext w:val="0"/>
              <w:keepLines w:val="0"/>
              <w:pageBreakBefore w:val="0"/>
              <w:kinsoku/>
              <w:wordWrap/>
              <w:overflowPunct/>
              <w:topLinePunct w:val="0"/>
              <w:autoSpaceDE w:val="0"/>
              <w:autoSpaceDN w:val="0"/>
              <w:adjustRightInd w:val="0"/>
              <w:snapToGrid/>
              <w:spacing w:line="360" w:lineRule="auto"/>
              <w:ind w:firstLineChars="10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 业绩证明   □质量体系认证证书  ☑ 报价表    </w:t>
            </w:r>
          </w:p>
          <w:p>
            <w:pPr>
              <w:keepNext w:val="0"/>
              <w:keepLines w:val="0"/>
              <w:pageBreakBefore w:val="0"/>
              <w:kinsoku/>
              <w:wordWrap/>
              <w:overflowPunct/>
              <w:topLinePunct w:val="0"/>
              <w:autoSpaceDE w:val="0"/>
              <w:autoSpaceDN w:val="0"/>
              <w:adjustRightInd w:val="0"/>
              <w:snapToGrid/>
              <w:spacing w:line="360" w:lineRule="auto"/>
              <w:ind w:firstLineChars="10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 分项报价表    ☑ 竞争性谈判响应声明 </w:t>
            </w:r>
          </w:p>
          <w:p>
            <w:pPr>
              <w:keepNext w:val="0"/>
              <w:keepLines w:val="0"/>
              <w:pageBreakBefore w:val="0"/>
              <w:kinsoku/>
              <w:wordWrap/>
              <w:overflowPunct/>
              <w:topLinePunct w:val="0"/>
              <w:autoSpaceDE w:val="0"/>
              <w:autoSpaceDN w:val="0"/>
              <w:adjustRightInd w:val="0"/>
              <w:snapToGrid/>
              <w:spacing w:line="360" w:lineRule="auto"/>
              <w:ind w:firstLineChars="10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法定代表人声明    ☑ 法定代表人授权委托书（如有）</w:t>
            </w:r>
          </w:p>
          <w:p>
            <w:pPr>
              <w:keepNext w:val="0"/>
              <w:keepLines w:val="0"/>
              <w:pageBreakBefore w:val="0"/>
              <w:kinsoku/>
              <w:wordWrap/>
              <w:overflowPunct/>
              <w:topLinePunct w:val="0"/>
              <w:autoSpaceDE w:val="0"/>
              <w:autoSpaceDN w:val="0"/>
              <w:adjustRightInd w:val="0"/>
              <w:snapToGrid/>
              <w:spacing w:line="240" w:lineRule="auto"/>
              <w:ind w:firstLineChars="100"/>
              <w:jc w:val="left"/>
              <w:textAlignment w:val="auto"/>
              <w:outlineLvl w:val="9"/>
              <w:rPr>
                <w:rFonts w:hint="eastAsia" w:ascii="宋体" w:hAnsi="宋体" w:eastAsia="宋体"/>
                <w:b/>
                <w:color w:val="auto"/>
                <w:sz w:val="24"/>
                <w:highlight w:val="none"/>
              </w:rPr>
            </w:pPr>
            <w:r>
              <w:rPr>
                <w:rFonts w:hint="eastAsia" w:ascii="宋体" w:hAnsi="宋体" w:eastAsia="宋体"/>
                <w:color w:val="auto"/>
                <w:sz w:val="24"/>
                <w:highlight w:val="none"/>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3.4</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截止时间</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b/>
                <w:color w:val="auto"/>
                <w:sz w:val="24"/>
                <w:highlight w:val="none"/>
                <w:u w:val="none"/>
                <w:lang w:val="en-US" w:eastAsia="zh-CN"/>
              </w:rPr>
              <w:t>2024</w:t>
            </w:r>
            <w:r>
              <w:rPr>
                <w:rFonts w:hint="eastAsia" w:ascii="宋体" w:hAnsi="宋体" w:eastAsia="宋体"/>
                <w:b/>
                <w:color w:val="auto"/>
                <w:sz w:val="24"/>
                <w:highlight w:val="none"/>
                <w:u w:val="none"/>
              </w:rPr>
              <w:t>年</w:t>
            </w:r>
            <w:r>
              <w:rPr>
                <w:rFonts w:hint="eastAsia" w:ascii="宋体" w:hAnsi="宋体"/>
                <w:b/>
                <w:color w:val="auto"/>
                <w:sz w:val="24"/>
                <w:highlight w:val="none"/>
                <w:u w:val="none"/>
                <w:lang w:val="en-US" w:eastAsia="zh-CN"/>
              </w:rPr>
              <w:t>7</w:t>
            </w:r>
            <w:r>
              <w:rPr>
                <w:rFonts w:hint="eastAsia" w:ascii="宋体" w:hAnsi="宋体" w:eastAsia="宋体"/>
                <w:b/>
                <w:color w:val="auto"/>
                <w:sz w:val="24"/>
                <w:highlight w:val="none"/>
                <w:u w:val="none"/>
              </w:rPr>
              <w:t>月</w:t>
            </w:r>
            <w:r>
              <w:rPr>
                <w:rFonts w:hint="eastAsia" w:ascii="宋体" w:hAnsi="宋体"/>
                <w:b/>
                <w:color w:val="auto"/>
                <w:sz w:val="24"/>
                <w:highlight w:val="none"/>
                <w:u w:val="none"/>
                <w:lang w:val="en-US" w:eastAsia="zh-CN"/>
              </w:rPr>
              <w:t>24</w:t>
            </w:r>
            <w:r>
              <w:rPr>
                <w:rFonts w:hint="eastAsia" w:ascii="宋体" w:hAnsi="宋体" w:eastAsia="宋体"/>
                <w:b/>
                <w:color w:val="auto"/>
                <w:sz w:val="24"/>
                <w:highlight w:val="none"/>
                <w:u w:val="none"/>
              </w:rPr>
              <w:t>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3.5</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响应文件数量</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需密封：纸质版 1 份，电子版（U盘或光盘）1 份</w:t>
            </w:r>
          </w:p>
          <w:p>
            <w:pPr>
              <w:autoSpaceDE w:val="0"/>
              <w:autoSpaceDN w:val="0"/>
              <w:adjustRightInd w:val="0"/>
              <w:jc w:val="left"/>
              <w:rPr>
                <w:rFonts w:hint="eastAsia" w:ascii="宋体" w:hAnsi="宋体" w:eastAsia="宋体"/>
                <w:color w:val="auto"/>
                <w:sz w:val="24"/>
                <w:highlight w:val="none"/>
              </w:rPr>
            </w:pPr>
            <w:r>
              <w:rPr>
                <w:rFonts w:hint="eastAsia" w:ascii="宋体" w:hAnsi="宋体" w:eastAsia="宋体"/>
                <w:color w:val="auto"/>
                <w:sz w:val="24"/>
                <w:highlight w:val="none"/>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3.6</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adjustRightInd w:val="0"/>
              <w:jc w:val="center"/>
              <w:rPr>
                <w:rFonts w:hint="eastAsia" w:ascii="宋体" w:hAnsi="宋体" w:eastAsia="宋体"/>
                <w:color w:val="auto"/>
                <w:sz w:val="24"/>
                <w:highlight w:val="none"/>
              </w:rPr>
            </w:pPr>
            <w:r>
              <w:rPr>
                <w:rFonts w:hint="eastAsia" w:ascii="宋体" w:hAnsi="宋体" w:eastAsia="宋体"/>
                <w:color w:val="auto"/>
                <w:sz w:val="24"/>
                <w:highlight w:val="none"/>
              </w:rPr>
              <w:t>响应文件有效期</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ind w:firstLineChars="104"/>
              <w:jc w:val="center"/>
              <w:rPr>
                <w:rFonts w:hint="eastAsia" w:ascii="宋体" w:hAnsi="宋体" w:eastAsia="宋体"/>
                <w:color w:val="auto"/>
                <w:sz w:val="24"/>
                <w:highlight w:val="none"/>
              </w:rPr>
            </w:pPr>
            <w:r>
              <w:rPr>
                <w:rFonts w:hint="eastAsia" w:ascii="宋体" w:hAnsi="宋体" w:eastAsia="宋体"/>
                <w:color w:val="auto"/>
                <w:sz w:val="24"/>
                <w:highlight w:val="none"/>
              </w:rPr>
              <w:t>自递交响应文件之日起</w:t>
            </w:r>
            <w:r>
              <w:rPr>
                <w:rFonts w:hint="eastAsia" w:ascii="宋体" w:hAnsi="宋体" w:eastAsia="宋体"/>
                <w:b w:val="0"/>
                <w:color w:val="auto"/>
                <w:sz w:val="24"/>
                <w:highlight w:val="none"/>
                <w:u w:val="single"/>
              </w:rPr>
              <w:t xml:space="preserve"> 90 </w:t>
            </w:r>
            <w:r>
              <w:rPr>
                <w:rFonts w:hint="eastAsia" w:ascii="宋体" w:hAnsi="宋体" w:eastAsia="宋体"/>
                <w:color w:val="auto"/>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tcBorders>
              <w:top w:val="single" w:color="auto" w:sz="4" w:space="0"/>
              <w:left w:val="double" w:color="000000"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adjustRightInd w:val="0"/>
              <w:ind w:firstLineChars="104"/>
              <w:jc w:val="center"/>
              <w:rPr>
                <w:rFonts w:hint="eastAsia" w:ascii="宋体" w:hAnsi="宋体" w:eastAsia="宋体"/>
                <w:color w:val="auto"/>
                <w:sz w:val="24"/>
                <w:highlight w:val="none"/>
              </w:rPr>
            </w:pPr>
            <w:r>
              <w:rPr>
                <w:rFonts w:hint="eastAsia" w:ascii="宋体" w:hAnsi="宋体" w:eastAsia="宋体"/>
                <w:b/>
                <w:color w:val="auto"/>
                <w:sz w:val="24"/>
                <w:highlight w:val="none"/>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4.1</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报价不一致</w:t>
            </w:r>
          </w:p>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评判标准</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jc w:val="left"/>
              <w:rPr>
                <w:rFonts w:hint="eastAsia" w:ascii="宋体" w:hAnsi="宋体" w:eastAsia="宋体"/>
                <w:color w:val="auto"/>
                <w:sz w:val="24"/>
                <w:highlight w:val="none"/>
              </w:rPr>
            </w:pPr>
            <w:r>
              <w:rPr>
                <w:rFonts w:hint="eastAsia" w:ascii="宋体" w:hAnsi="宋体" w:eastAsia="宋体"/>
                <w:color w:val="auto"/>
                <w:sz w:val="24"/>
                <w:highlight w:val="none"/>
              </w:rPr>
              <w:t>如响应文件中出现报价且前后不一致的：</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以报价一览表总价（大写）为准</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以分项价格表分项报价为准，修正总价</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以所有价格中最低者为准</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4.2</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报价漏项</w:t>
            </w:r>
          </w:p>
        </w:tc>
        <w:tc>
          <w:tcPr>
            <w:tcW w:w="6843"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jc w:val="left"/>
              <w:rPr>
                <w:rFonts w:hint="eastAsia" w:ascii="宋体" w:hAnsi="宋体" w:eastAsia="宋体"/>
                <w:color w:val="auto"/>
                <w:sz w:val="24"/>
                <w:highlight w:val="none"/>
              </w:rPr>
            </w:pPr>
            <w:r>
              <w:rPr>
                <w:rFonts w:hint="eastAsia" w:ascii="宋体" w:hAnsi="宋体" w:eastAsia="宋体"/>
                <w:color w:val="auto"/>
                <w:sz w:val="24"/>
                <w:highlight w:val="none"/>
              </w:rPr>
              <w:t>如响应文件中分项报价漏项：</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废标</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默认为免费提供</w:t>
            </w:r>
          </w:p>
          <w:p>
            <w:pPr>
              <w:autoSpaceDE w:val="0"/>
              <w:autoSpaceDN w:val="0"/>
              <w:spacing w:beforeLines="50" w:beforeAutospacing="0" w:afterLines="50" w:afterAutospacing="0"/>
              <w:ind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tcBorders>
              <w:top w:val="single" w:color="auto" w:sz="4" w:space="0"/>
              <w:left w:val="double" w:color="000000" w:sz="4" w:space="0"/>
              <w:bottom w:val="double" w:color="000000"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4.3</w:t>
            </w:r>
          </w:p>
        </w:tc>
        <w:tc>
          <w:tcPr>
            <w:tcW w:w="1695" w:type="dxa"/>
            <w:tcBorders>
              <w:top w:val="single" w:color="auto" w:sz="4" w:space="0"/>
              <w:left w:val="single" w:color="auto" w:sz="4" w:space="0"/>
              <w:bottom w:val="double" w:color="000000"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非“*”号项条款不响应</w:t>
            </w:r>
          </w:p>
        </w:tc>
        <w:tc>
          <w:tcPr>
            <w:tcW w:w="6843" w:type="dxa"/>
            <w:tcBorders>
              <w:top w:val="single" w:color="auto" w:sz="4" w:space="0"/>
              <w:left w:val="single" w:color="auto" w:sz="4" w:space="0"/>
              <w:bottom w:val="double" w:color="000000"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jc w:val="left"/>
              <w:rPr>
                <w:rFonts w:hint="eastAsia" w:ascii="宋体" w:hAnsi="宋体" w:eastAsia="宋体"/>
                <w:color w:val="auto"/>
                <w:sz w:val="24"/>
                <w:highlight w:val="none"/>
              </w:rPr>
            </w:pPr>
            <w:r>
              <w:rPr>
                <w:rFonts w:hint="eastAsia" w:ascii="宋体" w:hAnsi="宋体" w:eastAsia="宋体"/>
                <w:color w:val="auto"/>
                <w:sz w:val="24"/>
                <w:highlight w:val="none"/>
              </w:rPr>
              <w:t>如响应文件中对非“*”号项条款不响应：</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超过</w:t>
            </w:r>
            <w:r>
              <w:rPr>
                <w:rFonts w:hint="eastAsia" w:ascii="宋体" w:hAnsi="宋体" w:eastAsia="宋体"/>
                <w:color w:val="auto"/>
                <w:sz w:val="24"/>
                <w:highlight w:val="none"/>
                <w:u w:val="single"/>
              </w:rPr>
              <w:t xml:space="preserve">  3  </w:t>
            </w:r>
            <w:r>
              <w:rPr>
                <w:rFonts w:hint="eastAsia" w:ascii="宋体" w:hAnsi="宋体" w:eastAsia="宋体"/>
                <w:color w:val="auto"/>
                <w:sz w:val="24"/>
                <w:highlight w:val="none"/>
              </w:rPr>
              <w:t>条（含3条）不响应，废标(3条以内不废标）</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每不响应1条非“*”号项条款，评审价格上调</w:t>
            </w:r>
            <w:r>
              <w:rPr>
                <w:rFonts w:hint="eastAsia" w:ascii="宋体" w:hAnsi="宋体" w:eastAsia="宋体"/>
                <w:color w:val="auto"/>
                <w:sz w:val="24"/>
                <w:highlight w:val="none"/>
                <w:u w:val="single"/>
              </w:rPr>
              <w:t>5</w:t>
            </w:r>
            <w:r>
              <w:rPr>
                <w:rFonts w:hint="eastAsia" w:ascii="宋体" w:hAnsi="宋体" w:eastAsia="宋体"/>
                <w:color w:val="auto"/>
                <w:sz w:val="24"/>
                <w:highlight w:val="none"/>
              </w:rPr>
              <w:t>%（即1条不响应上调5%，2条不响应上调10%，以此递增）</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其他：__________________________________</w:t>
            </w:r>
          </w:p>
        </w:tc>
      </w:tr>
    </w:tbl>
    <w:p>
      <w:pPr>
        <w:autoSpaceDE w:val="0"/>
        <w:autoSpaceDN w:val="0"/>
        <w:adjustRightInd w:val="0"/>
        <w:spacing w:line="360" w:lineRule="auto"/>
        <w:ind w:firstLineChars="300"/>
        <w:jc w:val="right"/>
        <w:rPr>
          <w:rFonts w:hint="eastAsia" w:ascii="宋体" w:hAnsi="宋体" w:eastAsia="宋体"/>
          <w:color w:val="auto"/>
          <w:sz w:val="24"/>
          <w:highlight w:val="none"/>
        </w:rPr>
      </w:pPr>
      <w:bookmarkStart w:id="7" w:name="_Hlk27473954"/>
    </w:p>
    <w:bookmarkEnd w:id="5"/>
    <w:p>
      <w:pPr>
        <w:jc w:val="center"/>
        <w:outlineLvl w:val="0"/>
        <w:rPr>
          <w:rFonts w:hint="eastAsia" w:ascii="宋体" w:hAnsi="宋体" w:eastAsia="宋体"/>
          <w:b/>
          <w:color w:val="auto"/>
          <w:sz w:val="36"/>
          <w:highlight w:val="none"/>
        </w:rPr>
      </w:pPr>
      <w:r>
        <w:rPr>
          <w:rFonts w:hint="eastAsia" w:ascii="宋体" w:hAnsi="宋体" w:eastAsia="宋体"/>
          <w:b/>
          <w:color w:val="auto"/>
          <w:sz w:val="40"/>
          <w:highlight w:val="none"/>
        </w:rPr>
        <w:br w:type="page"/>
      </w:r>
      <w:bookmarkEnd w:id="6"/>
      <w:bookmarkEnd w:id="7"/>
      <w:bookmarkStart w:id="8" w:name="_Toc15631_WPSOffice_Level1"/>
      <w:r>
        <w:rPr>
          <w:rFonts w:hint="eastAsia" w:ascii="宋体" w:hAnsi="宋体" w:eastAsia="宋体"/>
          <w:b/>
          <w:color w:val="auto"/>
          <w:sz w:val="36"/>
          <w:highlight w:val="none"/>
        </w:rPr>
        <w:t>第二章  响应单位须知</w:t>
      </w:r>
      <w:bookmarkEnd w:id="8"/>
    </w:p>
    <w:p>
      <w:pPr>
        <w:numPr>
          <w:ilvl w:val="0"/>
          <w:numId w:val="1"/>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响应注意事项：</w:t>
      </w:r>
    </w:p>
    <w:p>
      <w:pPr>
        <w:pStyle w:val="12"/>
        <w:numPr>
          <w:ilvl w:val="0"/>
          <w:numId w:val="2"/>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响应单位应承担所有与准备和参加谈判有关的费用，不论谈判的结果如何，客服公司均无义务和责任承担这些费用。</w:t>
      </w:r>
    </w:p>
    <w:p>
      <w:pPr>
        <w:pStyle w:val="12"/>
        <w:numPr>
          <w:ilvl w:val="0"/>
          <w:numId w:val="2"/>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响应单位提交的响应文件纸质版与电子版有差异，以纸质版为准。</w:t>
      </w:r>
    </w:p>
    <w:p>
      <w:pPr>
        <w:pStyle w:val="12"/>
        <w:numPr>
          <w:ilvl w:val="0"/>
          <w:numId w:val="2"/>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本文件第三章及第五章中标注“*”号的均为关键商务条款或关键技术条款，对这些条款的偏离将导致响应文件被否决。</w:t>
      </w:r>
    </w:p>
    <w:p>
      <w:pPr>
        <w:numPr>
          <w:ilvl w:val="0"/>
          <w:numId w:val="2"/>
        </w:numPr>
        <w:spacing w:line="400" w:lineRule="exact"/>
        <w:ind w:left="400" w:leftChars="0" w:hangingChars="167"/>
        <w:rPr>
          <w:rFonts w:hint="eastAsia" w:ascii="宋体" w:hAnsi="宋体" w:eastAsia="宋体"/>
          <w:color w:val="auto"/>
          <w:highlight w:val="none"/>
        </w:rPr>
      </w:pPr>
      <w:r>
        <w:rPr>
          <w:rFonts w:hint="eastAsia" w:ascii="宋体" w:hAnsi="宋体" w:eastAsia="宋体"/>
          <w:color w:val="auto"/>
          <w:sz w:val="24"/>
          <w:highlight w:val="none"/>
        </w:rPr>
        <w:t>在响应文件递交截止前的任何时候，无论出于何种原因，客服公司可对竞争性谈判文件内容进行修改。文件的修改将以</w:t>
      </w:r>
      <w:r>
        <w:rPr>
          <w:rFonts w:hint="eastAsia" w:ascii="宋体" w:hAnsi="宋体" w:eastAsia="宋体"/>
          <w:b/>
          <w:color w:val="auto"/>
          <w:sz w:val="24"/>
          <w:highlight w:val="none"/>
        </w:rPr>
        <w:t>书面/邮件的形式</w:t>
      </w:r>
      <w:r>
        <w:rPr>
          <w:rFonts w:hint="eastAsia" w:ascii="宋体" w:hAnsi="宋体" w:eastAsia="宋体"/>
          <w:color w:val="auto"/>
          <w:sz w:val="24"/>
          <w:highlight w:val="none"/>
        </w:rPr>
        <w:t>通知所有受邀请单位，修改文件与竞争性谈判文件具有同等效力。受邀人在收到通知后，应回复确认收到（形式不限）。在修改文件后，客服公司可自行决定是否延长响应文件提交截止时间。</w:t>
      </w:r>
    </w:p>
    <w:p>
      <w:pPr>
        <w:numPr>
          <w:ilvl w:val="0"/>
          <w:numId w:val="2"/>
        </w:numPr>
        <w:spacing w:line="400" w:lineRule="exact"/>
        <w:ind w:left="402" w:leftChars="0" w:hangingChars="167"/>
        <w:rPr>
          <w:rFonts w:hint="eastAsia" w:ascii="宋体" w:hAnsi="宋体" w:eastAsia="宋体"/>
          <w:b/>
          <w:color w:val="auto"/>
          <w:highlight w:val="none"/>
        </w:rPr>
      </w:pPr>
      <w:r>
        <w:rPr>
          <w:rFonts w:hint="eastAsia" w:ascii="宋体" w:hAnsi="宋体" w:eastAsia="宋体"/>
          <w:b/>
          <w:color w:val="auto"/>
          <w:sz w:val="24"/>
          <w:highlight w:val="none"/>
        </w:rPr>
        <w:t>响应单位代表为单位法定代表人，应出具法定代表人声明及法定代表人身份证复印件（法定代表人签字或盖章）</w:t>
      </w:r>
    </w:p>
    <w:p>
      <w:pPr>
        <w:numPr>
          <w:ilvl w:val="0"/>
          <w:numId w:val="2"/>
        </w:numPr>
        <w:spacing w:line="400" w:lineRule="exact"/>
        <w:ind w:left="402" w:leftChars="0" w:hangingChars="167"/>
        <w:rPr>
          <w:rFonts w:hint="eastAsia" w:ascii="宋体" w:hAnsi="宋体" w:eastAsia="宋体"/>
          <w:b/>
          <w:color w:val="auto"/>
          <w:highlight w:val="none"/>
        </w:rPr>
      </w:pPr>
      <w:r>
        <w:rPr>
          <w:rFonts w:hint="eastAsia" w:ascii="宋体" w:hAnsi="宋体" w:eastAsia="宋体"/>
          <w:b/>
          <w:color w:val="auto"/>
          <w:sz w:val="24"/>
          <w:highlight w:val="none"/>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响应文件编制、提交要求</w:t>
      </w:r>
    </w:p>
    <w:p>
      <w:pPr>
        <w:pStyle w:val="12"/>
        <w:numPr>
          <w:ilvl w:val="0"/>
          <w:numId w:val="3"/>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响应文件应包括下列内容：</w:t>
      </w:r>
    </w:p>
    <w:p>
      <w:pPr>
        <w:keepNext w:val="0"/>
        <w:keepLines w:val="0"/>
        <w:pageBreakBefore w:val="0"/>
        <w:numPr>
          <w:ilvl w:val="0"/>
          <w:numId w:val="4"/>
        </w:numPr>
        <w:kinsoku/>
        <w:wordWrap/>
        <w:overflowPunct/>
        <w:topLinePunct w:val="0"/>
        <w:adjustRightInd/>
        <w:snapToGrid/>
        <w:spacing w:line="400" w:lineRule="exact"/>
        <w:ind w:left="0" w:leftChars="0" w:firstLineChars="20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本文件第一章 3.2中要求的所有文件；</w:t>
      </w:r>
    </w:p>
    <w:p>
      <w:pPr>
        <w:numPr>
          <w:ilvl w:val="0"/>
          <w:numId w:val="4"/>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施工方案、措施及设备；</w:t>
      </w:r>
    </w:p>
    <w:p>
      <w:pPr>
        <w:numPr>
          <w:ilvl w:val="0"/>
          <w:numId w:val="4"/>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供应商认为需提供的其它资料（如合理化建议、奖励证书或处罚决定等）。</w:t>
      </w:r>
    </w:p>
    <w:p>
      <w:pPr>
        <w:spacing w:line="400" w:lineRule="exact"/>
        <w:ind w:firstLineChars="200"/>
        <w:rPr>
          <w:rFonts w:hint="eastAsia" w:ascii="宋体" w:hAnsi="宋体" w:eastAsia="宋体"/>
          <w:b/>
          <w:color w:val="auto"/>
          <w:sz w:val="24"/>
          <w:highlight w:val="none"/>
        </w:rPr>
      </w:pPr>
      <w:r>
        <w:rPr>
          <w:rFonts w:hint="eastAsia" w:ascii="宋体" w:hAnsi="宋体" w:eastAsia="宋体"/>
          <w:b/>
          <w:color w:val="auto"/>
          <w:sz w:val="24"/>
          <w:highlight w:val="none"/>
        </w:rPr>
        <w:t>供应商无论成交与否，其响应文件不予退还。</w:t>
      </w:r>
    </w:p>
    <w:p>
      <w:pPr>
        <w:pStyle w:val="12"/>
        <w:numPr>
          <w:ilvl w:val="0"/>
          <w:numId w:val="3"/>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响应单位应完整地填写本文件中提供的报价书、报价一览表和分项报价表。</w:t>
      </w:r>
    </w:p>
    <w:p>
      <w:pPr>
        <w:pStyle w:val="12"/>
        <w:keepNext w:val="0"/>
        <w:keepLines w:val="0"/>
        <w:pageBreakBefore w:val="0"/>
        <w:numPr>
          <w:ilvl w:val="0"/>
          <w:numId w:val="3"/>
        </w:numPr>
        <w:kinsoku/>
        <w:wordWrap/>
        <w:overflowPunct/>
        <w:topLinePunct w:val="0"/>
        <w:adjustRightInd/>
        <w:snapToGrid/>
        <w:spacing w:line="400" w:lineRule="exact"/>
        <w:ind w:left="402" w:leftChars="0" w:hangingChars="167"/>
        <w:textAlignment w:val="auto"/>
        <w:outlineLvl w:val="9"/>
        <w:rPr>
          <w:rFonts w:hint="eastAsia" w:ascii="宋体" w:hAnsi="宋体" w:eastAsia="宋体"/>
          <w:color w:val="auto"/>
          <w:sz w:val="24"/>
          <w:highlight w:val="none"/>
        </w:rPr>
      </w:pPr>
      <w:r>
        <w:rPr>
          <w:rFonts w:hint="eastAsia" w:ascii="宋体" w:hAnsi="宋体" w:eastAsia="宋体"/>
          <w:b/>
          <w:color w:val="auto"/>
          <w:sz w:val="24"/>
          <w:highlight w:val="none"/>
        </w:rPr>
        <w:t>响应单位</w:t>
      </w:r>
      <w:r>
        <w:rPr>
          <w:rFonts w:hint="eastAsia" w:ascii="宋体" w:hAnsi="宋体" w:eastAsia="宋体"/>
          <w:b/>
          <w:color w:val="auto"/>
          <w:spacing w:val="-4"/>
          <w:sz w:val="24"/>
          <w:highlight w:val="none"/>
        </w:rPr>
        <w:t>应根据邀请文件的要求提供施工方案等内容,</w:t>
      </w:r>
      <w:r>
        <w:rPr>
          <w:rFonts w:hint="eastAsia" w:ascii="宋体" w:hAnsi="宋体" w:eastAsia="宋体"/>
          <w:b/>
          <w:color w:val="auto"/>
          <w:spacing w:val="-3"/>
          <w:sz w:val="24"/>
          <w:highlight w:val="none"/>
        </w:rPr>
        <w:t>以佐证对工程技术要求的响应。</w:t>
      </w:r>
    </w:p>
    <w:p>
      <w:pPr>
        <w:pStyle w:val="12"/>
        <w:numPr>
          <w:ilvl w:val="0"/>
          <w:numId w:val="3"/>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本文件所指“公章”指需要响应单位的公司</w:t>
      </w:r>
      <w:r>
        <w:rPr>
          <w:rFonts w:hint="eastAsia" w:ascii="宋体" w:hAnsi="宋体"/>
          <w:color w:val="auto"/>
          <w:sz w:val="24"/>
          <w:highlight w:val="none"/>
          <w:lang w:val="en-US" w:eastAsia="zh-CN"/>
        </w:rPr>
        <w:t>印</w:t>
      </w:r>
      <w:r>
        <w:rPr>
          <w:rFonts w:hint="eastAsia" w:ascii="宋体" w:hAnsi="宋体" w:eastAsia="宋体"/>
          <w:color w:val="auto"/>
          <w:sz w:val="24"/>
          <w:highlight w:val="none"/>
        </w:rPr>
        <w:t>章，“投标专用章”、“合同专用章”等均不属于公章。</w:t>
      </w:r>
      <w:r>
        <w:rPr>
          <w:rFonts w:hint="eastAsia" w:ascii="宋体" w:hAnsi="宋体" w:eastAsia="宋体"/>
          <w:color w:val="auto"/>
          <w:sz w:val="24"/>
          <w:highlight w:val="none"/>
        </w:rPr>
        <w:tab/>
      </w:r>
    </w:p>
    <w:p>
      <w:pPr>
        <w:pStyle w:val="12"/>
        <w:keepNext w:val="0"/>
        <w:keepLines w:val="0"/>
        <w:pageBreakBefore w:val="0"/>
        <w:numPr>
          <w:ilvl w:val="0"/>
          <w:numId w:val="3"/>
        </w:numPr>
        <w:kinsoku/>
        <w:wordWrap/>
        <w:overflowPunct/>
        <w:topLinePunct w:val="0"/>
        <w:adjustRightInd/>
        <w:snapToGrid/>
        <w:spacing w:line="400" w:lineRule="exact"/>
        <w:ind w:left="400" w:leftChars="0" w:hangingChars="167"/>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响应文件的</w:t>
      </w:r>
      <w:r>
        <w:rPr>
          <w:rFonts w:hint="eastAsia" w:ascii="宋体" w:hAnsi="宋体"/>
          <w:color w:val="auto"/>
          <w:sz w:val="24"/>
          <w:highlight w:val="none"/>
        </w:rPr>
        <w:t>纸质版本</w:t>
      </w:r>
      <w:r>
        <w:rPr>
          <w:rFonts w:hint="eastAsia" w:ascii="宋体" w:hAnsi="宋体" w:eastAsia="宋体"/>
          <w:color w:val="auto"/>
          <w:sz w:val="24"/>
          <w:highlight w:val="none"/>
        </w:rPr>
        <w:t>应打印或用不褪色墨水书写，不得有任何修改。提供的电子版本应为响应文件正本的扫描件（红章）。</w:t>
      </w:r>
    </w:p>
    <w:p>
      <w:pPr>
        <w:numPr>
          <w:ilvl w:val="0"/>
          <w:numId w:val="1"/>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竞争性谈判步骤：</w:t>
      </w:r>
    </w:p>
    <w:p>
      <w:pPr>
        <w:pStyle w:val="12"/>
        <w:keepNext w:val="0"/>
        <w:keepLines w:val="0"/>
        <w:pageBreakBefore w:val="0"/>
        <w:numPr>
          <w:ilvl w:val="0"/>
          <w:numId w:val="5"/>
        </w:numPr>
        <w:kinsoku/>
        <w:wordWrap/>
        <w:overflowPunct/>
        <w:topLinePunct w:val="0"/>
        <w:adjustRightInd/>
        <w:snapToGrid/>
        <w:spacing w:line="400" w:lineRule="exact"/>
        <w:ind w:left="400" w:leftChars="0" w:hangingChars="167"/>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所有被邀请单位于规定的时间截止前提交响应文件。</w:t>
      </w:r>
    </w:p>
    <w:p>
      <w:pPr>
        <w:pStyle w:val="12"/>
        <w:numPr>
          <w:ilvl w:val="0"/>
          <w:numId w:val="5"/>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客服公司组建供应商选择工作小组组织开标（响应单位无需到场）。</w:t>
      </w:r>
    </w:p>
    <w:p>
      <w:pPr>
        <w:pStyle w:val="12"/>
        <w:numPr>
          <w:ilvl w:val="0"/>
          <w:numId w:val="5"/>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供应商选择工作小组按照竞争性谈判文件要求开展评审，评审过程中，供应商选择工作小组可与受邀供应商开展谈判，谈判后供应商应提交最终版的响应文件及报价。</w:t>
      </w:r>
    </w:p>
    <w:p>
      <w:pPr>
        <w:pStyle w:val="12"/>
        <w:numPr>
          <w:ilvl w:val="0"/>
          <w:numId w:val="5"/>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供应商选择工作小组选择满足竞争性谈判文件实质性要求，并且经评审最优的供应商为成交候选人。</w:t>
      </w:r>
    </w:p>
    <w:p>
      <w:pPr>
        <w:numPr>
          <w:ilvl w:val="0"/>
          <w:numId w:val="1"/>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响应单位串标、围标的认定：</w:t>
      </w:r>
    </w:p>
    <w:p>
      <w:pPr>
        <w:pStyle w:val="12"/>
        <w:spacing w:line="400" w:lineRule="exact"/>
        <w:ind w:leftChars="-109" w:firstLine="0" w:firstLineChars="0"/>
        <w:rPr>
          <w:rFonts w:hint="eastAsia" w:ascii="宋体" w:hAnsi="宋体" w:eastAsia="宋体"/>
          <w:color w:val="auto"/>
          <w:sz w:val="24"/>
          <w:highlight w:val="none"/>
        </w:rPr>
      </w:pPr>
      <w:r>
        <w:rPr>
          <w:rFonts w:hint="eastAsia" w:ascii="宋体" w:hAnsi="宋体" w:eastAsia="宋体"/>
          <w:color w:val="auto"/>
          <w:sz w:val="24"/>
          <w:highlight w:val="none"/>
        </w:rPr>
        <w:t>响应单位有以下情况的，响应文件将认定无效。</w:t>
      </w:r>
    </w:p>
    <w:p>
      <w:pPr>
        <w:pStyle w:val="12"/>
        <w:numPr>
          <w:ilvl w:val="0"/>
          <w:numId w:val="6"/>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不同响应单位的响应文件由同一单位或者个人编制；</w:t>
      </w:r>
    </w:p>
    <w:p>
      <w:pPr>
        <w:pStyle w:val="12"/>
        <w:numPr>
          <w:ilvl w:val="0"/>
          <w:numId w:val="6"/>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不同响应单位委托同一单位或者个人办理响应事宜；</w:t>
      </w:r>
    </w:p>
    <w:p>
      <w:pPr>
        <w:pStyle w:val="12"/>
        <w:numPr>
          <w:ilvl w:val="0"/>
          <w:numId w:val="6"/>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不同响应单位的响应文件载明的项目管理成员或者联系人员为同一人；</w:t>
      </w:r>
    </w:p>
    <w:p>
      <w:pPr>
        <w:pStyle w:val="12"/>
        <w:numPr>
          <w:ilvl w:val="0"/>
          <w:numId w:val="6"/>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不同响应单位的响应文件存在异常一致的错误；</w:t>
      </w:r>
    </w:p>
    <w:p>
      <w:pPr>
        <w:pStyle w:val="12"/>
        <w:numPr>
          <w:ilvl w:val="0"/>
          <w:numId w:val="6"/>
        </w:numPr>
        <w:spacing w:line="400" w:lineRule="exact"/>
        <w:ind w:left="400" w:leftChars="0" w:hangingChars="167"/>
        <w:rPr>
          <w:rFonts w:hint="eastAsia" w:ascii="宋体" w:hAnsi="宋体" w:eastAsia="宋体"/>
          <w:color w:val="auto"/>
          <w:sz w:val="24"/>
          <w:highlight w:val="none"/>
        </w:rPr>
      </w:pPr>
      <w:r>
        <w:rPr>
          <w:rFonts w:hint="eastAsia" w:ascii="宋体" w:hAnsi="宋体" w:eastAsia="宋体"/>
          <w:color w:val="auto"/>
          <w:sz w:val="24"/>
          <w:highlight w:val="none"/>
        </w:rPr>
        <w:t>不同响应单位的响应文件相互混装。</w:t>
      </w:r>
    </w:p>
    <w:p>
      <w:pPr>
        <w:pStyle w:val="12"/>
        <w:numPr>
          <w:ilvl w:val="0"/>
          <w:numId w:val="0"/>
        </w:numPr>
        <w:spacing w:line="400" w:lineRule="exact"/>
        <w:ind w:left="-351" w:leftChars="-167" w:firstLine="480" w:firstLineChars="200"/>
        <w:rPr>
          <w:rFonts w:hint="eastAsia" w:ascii="宋体" w:hAnsi="宋体" w:eastAsia="宋体"/>
          <w:color w:val="auto"/>
          <w:sz w:val="24"/>
          <w:highlight w:val="none"/>
        </w:rPr>
      </w:pPr>
    </w:p>
    <w:p>
      <w:pPr>
        <w:pStyle w:val="12"/>
        <w:numPr>
          <w:ilvl w:val="0"/>
          <w:numId w:val="0"/>
        </w:numPr>
        <w:spacing w:line="400" w:lineRule="exact"/>
        <w:ind w:left="-351" w:leftChars="-167" w:firstLine="480" w:firstLineChars="200"/>
        <w:rPr>
          <w:rFonts w:hint="eastAsia" w:ascii="宋体" w:hAnsi="宋体" w:eastAsia="宋体"/>
          <w:color w:val="auto"/>
          <w:sz w:val="24"/>
          <w:highlight w:val="none"/>
        </w:rPr>
      </w:pPr>
    </w:p>
    <w:p>
      <w:pPr>
        <w:jc w:val="center"/>
        <w:outlineLvl w:val="0"/>
        <w:rPr>
          <w:rFonts w:hint="eastAsia" w:ascii="宋体" w:hAnsi="宋体" w:eastAsia="宋体"/>
          <w:b/>
          <w:color w:val="auto"/>
          <w:sz w:val="36"/>
          <w:highlight w:val="none"/>
        </w:rPr>
      </w:pPr>
      <w:bookmarkStart w:id="9" w:name="_Hlk11752017"/>
      <w:bookmarkStart w:id="10" w:name="_Hlk11751980"/>
      <w:r>
        <w:rPr>
          <w:rFonts w:hint="eastAsia" w:ascii="宋体" w:hAnsi="宋体" w:eastAsia="宋体"/>
          <w:color w:val="auto"/>
          <w:highlight w:val="none"/>
        </w:rPr>
        <w:br w:type="page"/>
      </w:r>
      <w:bookmarkStart w:id="11" w:name="_Toc9722_WPSOffice_Level1"/>
      <w:r>
        <w:rPr>
          <w:rFonts w:hint="eastAsia" w:ascii="宋体" w:hAnsi="宋体" w:eastAsia="宋体"/>
          <w:b/>
          <w:color w:val="auto"/>
          <w:sz w:val="36"/>
          <w:highlight w:val="none"/>
        </w:rPr>
        <w:t>第三章  评审办法</w:t>
      </w:r>
      <w:bookmarkEnd w:id="11"/>
    </w:p>
    <w:p>
      <w:pPr>
        <w:adjustRightInd w:val="0"/>
        <w:snapToGrid w:val="0"/>
        <w:spacing w:line="360" w:lineRule="auto"/>
        <w:ind w:firstLineChars="200"/>
        <w:rPr>
          <w:rFonts w:hint="eastAsia" w:ascii="宋体" w:hAnsi="宋体" w:eastAsia="宋体"/>
          <w:snapToGrid w:val="0"/>
          <w:color w:val="auto"/>
          <w:sz w:val="24"/>
          <w:highlight w:val="none"/>
        </w:rPr>
      </w:pPr>
      <w:bookmarkStart w:id="12" w:name="_Hlk35936740"/>
      <w:r>
        <w:rPr>
          <w:rFonts w:hint="eastAsia" w:ascii="宋体" w:hAnsi="宋体" w:eastAsia="宋体"/>
          <w:snapToGrid w:val="0"/>
          <w:color w:val="auto"/>
          <w:sz w:val="24"/>
          <w:highlight w:val="none"/>
        </w:rPr>
        <w:t>项目评审由客服公司组建的供应商选择工作小组负责。供应商选择工作小组将按照本文件确定的评审方式进行评审。评审过程分为符合性评审、商务谈判（按需）和最终评审。</w:t>
      </w:r>
    </w:p>
    <w:p>
      <w:pPr>
        <w:numPr>
          <w:ilvl w:val="0"/>
          <w:numId w:val="7"/>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符合性评审</w:t>
      </w:r>
    </w:p>
    <w:p>
      <w:pPr>
        <w:snapToGrid w:val="0"/>
        <w:spacing w:line="360" w:lineRule="auto"/>
        <w:ind w:firstLineChars="200"/>
        <w:rPr>
          <w:rFonts w:hint="eastAsia" w:ascii="宋体" w:hAnsi="宋体" w:eastAsia="宋体"/>
          <w:snapToGrid w:val="0"/>
          <w:color w:val="auto"/>
          <w:sz w:val="24"/>
          <w:highlight w:val="none"/>
        </w:rPr>
      </w:pPr>
      <w:r>
        <w:rPr>
          <w:rFonts w:hint="eastAsia" w:ascii="宋体" w:hAnsi="宋体" w:eastAsia="宋体"/>
          <w:snapToGrid w:val="0"/>
          <w:color w:val="auto"/>
          <w:sz w:val="24"/>
          <w:highlight w:val="none"/>
        </w:rPr>
        <w:t>供应商选择工作小组首先对所有响应文件做符合性评审，</w:t>
      </w:r>
      <w:r>
        <w:rPr>
          <w:rFonts w:hint="eastAsia" w:ascii="宋体" w:hAnsi="宋体" w:eastAsia="宋体"/>
          <w:snapToGrid w:val="0"/>
          <w:color w:val="auto"/>
          <w:kern w:val="0"/>
          <w:sz w:val="24"/>
          <w:highlight w:val="none"/>
        </w:rPr>
        <w:t>将审查响应文件是否完整、总体编排是否有序、文件签署是否合格、有无计算上的错误等。</w:t>
      </w:r>
      <w:r>
        <w:rPr>
          <w:rFonts w:hint="eastAsia" w:ascii="宋体" w:hAnsi="宋体" w:eastAsia="宋体"/>
          <w:snapToGrid w:val="0"/>
          <w:color w:val="auto"/>
          <w:sz w:val="24"/>
          <w:highlight w:val="none"/>
        </w:rPr>
        <w:t>主要评议各响应单位是否按竞争性谈判文件的要求提供了所有关键性文件，包括：法人代表授权书（如有）、资格证明文件等。</w:t>
      </w:r>
    </w:p>
    <w:p>
      <w:pPr>
        <w:snapToGrid w:val="0"/>
        <w:spacing w:line="360" w:lineRule="auto"/>
        <w:ind w:firstLineChars="200"/>
        <w:rPr>
          <w:rFonts w:hint="eastAsia" w:ascii="宋体" w:hAnsi="宋体" w:eastAsia="宋体"/>
          <w:snapToGrid w:val="0"/>
          <w:color w:val="auto"/>
          <w:sz w:val="24"/>
          <w:highlight w:val="none"/>
        </w:rPr>
      </w:pPr>
      <w:r>
        <w:rPr>
          <w:rFonts w:hint="eastAsia" w:ascii="宋体" w:hAnsi="宋体" w:eastAsia="宋体"/>
          <w:snapToGrid w:val="0"/>
          <w:color w:val="auto"/>
          <w:sz w:val="24"/>
          <w:highlight w:val="none"/>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Chars="200"/>
        <w:rPr>
          <w:rFonts w:hint="eastAsia" w:ascii="宋体" w:hAnsi="宋体" w:eastAsia="宋体"/>
          <w:snapToGrid w:val="0"/>
          <w:color w:val="auto"/>
          <w:sz w:val="24"/>
          <w:highlight w:val="none"/>
        </w:rPr>
      </w:pPr>
      <w:r>
        <w:rPr>
          <w:rFonts w:hint="eastAsia" w:ascii="宋体" w:hAnsi="宋体" w:eastAsia="宋体"/>
          <w:snapToGrid w:val="0"/>
          <w:color w:val="auto"/>
          <w:sz w:val="24"/>
          <w:highlight w:val="none"/>
        </w:rPr>
        <w:t>有以下情况的，将做废标处理。</w:t>
      </w:r>
    </w:p>
    <w:tbl>
      <w:tblPr>
        <w:tblStyle w:val="3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评审内容</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1</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营业执照</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2</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商务要求或技术要求</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3</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法定代表人或授权代表资格</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olor w:val="auto"/>
                <w:highlight w:val="none"/>
              </w:rPr>
            </w:pPr>
            <w:r>
              <w:rPr>
                <w:rFonts w:hint="eastAsia" w:ascii="宋体" w:hAnsi="宋体" w:eastAsia="宋体"/>
                <w:color w:val="auto"/>
                <w:highlight w:val="none"/>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4</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响应单位名称</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5</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响应文件签署</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6</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响应方案及报价</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7</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响应文件有效期</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8</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工程量清单</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9</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重大伤亡事故</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10</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响应文件内容不明确</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11</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施工周期、地点、质保期或付款方式</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12</w:t>
            </w:r>
          </w:p>
        </w:tc>
        <w:tc>
          <w:tcPr>
            <w:tcW w:w="23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hint="eastAsia" w:ascii="宋体" w:hAnsi="宋体" w:eastAsia="宋体"/>
                <w:color w:val="auto"/>
                <w:highlight w:val="none"/>
              </w:rPr>
            </w:pPr>
            <w:r>
              <w:rPr>
                <w:rFonts w:hint="eastAsia" w:ascii="宋体" w:hAnsi="宋体" w:eastAsia="宋体"/>
                <w:color w:val="auto"/>
                <w:highlight w:val="none"/>
              </w:rPr>
              <w:t>其他</w:t>
            </w:r>
          </w:p>
        </w:tc>
        <w:tc>
          <w:tcPr>
            <w:tcW w:w="57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存在串标、围标情形</w:t>
            </w:r>
          </w:p>
        </w:tc>
      </w:tr>
    </w:tbl>
    <w:p>
      <w:pPr>
        <w:numPr>
          <w:ilvl w:val="0"/>
          <w:numId w:val="7"/>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商务谈判</w:t>
      </w:r>
    </w:p>
    <w:p>
      <w:pPr>
        <w:snapToGrid w:val="0"/>
        <w:spacing w:line="360" w:lineRule="auto"/>
        <w:ind w:firstLineChars="200"/>
        <w:rPr>
          <w:rFonts w:hint="eastAsia" w:ascii="宋体" w:hAnsi="宋体" w:eastAsia="宋体"/>
          <w:snapToGrid w:val="0"/>
          <w:color w:val="auto"/>
          <w:sz w:val="24"/>
          <w:highlight w:val="none"/>
        </w:rPr>
      </w:pPr>
      <w:r>
        <w:rPr>
          <w:rFonts w:hint="eastAsia" w:ascii="宋体" w:hAnsi="宋体" w:eastAsia="宋体"/>
          <w:snapToGrid w:val="0"/>
          <w:color w:val="auto"/>
          <w:sz w:val="24"/>
          <w:highlight w:val="none"/>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Chars="200"/>
        <w:rPr>
          <w:rFonts w:hint="eastAsia" w:ascii="宋体" w:hAnsi="宋体" w:eastAsia="宋体"/>
          <w:snapToGrid w:val="0"/>
          <w:color w:val="auto"/>
          <w:sz w:val="24"/>
          <w:highlight w:val="none"/>
        </w:rPr>
      </w:pPr>
      <w:r>
        <w:rPr>
          <w:rFonts w:hint="eastAsia" w:ascii="宋体" w:hAnsi="宋体" w:eastAsia="宋体"/>
          <w:snapToGrid w:val="0"/>
          <w:color w:val="auto"/>
          <w:sz w:val="24"/>
          <w:highlight w:val="none"/>
        </w:rPr>
        <w:t>谈判结束后，响应单位应在规定时间内提交最后方案及报价，最终方案及报价是供应商响应文件的有效组成部分，其效力相同。</w:t>
      </w:r>
    </w:p>
    <w:p>
      <w:pPr>
        <w:numPr>
          <w:ilvl w:val="0"/>
          <w:numId w:val="7"/>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最终评审</w:t>
      </w:r>
    </w:p>
    <w:p>
      <w:pPr>
        <w:snapToGrid w:val="0"/>
        <w:spacing w:line="360" w:lineRule="auto"/>
        <w:ind w:firstLineChars="200"/>
        <w:rPr>
          <w:rFonts w:hint="eastAsia" w:ascii="宋体" w:hAnsi="宋体" w:eastAsia="宋体"/>
          <w:b/>
          <w:snapToGrid w:val="0"/>
          <w:color w:val="auto"/>
          <w:sz w:val="24"/>
          <w:highlight w:val="none"/>
        </w:rPr>
      </w:pPr>
      <w:r>
        <w:rPr>
          <w:rFonts w:hint="eastAsia" w:ascii="宋体" w:hAnsi="宋体" w:eastAsia="宋体"/>
          <w:b/>
          <w:snapToGrid w:val="0"/>
          <w:color w:val="auto"/>
          <w:sz w:val="24"/>
          <w:highlight w:val="none"/>
        </w:rPr>
        <w:t>本项目采用</w:t>
      </w:r>
      <w:r>
        <w:rPr>
          <w:rFonts w:hint="eastAsia" w:ascii="宋体" w:hAnsi="宋体" w:eastAsia="宋体"/>
          <w:b/>
          <w:snapToGrid w:val="0"/>
          <w:color w:val="auto"/>
          <w:sz w:val="24"/>
          <w:highlight w:val="none"/>
          <w:u w:val="single"/>
        </w:rPr>
        <w:t xml:space="preserve">   最低评标价法   </w:t>
      </w:r>
      <w:r>
        <w:rPr>
          <w:rFonts w:hint="eastAsia" w:ascii="宋体" w:hAnsi="宋体" w:eastAsia="宋体"/>
          <w:b/>
          <w:snapToGrid w:val="0"/>
          <w:color w:val="auto"/>
          <w:sz w:val="24"/>
          <w:highlight w:val="none"/>
        </w:rPr>
        <w:t>的评审方法。</w:t>
      </w:r>
    </w:p>
    <w:p>
      <w:p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评审步骤如下：</w:t>
      </w:r>
    </w:p>
    <w:p>
      <w:pPr>
        <w:numPr>
          <w:ilvl w:val="0"/>
          <w:numId w:val="8"/>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确认最终报价</w:t>
      </w:r>
    </w:p>
    <w:p>
      <w:p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供应商选择工作小组最通过符合性评审的响应单位的最终报价进行确认，经过谈判后有提供最后报价的，以最后报价为准。</w:t>
      </w:r>
    </w:p>
    <w:p>
      <w:pPr>
        <w:numPr>
          <w:ilvl w:val="0"/>
          <w:numId w:val="8"/>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价格调整</w:t>
      </w:r>
    </w:p>
    <w:p>
      <w:p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如响应文件中报价有错误，供应商选择工作小组将对价格进行调整，调整原则如下：</w:t>
      </w:r>
    </w:p>
    <w:p>
      <w:pPr>
        <w:numPr>
          <w:ilvl w:val="0"/>
          <w:numId w:val="9"/>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总价与单价不一致，按照本文件第一章4.1“报价不一致评判标准”调整价格</w:t>
      </w:r>
    </w:p>
    <w:p>
      <w:pPr>
        <w:numPr>
          <w:ilvl w:val="0"/>
          <w:numId w:val="9"/>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非“*”号项条款不响应，按照本文件第一章4.3“非“*”号项条款不响应”调整价格</w:t>
      </w:r>
    </w:p>
    <w:p>
      <w:pPr>
        <w:numPr>
          <w:ilvl w:val="0"/>
          <w:numId w:val="8"/>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确认评审价格</w:t>
      </w:r>
    </w:p>
    <w:p>
      <w:p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推荐成交候选人</w:t>
      </w:r>
    </w:p>
    <w:p>
      <w:p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供应商选择工作小组根据评审价格，按价格由低到高推荐2-3名成交候选人，有以下特殊情况时，按照下述情况处理：</w:t>
      </w:r>
    </w:p>
    <w:p>
      <w:pPr>
        <w:numPr>
          <w:ilvl w:val="0"/>
          <w:numId w:val="10"/>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当出现2家以上的评审价格相同时，由供应商选择工作小组通过讨论确定排序。</w:t>
      </w:r>
    </w:p>
    <w:p>
      <w:pPr>
        <w:numPr>
          <w:ilvl w:val="0"/>
          <w:numId w:val="10"/>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当供应商选择工作小组认为所有评审价格均较高时，可以不推荐成交候选人（适用于无限价）。</w:t>
      </w:r>
    </w:p>
    <w:bookmarkEnd w:id="12"/>
    <w:p>
      <w:pPr>
        <w:numPr>
          <w:ilvl w:val="0"/>
          <w:numId w:val="10"/>
        </w:num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当最低评审价格低于其他有效响应单位的评审价格算术平均数的</w:t>
      </w:r>
      <w:r>
        <w:rPr>
          <w:rFonts w:hint="eastAsia" w:ascii="宋体" w:hAnsi="宋体" w:eastAsia="宋体"/>
          <w:color w:val="auto"/>
          <w:sz w:val="24"/>
          <w:highlight w:val="none"/>
          <w:u w:val="single"/>
        </w:rPr>
        <w:t>50</w:t>
      </w:r>
      <w:r>
        <w:rPr>
          <w:rFonts w:hint="eastAsia" w:ascii="宋体" w:hAnsi="宋体" w:eastAsia="宋体"/>
          <w:color w:val="auto"/>
          <w:sz w:val="24"/>
          <w:highlight w:val="none"/>
        </w:rPr>
        <w:t>%时，供应商选择工作小组应当要求该供应商作出书面说明并提供相关证明材料。该供应商不能合理说明或不能提供相关证明材料的，视作该响应报价无效。</w:t>
      </w:r>
    </w:p>
    <w:p>
      <w:pPr>
        <w:numPr>
          <w:ilvl w:val="0"/>
          <w:numId w:val="7"/>
        </w:numPr>
        <w:spacing w:beforeLines="50" w:beforeAutospacing="0" w:afterLines="50" w:afterAutospacing="0" w:line="400" w:lineRule="exact"/>
        <w:ind w:left="0" w:leftChars="0" w:firstLine="420" w:firstLineChars="0"/>
        <w:rPr>
          <w:rFonts w:hint="eastAsia" w:ascii="宋体" w:hAnsi="宋体" w:eastAsia="宋体"/>
          <w:color w:val="auto"/>
          <w:sz w:val="28"/>
          <w:highlight w:val="none"/>
        </w:rPr>
      </w:pPr>
      <w:r>
        <w:rPr>
          <w:rFonts w:hint="eastAsia" w:ascii="宋体" w:hAnsi="宋体" w:eastAsia="宋体"/>
          <w:color w:val="auto"/>
          <w:sz w:val="28"/>
          <w:highlight w:val="none"/>
        </w:rPr>
        <w:t>确定成交供应商</w:t>
      </w:r>
    </w:p>
    <w:p>
      <w:pPr>
        <w:spacing w:line="40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供应商选择工作小组根据成交候选人名单，确定排名第1的供应商为成交供应商。</w:t>
      </w:r>
    </w:p>
    <w:p>
      <w:pPr>
        <w:spacing w:line="440" w:lineRule="exact"/>
        <w:ind w:firstLineChars="300"/>
        <w:rPr>
          <w:rFonts w:hint="eastAsia" w:ascii="宋体" w:hAnsi="宋体" w:eastAsia="宋体"/>
          <w:color w:val="auto"/>
          <w:highlight w:val="none"/>
        </w:rPr>
      </w:pPr>
    </w:p>
    <w:p>
      <w:pPr>
        <w:adjustRightInd w:val="0"/>
        <w:snapToGrid w:val="0"/>
        <w:spacing w:line="360" w:lineRule="auto"/>
        <w:jc w:val="center"/>
        <w:rPr>
          <w:rFonts w:hint="eastAsia" w:ascii="宋体" w:hAnsi="宋体" w:eastAsia="宋体"/>
          <w:b/>
          <w:color w:val="auto"/>
          <w:sz w:val="28"/>
          <w:highlight w:val="none"/>
        </w:rPr>
      </w:pPr>
    </w:p>
    <w:p>
      <w:pPr>
        <w:jc w:val="center"/>
        <w:outlineLvl w:val="0"/>
        <w:rPr>
          <w:rFonts w:hint="eastAsia" w:ascii="宋体" w:hAnsi="宋体" w:eastAsia="宋体"/>
          <w:b/>
          <w:color w:val="auto"/>
          <w:sz w:val="36"/>
          <w:highlight w:val="none"/>
        </w:rPr>
      </w:pPr>
      <w:r>
        <w:rPr>
          <w:rFonts w:hint="eastAsia" w:ascii="宋体" w:hAnsi="宋体" w:eastAsia="宋体"/>
          <w:color w:val="auto"/>
          <w:kern w:val="44"/>
          <w:highlight w:val="none"/>
        </w:rPr>
        <w:br w:type="page"/>
      </w:r>
      <w:bookmarkStart w:id="13" w:name="_Toc27008_WPSOffice_Level1"/>
      <w:r>
        <w:rPr>
          <w:rFonts w:hint="eastAsia" w:ascii="宋体" w:hAnsi="宋体" w:eastAsia="宋体"/>
          <w:b/>
          <w:color w:val="auto"/>
          <w:sz w:val="36"/>
          <w:highlight w:val="none"/>
        </w:rPr>
        <w:t>第四章  商务要求</w:t>
      </w:r>
      <w:bookmarkEnd w:id="13"/>
    </w:p>
    <w:p>
      <w:pPr>
        <w:adjustRightInd w:val="0"/>
        <w:snapToGrid w:val="0"/>
        <w:rPr>
          <w:rFonts w:hint="eastAsia" w:ascii="宋体" w:hAnsi="宋体" w:eastAsia="宋体"/>
          <w:b/>
          <w:color w:val="auto"/>
          <w:sz w:val="28"/>
          <w:highlight w:val="none"/>
          <w:u w:val="single"/>
        </w:rPr>
      </w:pPr>
      <w:r>
        <w:rPr>
          <w:rFonts w:hint="eastAsia" w:ascii="宋体" w:hAnsi="宋体" w:eastAsia="宋体"/>
          <w:b/>
          <w:color w:val="auto"/>
          <w:sz w:val="28"/>
          <w:highlight w:val="none"/>
          <w:u w:val="single"/>
        </w:rPr>
        <w:t>特别提醒：</w:t>
      </w:r>
    </w:p>
    <w:p>
      <w:pPr>
        <w:numPr>
          <w:ilvl w:val="0"/>
          <w:numId w:val="11"/>
        </w:numPr>
        <w:adjustRightInd w:val="0"/>
        <w:snapToGrid w:val="0"/>
        <w:ind w:left="420" w:leftChars="0" w:hanging="420" w:firstLineChars="0"/>
        <w:rPr>
          <w:rFonts w:hint="eastAsia" w:ascii="宋体" w:hAnsi="宋体" w:eastAsia="宋体"/>
          <w:b/>
          <w:color w:val="auto"/>
          <w:sz w:val="28"/>
          <w:highlight w:val="none"/>
          <w:u w:val="single"/>
        </w:rPr>
      </w:pPr>
      <w:r>
        <w:rPr>
          <w:rFonts w:hint="eastAsia" w:ascii="宋体" w:hAnsi="宋体" w:eastAsia="宋体"/>
          <w:b/>
          <w:color w:val="auto"/>
          <w:sz w:val="28"/>
          <w:highlight w:val="none"/>
          <w:u w:val="single"/>
        </w:rPr>
        <w:t>本章使用的条款为带“</w:t>
      </w:r>
      <w:r>
        <w:rPr>
          <w:rFonts w:hint="eastAsia" w:ascii="宋体" w:hAnsi="宋体" w:eastAsia="宋体"/>
          <w:color w:val="auto"/>
          <w:sz w:val="24"/>
          <w:highlight w:val="none"/>
          <w:u w:val="single"/>
        </w:rPr>
        <w:t>☑</w:t>
      </w:r>
      <w:r>
        <w:rPr>
          <w:rFonts w:hint="eastAsia" w:ascii="宋体" w:hAnsi="宋体" w:eastAsia="宋体"/>
          <w:b/>
          <w:color w:val="auto"/>
          <w:sz w:val="28"/>
          <w:highlight w:val="none"/>
          <w:u w:val="single"/>
        </w:rPr>
        <w:t>”的条款，响应单位应提供相应的证明文件。如提供的是打印件或复印件，需法定代表人或其授权代表签字或加盖公章。</w:t>
      </w:r>
    </w:p>
    <w:p>
      <w:pPr>
        <w:numPr>
          <w:ilvl w:val="0"/>
          <w:numId w:val="11"/>
        </w:numPr>
        <w:adjustRightInd w:val="0"/>
        <w:snapToGrid w:val="0"/>
        <w:ind w:left="420" w:leftChars="0" w:hanging="420" w:firstLineChars="0"/>
        <w:rPr>
          <w:rFonts w:hint="eastAsia" w:ascii="宋体" w:hAnsi="宋体" w:eastAsia="宋体"/>
          <w:b/>
          <w:color w:val="auto"/>
          <w:sz w:val="28"/>
          <w:highlight w:val="none"/>
          <w:u w:val="single"/>
        </w:rPr>
      </w:pPr>
      <w:r>
        <w:rPr>
          <w:rFonts w:hint="eastAsia" w:ascii="宋体" w:hAnsi="宋体" w:eastAsia="宋体"/>
          <w:b/>
          <w:color w:val="auto"/>
          <w:sz w:val="28"/>
          <w:highlight w:val="none"/>
          <w:u w:val="single"/>
        </w:rPr>
        <w:t>本章序号标注“*”号的均为关键条款，对这些条款的不响应将导致响应文件被否决。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tcBorders>
              <w:top w:val="double" w:color="000000"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695" w:type="dxa"/>
            <w:tcBorders>
              <w:top w:val="double" w:color="000000"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内容</w:t>
            </w:r>
          </w:p>
        </w:tc>
        <w:tc>
          <w:tcPr>
            <w:tcW w:w="6604" w:type="dxa"/>
            <w:tcBorders>
              <w:top w:val="double" w:color="000000"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jc w:val="center"/>
              <w:rPr>
                <w:rFonts w:hint="eastAsia" w:ascii="宋体" w:hAnsi="宋体" w:eastAsia="宋体"/>
                <w:color w:val="auto"/>
                <w:sz w:val="24"/>
                <w:highlight w:val="none"/>
              </w:rPr>
            </w:pPr>
            <w:r>
              <w:rPr>
                <w:rFonts w:hint="eastAsia" w:ascii="宋体" w:hAnsi="宋体" w:eastAsia="宋体"/>
                <w:color w:val="auto"/>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营业执照</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ind w:leftChars="104" w:hangingChars="13"/>
              <w:jc w:val="left"/>
              <w:rPr>
                <w:rFonts w:hint="eastAsia" w:ascii="宋体" w:hAnsi="宋体" w:eastAsia="宋体"/>
                <w:color w:val="auto"/>
                <w:sz w:val="24"/>
                <w:highlight w:val="none"/>
              </w:rPr>
            </w:pPr>
            <w:r>
              <w:rPr>
                <w:rFonts w:hint="eastAsia" w:ascii="宋体" w:hAnsi="宋体" w:eastAsia="宋体"/>
                <w:color w:val="auto"/>
                <w:sz w:val="24"/>
                <w:highlight w:val="none"/>
              </w:rPr>
              <w:t>☑ 响应单位应提供有效期内的企业法人营业执照、组织机构代码证、税务登记证及其他相应资质文件。（若三证合一，只需提供企业法人营业执照）。</w:t>
            </w:r>
          </w:p>
          <w:p>
            <w:pPr>
              <w:autoSpaceDE w:val="0"/>
              <w:autoSpaceDN w:val="0"/>
              <w:spacing w:beforeLines="50" w:beforeAutospacing="0" w:afterLines="50" w:afterAutospacing="0"/>
              <w:ind w:leftChars="104" w:hangingChars="13"/>
              <w:jc w:val="left"/>
              <w:rPr>
                <w:rFonts w:hint="eastAsia" w:ascii="宋体" w:hAnsi="宋体" w:eastAsia="宋体"/>
                <w:color w:val="auto"/>
                <w:sz w:val="24"/>
                <w:highlight w:val="none"/>
              </w:rPr>
            </w:pPr>
            <w:r>
              <w:rPr>
                <w:rFonts w:hint="eastAsia" w:ascii="宋体" w:hAnsi="宋体" w:eastAsia="宋体"/>
                <w:color w:val="auto"/>
                <w:sz w:val="24"/>
                <w:highlight w:val="none"/>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响应单位</w:t>
            </w:r>
          </w:p>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资质要求</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ind w:leftChars="104" w:hangingChars="13"/>
              <w:jc w:val="left"/>
              <w:rPr>
                <w:rFonts w:hint="eastAsia" w:ascii="宋体" w:hAnsi="宋体" w:eastAsia="宋体"/>
                <w:color w:val="auto"/>
                <w:sz w:val="24"/>
                <w:highlight w:val="none"/>
              </w:rPr>
            </w:pPr>
            <w:r>
              <w:rPr>
                <w:rFonts w:hint="eastAsia" w:ascii="宋体" w:hAnsi="宋体" w:eastAsia="宋体"/>
                <w:color w:val="auto"/>
                <w:sz w:val="24"/>
                <w:highlight w:val="none"/>
              </w:rPr>
              <w:t xml:space="preserve">☑ </w:t>
            </w:r>
            <w:r>
              <w:rPr>
                <w:rFonts w:hint="eastAsia" w:ascii="宋体" w:hAnsi="宋体" w:eastAsia="宋体"/>
                <w:color w:val="auto"/>
                <w:kern w:val="0"/>
                <w:sz w:val="24"/>
                <w:highlight w:val="none"/>
              </w:rPr>
              <w:t>建筑业企业资质证书 （不低于三级）需具备机电类资质</w:t>
            </w:r>
          </w:p>
          <w:p>
            <w:pPr>
              <w:autoSpaceDE w:val="0"/>
              <w:autoSpaceDN w:val="0"/>
              <w:spacing w:beforeLines="50" w:beforeAutospacing="0" w:afterLines="50" w:afterAutospacing="0"/>
              <w:ind w:leftChars="104" w:hangingChars="13"/>
              <w:jc w:val="left"/>
              <w:rPr>
                <w:rFonts w:hint="eastAsia" w:ascii="宋体" w:hAnsi="宋体" w:eastAsia="宋体"/>
                <w:color w:val="auto"/>
                <w:sz w:val="24"/>
                <w:highlight w:val="none"/>
              </w:rPr>
            </w:pPr>
            <w:r>
              <w:rPr>
                <w:rFonts w:hint="eastAsia" w:ascii="宋体" w:hAnsi="宋体" w:eastAsia="宋体"/>
                <w:color w:val="auto"/>
                <w:sz w:val="24"/>
                <w:highlight w:val="none"/>
              </w:rPr>
              <w:t>☑ 安全生产许可证</w:t>
            </w:r>
          </w:p>
          <w:p>
            <w:pPr>
              <w:autoSpaceDE w:val="0"/>
              <w:autoSpaceDN w:val="0"/>
              <w:spacing w:beforeLines="50" w:beforeAutospacing="0" w:afterLines="50" w:afterAutospacing="0"/>
              <w:ind w:leftChars="104" w:hangingChars="13"/>
              <w:jc w:val="left"/>
              <w:rPr>
                <w:rFonts w:hint="eastAsia" w:ascii="宋体" w:hAnsi="宋体" w:eastAsia="宋体"/>
                <w:color w:val="auto"/>
                <w:sz w:val="24"/>
                <w:highlight w:val="none"/>
              </w:rPr>
            </w:pPr>
            <w:r>
              <w:rPr>
                <w:rFonts w:hint="eastAsia" w:ascii="宋体" w:hAnsi="宋体" w:eastAsia="宋体"/>
                <w:color w:val="auto"/>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snapToGrid/>
              <w:spacing w:line="240" w:lineRule="auto"/>
              <w:jc w:val="center"/>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vertAlign w:val="baseline"/>
              </w:rPr>
              <w:t>财务资料</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snapToGrid/>
              <w:spacing w:beforeLines="50" w:beforeAutospacing="0" w:afterLines="50" w:afterAutospacing="0" w:line="240" w:lineRule="auto"/>
              <w:ind w:leftChars="104" w:hangingChars="13"/>
              <w:jc w:val="left"/>
              <w:textAlignment w:val="auto"/>
              <w:outlineLvl w:val="9"/>
              <w:rPr>
                <w:rFonts w:hint="eastAsia" w:ascii="宋体" w:hAnsi="宋体" w:eastAsia="宋体"/>
                <w:color w:val="auto"/>
                <w:sz w:val="24"/>
                <w:highlight w:val="none"/>
              </w:rPr>
            </w:pPr>
            <w:r>
              <w:rPr>
                <w:rFonts w:hAnsi="Wingdings"/>
                <w:color w:val="auto"/>
                <w:sz w:val="24"/>
                <w:highlight w:val="none"/>
              </w:rPr>
              <w:sym w:font="Wingdings" w:char="00FE"/>
            </w:r>
            <w:r>
              <w:rPr>
                <w:rFonts w:hint="eastAsia" w:ascii="宋体" w:hAnsi="宋体" w:eastAsia="宋体"/>
                <w:color w:val="auto"/>
                <w:sz w:val="24"/>
                <w:highlight w:val="none"/>
              </w:rPr>
              <w:t xml:space="preserve"> 提供近</w:t>
            </w:r>
            <w:r>
              <w:rPr>
                <w:rFonts w:hint="eastAsia" w:ascii="宋体" w:hAnsi="宋体" w:eastAsia="宋体"/>
                <w:color w:val="auto"/>
                <w:sz w:val="24"/>
                <w:highlight w:val="none"/>
                <w:u w:val="single"/>
              </w:rPr>
              <w:t xml:space="preserve"> 3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2021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2023 </w:t>
            </w:r>
            <w:r>
              <w:rPr>
                <w:rFonts w:hint="eastAsia" w:ascii="宋体" w:hAnsi="宋体" w:eastAsia="宋体"/>
                <w:color w:val="auto"/>
                <w:sz w:val="24"/>
                <w:highlight w:val="none"/>
              </w:rPr>
              <w:t>年）的财务报表，包括资产负债表、利润表及现金流量表。</w:t>
            </w:r>
          </w:p>
          <w:p>
            <w:pPr>
              <w:keepNext w:val="0"/>
              <w:keepLines w:val="0"/>
              <w:pageBreakBefore w:val="0"/>
              <w:kinsoku/>
              <w:wordWrap/>
              <w:overflowPunct/>
              <w:topLinePunct w:val="0"/>
              <w:autoSpaceDE w:val="0"/>
              <w:autoSpaceDN w:val="0"/>
              <w:adjustRightInd/>
              <w:snapToGrid/>
              <w:spacing w:beforeLines="50" w:beforeAutospacing="0" w:afterLines="50" w:afterAutospacing="0" w:line="240" w:lineRule="auto"/>
              <w:ind w:leftChars="104" w:hangingChars="13"/>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 银行基本账户开户许可证    </w:t>
            </w:r>
          </w:p>
          <w:p>
            <w:pPr>
              <w:keepNext w:val="0"/>
              <w:keepLines w:val="0"/>
              <w:pageBreakBefore w:val="0"/>
              <w:kinsoku/>
              <w:wordWrap/>
              <w:overflowPunct/>
              <w:topLinePunct w:val="0"/>
              <w:autoSpaceDE w:val="0"/>
              <w:autoSpaceDN w:val="0"/>
              <w:adjustRightInd/>
              <w:snapToGrid/>
              <w:spacing w:beforeLines="50" w:beforeAutospacing="0" w:afterLines="50" w:afterAutospacing="0" w:line="240" w:lineRule="auto"/>
              <w:ind w:leftChars="104" w:hangingChars="13"/>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业绩要求</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val="0"/>
              <w:autoSpaceDN w:val="0"/>
              <w:adjustRightInd/>
              <w:snapToGrid/>
              <w:spacing w:beforeLines="50" w:beforeAutospacing="0" w:afterLines="50" w:afterAutospacing="0" w:line="240" w:lineRule="auto"/>
              <w:ind w:leftChars="103" w:hanging="6" w:firstLineChars="0"/>
              <w:jc w:val="lef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响应单位近</w:t>
            </w:r>
            <w:r>
              <w:rPr>
                <w:rFonts w:hint="eastAsia" w:ascii="宋体" w:hAnsi="宋体" w:eastAsia="宋体"/>
                <w:color w:val="auto"/>
                <w:sz w:val="24"/>
                <w:highlight w:val="none"/>
                <w:u w:val="single"/>
              </w:rPr>
              <w:t xml:space="preserve"> 3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2021 </w:t>
            </w:r>
            <w:r>
              <w:rPr>
                <w:rFonts w:hint="eastAsia" w:ascii="宋体" w:hAnsi="宋体" w:eastAsia="宋体"/>
                <w:color w:val="auto"/>
                <w:sz w:val="24"/>
                <w:highlight w:val="none"/>
              </w:rPr>
              <w:t>年至</w:t>
            </w:r>
            <w:r>
              <w:rPr>
                <w:rFonts w:hint="eastAsia" w:ascii="宋体" w:hAnsi="宋体" w:eastAsia="宋体"/>
                <w:color w:val="auto"/>
                <w:sz w:val="24"/>
                <w:highlight w:val="none"/>
                <w:u w:val="single"/>
              </w:rPr>
              <w:t>今</w:t>
            </w:r>
            <w:r>
              <w:rPr>
                <w:rFonts w:hint="eastAsia" w:ascii="宋体" w:hAnsi="宋体" w:eastAsia="宋体"/>
                <w:color w:val="auto"/>
                <w:sz w:val="24"/>
                <w:highlight w:val="none"/>
              </w:rPr>
              <w:t>）应有</w:t>
            </w:r>
            <w:r>
              <w:rPr>
                <w:rFonts w:hint="eastAsia" w:ascii="宋体" w:hAnsi="宋体"/>
                <w:color w:val="auto"/>
                <w:sz w:val="24"/>
                <w:highlight w:val="none"/>
              </w:rPr>
              <w:t>签订</w:t>
            </w:r>
            <w:r>
              <w:rPr>
                <w:rFonts w:hint="eastAsia" w:ascii="宋体" w:hAnsi="宋体" w:eastAsia="宋体"/>
                <w:color w:val="auto"/>
                <w:sz w:val="24"/>
                <w:highlight w:val="none"/>
              </w:rPr>
              <w:t>不低于</w:t>
            </w:r>
            <w:r>
              <w:rPr>
                <w:rFonts w:hint="eastAsia" w:ascii="宋体" w:hAnsi="宋体" w:eastAsia="宋体"/>
                <w:color w:val="auto"/>
                <w:sz w:val="24"/>
                <w:highlight w:val="none"/>
                <w:u w:val="single"/>
              </w:rPr>
              <w:t xml:space="preserve"> 3 </w:t>
            </w:r>
            <w:r>
              <w:rPr>
                <w:rFonts w:hint="eastAsia" w:ascii="宋体" w:hAnsi="宋体" w:eastAsia="宋体"/>
                <w:b w:val="0"/>
                <w:color w:val="auto"/>
                <w:sz w:val="24"/>
                <w:highlight w:val="none"/>
                <w:u w:val="none"/>
              </w:rPr>
              <w:t>份与</w:t>
            </w:r>
            <w:r>
              <w:rPr>
                <w:rFonts w:hint="eastAsia" w:ascii="宋体" w:hAnsi="宋体" w:eastAsia="宋体"/>
                <w:color w:val="auto"/>
                <w:sz w:val="24"/>
                <w:highlight w:val="none"/>
              </w:rPr>
              <w:t>本次工程相同或类似的工程业绩，提供合同复印件作为证明材料。</w:t>
            </w:r>
          </w:p>
          <w:p>
            <w:pPr>
              <w:autoSpaceDE w:val="0"/>
              <w:autoSpaceDN w:val="0"/>
              <w:spacing w:beforeLines="50" w:beforeAutospacing="0" w:afterLines="50" w:afterAutospacing="0"/>
              <w:ind w:leftChars="103" w:hanging="6" w:firstLineChars="0"/>
              <w:rPr>
                <w:rFonts w:hint="eastAsia" w:ascii="宋体" w:hAnsi="宋体" w:eastAsia="宋体"/>
                <w:color w:val="auto"/>
                <w:sz w:val="24"/>
                <w:highlight w:val="none"/>
              </w:rPr>
            </w:pPr>
            <w:r>
              <w:rPr>
                <w:rFonts w:hint="eastAsia" w:ascii="宋体" w:hAnsi="宋体" w:eastAsia="宋体"/>
                <w:color w:val="auto"/>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质量体系要求</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响应单位应提供在有效期内的质量体系认证证书</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付款条款</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 合同总价</w:t>
            </w:r>
          </w:p>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numPr>
                <w:ilvl w:val="0"/>
                <w:numId w:val="0"/>
              </w:numPr>
              <w:spacing w:beforeLines="50" w:beforeAutospacing="0" w:afterLines="50" w:afterAutospacing="0"/>
              <w:ind w:left="0" w:leftChars="0" w:firstLine="240" w:firstLineChars="100"/>
              <w:rPr>
                <w:rFonts w:hint="eastAsia" w:ascii="宋体" w:hAnsi="宋体" w:eastAsia="宋体"/>
                <w:color w:val="auto"/>
                <w:sz w:val="24"/>
                <w:highlight w:val="none"/>
              </w:rPr>
            </w:pPr>
            <w:r>
              <w:rPr>
                <w:rFonts w:hint="eastAsia" w:ascii="宋体" w:hAnsi="宋体" w:eastAsia="宋体"/>
                <w:color w:val="auto"/>
                <w:sz w:val="24"/>
                <w:highlight w:val="none"/>
              </w:rPr>
              <w:t>第一期支付：</w:t>
            </w:r>
          </w:p>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合同生效后，采购方收到供应商提供合同总价10%的增值税专用发票、付款申请单并确认有效性后，【30】工作日内，支付合同总价10%预付款。</w:t>
            </w:r>
          </w:p>
          <w:p>
            <w:pPr>
              <w:spacing w:beforeLines="50" w:beforeAutospacing="0" w:afterLines="50" w:afterAutospacing="0"/>
              <w:ind w:firstLineChars="100"/>
              <w:rPr>
                <w:rFonts w:hint="eastAsia" w:ascii="宋体" w:hAnsi="宋体" w:eastAsia="宋体"/>
                <w:color w:val="auto"/>
                <w:sz w:val="24"/>
                <w:highlight w:val="none"/>
              </w:rPr>
            </w:pPr>
            <w:r>
              <w:rPr>
                <w:rFonts w:hint="eastAsia" w:ascii="宋体" w:hAnsi="宋体" w:eastAsia="宋体"/>
                <w:color w:val="auto"/>
                <w:sz w:val="24"/>
                <w:highlight w:val="none"/>
              </w:rPr>
              <w:t>第二期支付：</w:t>
            </w:r>
          </w:p>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项目最终验收合格完成并通过结算审价后，在采购方收到供应商提供结算审价总价扣除已支付金额的全额的全额增值税专用发票、付款申请单并确认有效性后，【30】工作日内支付至结算总价的97%。供应商提供如下材料；</w:t>
            </w:r>
          </w:p>
          <w:p>
            <w:pPr>
              <w:pStyle w:val="21"/>
              <w:numPr>
                <w:ilvl w:val="0"/>
                <w:numId w:val="12"/>
              </w:numPr>
              <w:ind w:firstLineChars="200"/>
              <w:rPr>
                <w:rFonts w:hint="eastAsia" w:ascii="宋体" w:hAnsi="宋体" w:eastAsia="宋体"/>
                <w:color w:val="auto"/>
                <w:kern w:val="2"/>
                <w:sz w:val="24"/>
                <w:highlight w:val="none"/>
              </w:rPr>
            </w:pPr>
            <w:r>
              <w:rPr>
                <w:rFonts w:hint="eastAsia" w:ascii="宋体" w:hAnsi="宋体" w:eastAsia="宋体"/>
                <w:color w:val="auto"/>
                <w:kern w:val="2"/>
                <w:sz w:val="24"/>
                <w:highlight w:val="none"/>
              </w:rPr>
              <w:t>供应商向采购方出具结算总价扣除已支付金额的100%的增值税专用发票；</w:t>
            </w:r>
          </w:p>
          <w:p>
            <w:pPr>
              <w:numPr>
                <w:ilvl w:val="0"/>
                <w:numId w:val="0"/>
              </w:numPr>
              <w:ind w:left="0" w:leftChars="0" w:firstLine="480" w:firstLineChars="200"/>
              <w:rPr>
                <w:rFonts w:hint="eastAsia" w:ascii="宋体" w:hAnsi="宋体" w:eastAsia="宋体"/>
                <w:color w:val="auto"/>
                <w:kern w:val="2"/>
                <w:sz w:val="24"/>
                <w:highlight w:val="none"/>
              </w:rPr>
            </w:pPr>
            <w:r>
              <w:rPr>
                <w:rFonts w:hint="eastAsia" w:ascii="宋体" w:hAnsi="宋体" w:eastAsia="宋体"/>
                <w:color w:val="auto"/>
                <w:kern w:val="2"/>
                <w:sz w:val="24"/>
                <w:highlight w:val="none"/>
              </w:rPr>
              <w:t>2）验收合格证明；</w:t>
            </w:r>
          </w:p>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第三期支付：</w:t>
            </w:r>
          </w:p>
          <w:p>
            <w:pPr>
              <w:pStyle w:val="21"/>
              <w:numPr>
                <w:ilvl w:val="-1"/>
                <w:numId w:val="0"/>
              </w:numPr>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采购方留存结算审价总价3%的质保金,质量保证期结束后，在采购方收到供应商的付款申请单后，【30】工作日内支付结算审价总价的3%。</w:t>
            </w:r>
          </w:p>
          <w:p>
            <w:pPr>
              <w:pStyle w:val="2"/>
              <w:jc w:val="left"/>
              <w:rPr>
                <w:rFonts w:hint="eastAsia" w:ascii="宋体" w:hAnsi="宋体" w:eastAsia="宋体"/>
                <w:color w:val="auto"/>
                <w:sz w:val="24"/>
                <w:highlight w:val="none"/>
              </w:rPr>
            </w:pPr>
            <w:r>
              <w:rPr>
                <w:rFonts w:hint="eastAsia" w:ascii="宋体" w:hAnsi="宋体"/>
                <w:b w:val="0"/>
                <w:bCs w:val="0"/>
                <w:kern w:val="0"/>
                <w:sz w:val="24"/>
                <w:highlight w:val="none"/>
              </w:rPr>
              <w:t>双方</w:t>
            </w:r>
            <w:r>
              <w:rPr>
                <w:rFonts w:hint="eastAsia" w:ascii="宋体" w:hAnsi="宋体"/>
                <w:b w:val="0"/>
                <w:bCs w:val="0"/>
                <w:kern w:val="0"/>
                <w:sz w:val="24"/>
                <w:highlight w:val="none"/>
                <w:lang w:val="en-US" w:eastAsia="zh-CN"/>
              </w:rPr>
              <w:t>签约时约定：</w:t>
            </w:r>
            <w:r>
              <w:rPr>
                <w:rFonts w:hint="eastAsia" w:ascii="宋体" w:hAnsi="宋体"/>
                <w:b w:val="0"/>
                <w:bCs w:val="0"/>
                <w:kern w:val="0"/>
                <w:sz w:val="24"/>
                <w:highlight w:val="none"/>
              </w:rPr>
              <w:t>合同金额为***万元（大写：人民币***元整），其中不含税金额 ***万元。</w:t>
            </w:r>
            <w:r>
              <w:rPr>
                <w:rFonts w:hint="eastAsia" w:ascii="宋体" w:hAnsi="宋体"/>
                <w:b w:val="0"/>
                <w:bCs w:val="0"/>
                <w:kern w:val="0"/>
                <w:sz w:val="24"/>
                <w:highlight w:val="none"/>
                <w:lang w:eastAsia="zh-CN"/>
              </w:rPr>
              <w:t>最终交易价格以结算金额为准，</w:t>
            </w:r>
            <w:r>
              <w:rPr>
                <w:rFonts w:hint="eastAsia" w:ascii="宋体" w:hAnsi="宋体"/>
                <w:b w:val="0"/>
                <w:bCs w:val="0"/>
                <w:kern w:val="0"/>
                <w:sz w:val="24"/>
                <w:highlight w:val="none"/>
              </w:rPr>
              <w:t>双方认可税额以最终开具的增值税发票载明的金额为准。</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tcBorders>
              <w:top w:val="single" w:color="auto" w:sz="4" w:space="0"/>
              <w:left w:val="double" w:color="000000" w:sz="4" w:space="0"/>
              <w:bottom w:val="nil"/>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1695" w:type="dxa"/>
            <w:vMerge w:val="restart"/>
            <w:tcBorders>
              <w:top w:val="single" w:color="auto" w:sz="4" w:space="0"/>
              <w:left w:val="single" w:color="auto" w:sz="4" w:space="0"/>
              <w:bottom w:val="nil"/>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报价</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本项目采用以下模式</w:t>
            </w:r>
          </w:p>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 固定单价合同，工程量按实结算,工程量清单计价，措施费固定包干。</w:t>
            </w:r>
          </w:p>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 固定总价合同</w:t>
            </w:r>
          </w:p>
          <w:p>
            <w:pPr>
              <w:autoSpaceDE w:val="0"/>
              <w:autoSpaceDN w:val="0"/>
              <w:spacing w:beforeLines="50" w:beforeAutospacing="0" w:afterLines="50" w:afterAutospacing="0"/>
              <w:ind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tcBorders>
              <w:top w:val="nil"/>
              <w:left w:val="double" w:color="000000" w:sz="4" w:space="0"/>
              <w:bottom w:val="single" w:color="auto" w:sz="4" w:space="0"/>
              <w:right w:val="single" w:color="auto" w:sz="4" w:space="0"/>
            </w:tcBorders>
            <w:vAlign w:val="center"/>
          </w:tcPr>
          <w:p>
            <w:pPr>
              <w:rPr>
                <w:highlight w:val="none"/>
              </w:rPr>
            </w:pPr>
          </w:p>
        </w:tc>
        <w:tc>
          <w:tcPr>
            <w:tcW w:w="1695" w:type="dxa"/>
            <w:vMerge w:val="continue"/>
            <w:tcBorders>
              <w:top w:val="nil"/>
              <w:left w:val="single" w:color="auto" w:sz="4" w:space="0"/>
              <w:bottom w:val="single" w:color="auto" w:sz="4" w:space="0"/>
              <w:right w:val="single" w:color="auto" w:sz="4" w:space="0"/>
            </w:tcBorders>
            <w:vAlign w:val="center"/>
          </w:tcPr>
          <w:p>
            <w:pPr>
              <w:rPr>
                <w:highlight w:val="none"/>
              </w:rPr>
            </w:pP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numPr>
                <w:ilvl w:val="0"/>
                <w:numId w:val="13"/>
              </w:numPr>
              <w:autoSpaceDE w:val="0"/>
              <w:autoSpaceDN w:val="0"/>
              <w:spacing w:beforeLines="50" w:beforeAutospacing="0" w:afterLines="50" w:afterAutospacing="0"/>
              <w:ind w:left="420" w:leftChars="0" w:hanging="420"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响应单位提交的报价不应有选择性报价或具有附加条件的报价，如出现以下情况（包括但不限于以下几种），则响应文件将被否决：</w:t>
            </w:r>
          </w:p>
          <w:p>
            <w:pPr>
              <w:numPr>
                <w:ilvl w:val="0"/>
                <w:numId w:val="14"/>
              </w:numPr>
              <w:tabs>
                <w:tab w:val="left" w:pos="312"/>
              </w:tabs>
              <w:spacing w:beforeLines="50" w:beforeAutospacing="0" w:afterLines="50" w:afterAutospacing="0"/>
              <w:ind w:leftChars="200"/>
              <w:rPr>
                <w:rFonts w:hint="eastAsia" w:ascii="宋体" w:hAnsi="宋体" w:eastAsia="宋体"/>
                <w:color w:val="auto"/>
                <w:sz w:val="24"/>
                <w:highlight w:val="none"/>
              </w:rPr>
            </w:pPr>
            <w:r>
              <w:rPr>
                <w:rFonts w:hint="eastAsia" w:ascii="宋体" w:hAnsi="宋体" w:eastAsia="宋体"/>
                <w:color w:val="auto"/>
                <w:sz w:val="24"/>
                <w:highlight w:val="none"/>
              </w:rPr>
              <w:t>我方（响应单位）若中标，则将在报价基础上降价</w:t>
            </w:r>
          </w:p>
          <w:p>
            <w:pPr>
              <w:numPr>
                <w:ilvl w:val="0"/>
                <w:numId w:val="14"/>
              </w:numPr>
              <w:tabs>
                <w:tab w:val="left" w:pos="312"/>
              </w:tabs>
              <w:spacing w:beforeLines="50" w:beforeAutospacing="0" w:afterLines="50" w:afterAutospacing="0"/>
              <w:ind w:leftChars="200"/>
              <w:rPr>
                <w:rFonts w:hint="eastAsia" w:ascii="宋体" w:hAnsi="宋体" w:eastAsia="宋体"/>
                <w:color w:val="auto"/>
                <w:sz w:val="24"/>
                <w:highlight w:val="none"/>
              </w:rPr>
            </w:pPr>
            <w:r>
              <w:rPr>
                <w:rFonts w:hint="eastAsia" w:ascii="宋体" w:hAnsi="宋体" w:eastAsia="宋体"/>
                <w:color w:val="auto"/>
                <w:sz w:val="24"/>
                <w:highlight w:val="none"/>
              </w:rPr>
              <w:t>我方（响应单位）若中标某几个项目，则这几个项目将在报价基础上降价</w:t>
            </w:r>
          </w:p>
          <w:p>
            <w:pPr>
              <w:numPr>
                <w:ilvl w:val="0"/>
                <w:numId w:val="14"/>
              </w:numPr>
              <w:tabs>
                <w:tab w:val="left" w:pos="312"/>
              </w:tabs>
              <w:spacing w:beforeLines="50" w:beforeAutospacing="0" w:afterLines="50" w:afterAutospacing="0"/>
              <w:ind w:leftChars="200"/>
              <w:rPr>
                <w:rFonts w:hint="eastAsia" w:ascii="宋体" w:hAnsi="宋体" w:eastAsia="宋体"/>
                <w:color w:val="auto"/>
                <w:sz w:val="24"/>
                <w:highlight w:val="none"/>
              </w:rPr>
            </w:pPr>
            <w:r>
              <w:rPr>
                <w:rFonts w:hint="eastAsia" w:ascii="宋体" w:hAnsi="宋体" w:eastAsia="宋体"/>
                <w:color w:val="auto"/>
                <w:sz w:val="24"/>
                <w:highlight w:val="none"/>
              </w:rPr>
              <w:t>我方（响应单位）提交的方案若中标，则该方案价格将优惠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tcBorders>
              <w:top w:val="single" w:color="auto" w:sz="4" w:space="0"/>
              <w:left w:val="double" w:color="000000"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8</w:t>
            </w:r>
          </w:p>
        </w:tc>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投标限价</w:t>
            </w:r>
          </w:p>
        </w:tc>
        <w:tc>
          <w:tcPr>
            <w:tcW w:w="6604" w:type="dxa"/>
            <w:tcBorders>
              <w:top w:val="single" w:color="auto" w:sz="4" w:space="0"/>
              <w:left w:val="single" w:color="auto" w:sz="4" w:space="0"/>
              <w:bottom w:val="single" w:color="auto" w:sz="4" w:space="0"/>
              <w:right w:val="double" w:color="000000" w:sz="4" w:space="0"/>
            </w:tcBorders>
            <w:tcMar>
              <w:top w:w="0" w:type="dxa"/>
              <w:left w:w="108" w:type="dxa"/>
              <w:bottom w:w="0" w:type="dxa"/>
              <w:right w:w="108" w:type="dxa"/>
            </w:tcMar>
            <w:vAlign w:val="center"/>
          </w:tcPr>
          <w:p>
            <w:pPr>
              <w:spacing w:beforeLines="50" w:beforeAutospacing="0" w:afterLines="50" w:afterAutospacing="0"/>
              <w:ind w:leftChars="103" w:hangingChars="5"/>
              <w:rPr>
                <w:rFonts w:hint="eastAsia" w:ascii="宋体" w:hAnsi="宋体" w:eastAsia="宋体"/>
                <w:color w:val="auto"/>
                <w:sz w:val="24"/>
                <w:highlight w:val="none"/>
              </w:rPr>
            </w:pPr>
            <w:r>
              <w:rPr>
                <w:rFonts w:hint="eastAsia" w:ascii="宋体" w:hAnsi="宋体" w:eastAsia="宋体"/>
                <w:color w:val="auto"/>
                <w:sz w:val="24"/>
                <w:highlight w:val="none"/>
              </w:rPr>
              <w:t>□ 本工程最高投标限价________________________</w:t>
            </w:r>
          </w:p>
          <w:p>
            <w:pPr>
              <w:autoSpaceDE w:val="0"/>
              <w:autoSpaceDN w:val="0"/>
              <w:spacing w:beforeLines="50" w:beforeAutospacing="0" w:afterLines="50" w:afterAutospacing="0"/>
              <w:jc w:val="left"/>
              <w:rPr>
                <w:rFonts w:hint="eastAsia" w:ascii="宋体" w:hAnsi="宋体" w:eastAsia="宋体"/>
                <w:color w:val="auto"/>
                <w:sz w:val="24"/>
                <w:highlight w:val="none"/>
              </w:rPr>
            </w:pPr>
            <w:r>
              <w:rPr>
                <w:rFonts w:hint="eastAsia" w:ascii="宋体" w:hAnsi="宋体" w:eastAsia="宋体"/>
                <w:color w:val="auto"/>
                <w:sz w:val="24"/>
                <w:highlight w:val="none"/>
              </w:rPr>
              <w:t xml:space="preserve">  ☑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008" w:hRule="atLeast"/>
          <w:jc w:val="center"/>
        </w:trPr>
        <w:tc>
          <w:tcPr>
            <w:tcW w:w="766" w:type="dxa"/>
            <w:tcBorders>
              <w:top w:val="single" w:color="auto" w:sz="4" w:space="0"/>
              <w:left w:val="double" w:color="000000" w:sz="4" w:space="0"/>
              <w:bottom w:val="double" w:color="000000"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9</w:t>
            </w:r>
          </w:p>
        </w:tc>
        <w:tc>
          <w:tcPr>
            <w:tcW w:w="1695" w:type="dxa"/>
            <w:tcBorders>
              <w:top w:val="single" w:color="auto" w:sz="4" w:space="0"/>
              <w:left w:val="single" w:color="auto" w:sz="4" w:space="0"/>
              <w:bottom w:val="double" w:color="000000" w:sz="4" w:space="0"/>
              <w:right w:val="single" w:color="auto" w:sz="4" w:space="0"/>
            </w:tcBorders>
            <w:tcMar>
              <w:top w:w="0" w:type="dxa"/>
              <w:left w:w="108" w:type="dxa"/>
              <w:bottom w:w="0" w:type="dxa"/>
              <w:right w:w="108" w:type="dxa"/>
            </w:tcMar>
            <w:vAlign w:val="center"/>
          </w:tcPr>
          <w:p>
            <w:pPr>
              <w:autoSpaceDE w:val="0"/>
              <w:autoSpaceDN w:val="0"/>
              <w:jc w:val="center"/>
              <w:rPr>
                <w:rFonts w:hint="eastAsia" w:ascii="宋体" w:hAnsi="宋体" w:eastAsia="宋体"/>
                <w:color w:val="auto"/>
                <w:sz w:val="24"/>
                <w:highlight w:val="none"/>
              </w:rPr>
            </w:pPr>
            <w:r>
              <w:rPr>
                <w:rFonts w:hint="eastAsia" w:ascii="宋体" w:hAnsi="宋体" w:eastAsia="宋体"/>
                <w:color w:val="auto"/>
                <w:sz w:val="24"/>
                <w:highlight w:val="none"/>
              </w:rPr>
              <w:t>其他商务要求</w:t>
            </w:r>
          </w:p>
        </w:tc>
        <w:tc>
          <w:tcPr>
            <w:tcW w:w="6604" w:type="dxa"/>
            <w:tcBorders>
              <w:top w:val="single" w:color="auto" w:sz="4" w:space="0"/>
              <w:left w:val="single" w:color="auto" w:sz="4" w:space="0"/>
              <w:bottom w:val="double" w:color="000000" w:sz="4" w:space="0"/>
              <w:right w:val="double" w:color="000000" w:sz="4" w:space="0"/>
            </w:tcBorders>
            <w:tcMar>
              <w:top w:w="0" w:type="dxa"/>
              <w:left w:w="108" w:type="dxa"/>
              <w:bottom w:w="0" w:type="dxa"/>
              <w:right w:w="108" w:type="dxa"/>
            </w:tcMar>
            <w:vAlign w:val="center"/>
          </w:tcPr>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本项目需要供应商现场踏勘。</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xml:space="preserve">*☑ </w:t>
            </w:r>
            <w:r>
              <w:rPr>
                <w:rFonts w:hint="eastAsia" w:ascii="宋体" w:hAnsi="宋体"/>
                <w:color w:val="auto"/>
                <w:sz w:val="24"/>
                <w:highlight w:val="none"/>
                <w:lang w:eastAsia="zh-CN"/>
              </w:rPr>
              <w:t>学苑中心员工食堂环境提升、后厨现炒区改造</w:t>
            </w:r>
            <w:r>
              <w:rPr>
                <w:rFonts w:hint="eastAsia" w:ascii="宋体" w:hAnsi="宋体" w:eastAsia="宋体"/>
                <w:b w:val="0"/>
                <w:color w:val="auto"/>
                <w:kern w:val="2"/>
                <w:sz w:val="24"/>
                <w:highlight w:val="none"/>
              </w:rPr>
              <w:t>负责人</w:t>
            </w:r>
            <w:r>
              <w:rPr>
                <w:rFonts w:hint="eastAsia" w:ascii="宋体" w:hAnsi="宋体" w:eastAsia="宋体"/>
                <w:color w:val="auto"/>
                <w:sz w:val="24"/>
                <w:highlight w:val="none"/>
              </w:rPr>
              <w:t>应为中选单位的合法聘用者且双方建立正式的劳动关系（</w:t>
            </w:r>
            <w:r>
              <w:rPr>
                <w:rFonts w:hint="eastAsia" w:ascii="宋体" w:hAnsi="宋体"/>
                <w:color w:val="auto"/>
                <w:sz w:val="24"/>
                <w:highlight w:val="none"/>
              </w:rPr>
              <w:t>劳动合同</w:t>
            </w:r>
            <w:r>
              <w:rPr>
                <w:rFonts w:hint="eastAsia" w:ascii="宋体" w:hAnsi="宋体"/>
                <w:color w:val="auto"/>
                <w:sz w:val="24"/>
                <w:highlight w:val="none"/>
                <w:lang w:val="en-US" w:eastAsia="zh-CN"/>
              </w:rPr>
              <w:t>或</w:t>
            </w:r>
            <w:r>
              <w:rPr>
                <w:rFonts w:hint="eastAsia" w:ascii="宋体" w:hAnsi="宋体"/>
                <w:color w:val="auto"/>
                <w:sz w:val="24"/>
                <w:highlight w:val="none"/>
              </w:rPr>
              <w:t>在职证明</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社保缴纳记录等相关支撑文件随附）。</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 其他</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r>
              <w:rPr>
                <w:rFonts w:hint="eastAsia" w:ascii="宋体" w:hAnsi="宋体" w:eastAsia="宋体"/>
                <w:color w:val="auto"/>
                <w:sz w:val="24"/>
                <w:highlight w:val="none"/>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p>
            <w:pPr>
              <w:autoSpaceDE w:val="0"/>
              <w:autoSpaceDN w:val="0"/>
              <w:spacing w:beforeLines="50" w:beforeAutospacing="0" w:afterLines="50" w:afterAutospacing="0"/>
              <w:ind w:leftChars="104" w:hanging="6" w:firstLineChars="0"/>
              <w:jc w:val="left"/>
              <w:rPr>
                <w:rFonts w:hint="eastAsia" w:ascii="宋体" w:hAnsi="宋体" w:eastAsia="宋体"/>
                <w:color w:val="auto"/>
                <w:sz w:val="24"/>
                <w:highlight w:val="none"/>
              </w:rPr>
            </w:pPr>
          </w:p>
        </w:tc>
      </w:tr>
    </w:tbl>
    <w:p>
      <w:pPr>
        <w:rPr>
          <w:rFonts w:hint="eastAsia" w:ascii="宋体" w:hAnsi="宋体" w:eastAsia="宋体"/>
          <w:color w:val="auto"/>
          <w:highlight w:val="none"/>
        </w:rPr>
      </w:pPr>
    </w:p>
    <w:p>
      <w:pPr>
        <w:jc w:val="center"/>
        <w:outlineLvl w:val="0"/>
        <w:rPr>
          <w:rFonts w:hint="eastAsia" w:ascii="宋体" w:hAnsi="宋体" w:eastAsia="宋体"/>
          <w:b/>
          <w:color w:val="auto"/>
          <w:sz w:val="36"/>
          <w:highlight w:val="none"/>
        </w:rPr>
      </w:pPr>
      <w:r>
        <w:rPr>
          <w:rFonts w:hint="eastAsia" w:ascii="宋体" w:hAnsi="宋体" w:eastAsia="宋体"/>
          <w:color w:val="auto"/>
          <w:highlight w:val="none"/>
        </w:rPr>
        <w:br w:type="page"/>
      </w:r>
      <w:bookmarkEnd w:id="9"/>
      <w:bookmarkStart w:id="14" w:name="_Toc16075_WPSOffice_Level1"/>
      <w:r>
        <w:rPr>
          <w:rFonts w:hint="eastAsia" w:ascii="宋体" w:hAnsi="宋体" w:eastAsia="宋体"/>
          <w:b/>
          <w:color w:val="auto"/>
          <w:sz w:val="36"/>
          <w:highlight w:val="none"/>
        </w:rPr>
        <w:t>第五章  工程技术要求</w:t>
      </w:r>
      <w:bookmarkEnd w:id="14"/>
    </w:p>
    <w:p>
      <w:pPr>
        <w:widowControl/>
        <w:ind w:firstLineChars="200"/>
        <w:jc w:val="center"/>
        <w:rPr>
          <w:rFonts w:hint="eastAsia" w:ascii="宋体" w:hAnsi="宋体" w:eastAsia="宋体"/>
          <w:b/>
          <w:color w:val="auto"/>
          <w:kern w:val="44"/>
          <w:sz w:val="30"/>
          <w:highlight w:val="none"/>
        </w:rPr>
      </w:pPr>
    </w:p>
    <w:p>
      <w:pPr>
        <w:keepNext w:val="0"/>
        <w:keepLines w:val="0"/>
        <w:pageBreakBefore w:val="0"/>
        <w:kinsoku/>
        <w:wordWrap/>
        <w:overflowPunct/>
        <w:topLinePunct w:val="0"/>
        <w:adjustRightInd w:val="0"/>
        <w:snapToGrid w:val="0"/>
        <w:textAlignment w:val="auto"/>
        <w:outlineLvl w:val="9"/>
        <w:rPr>
          <w:rFonts w:hint="eastAsia" w:ascii="宋体" w:hAnsi="宋体" w:eastAsia="宋体"/>
          <w:b/>
          <w:color w:val="auto"/>
          <w:sz w:val="28"/>
          <w:highlight w:val="none"/>
          <w:u w:val="single"/>
        </w:rPr>
      </w:pPr>
      <w:r>
        <w:rPr>
          <w:rFonts w:hint="eastAsia" w:ascii="宋体" w:hAnsi="宋体" w:eastAsia="宋体"/>
          <w:b/>
          <w:color w:val="auto"/>
          <w:sz w:val="28"/>
          <w:highlight w:val="none"/>
          <w:u w:val="single"/>
        </w:rPr>
        <w:t>特别提醒：</w:t>
      </w:r>
    </w:p>
    <w:p>
      <w:pPr>
        <w:keepNext w:val="0"/>
        <w:keepLines w:val="0"/>
        <w:pageBreakBefore w:val="0"/>
        <w:numPr>
          <w:ilvl w:val="0"/>
          <w:numId w:val="11"/>
        </w:numPr>
        <w:kinsoku/>
        <w:wordWrap/>
        <w:overflowPunct/>
        <w:topLinePunct w:val="0"/>
        <w:adjustRightInd w:val="0"/>
        <w:snapToGrid w:val="0"/>
        <w:ind w:left="420" w:leftChars="0" w:hanging="420" w:firstLineChars="0"/>
        <w:textAlignment w:val="auto"/>
        <w:outlineLvl w:val="9"/>
        <w:rPr>
          <w:rFonts w:hint="eastAsia" w:ascii="宋体" w:hAnsi="宋体" w:eastAsia="宋体"/>
          <w:b/>
          <w:color w:val="auto"/>
          <w:sz w:val="28"/>
          <w:highlight w:val="none"/>
          <w:u w:val="single"/>
        </w:rPr>
      </w:pPr>
      <w:r>
        <w:rPr>
          <w:rFonts w:hint="eastAsia" w:ascii="宋体" w:hAnsi="宋体" w:eastAsia="宋体"/>
          <w:b/>
          <w:color w:val="auto"/>
          <w:sz w:val="28"/>
          <w:highlight w:val="none"/>
          <w:u w:val="single"/>
        </w:rPr>
        <w:t>本章序号标注“*”号的均为关键工程技术要求，对这些条款的不响应将导致响应文件被否决。响应单位应提供相应的工程技术方案描述或证明材料。</w:t>
      </w:r>
    </w:p>
    <w:p>
      <w:pPr>
        <w:keepNext w:val="0"/>
        <w:keepLines w:val="0"/>
        <w:pageBreakBefore w:val="0"/>
        <w:kinsoku/>
        <w:overflowPunct/>
        <w:topLinePunct w:val="0"/>
        <w:textAlignment w:val="auto"/>
        <w:outlineLvl w:val="9"/>
        <w:rPr>
          <w:rFonts w:hint="eastAsia" w:ascii="宋体" w:hAnsi="宋体" w:eastAsia="宋体"/>
          <w:color w:val="auto"/>
          <w:highlight w:val="none"/>
        </w:rPr>
      </w:pPr>
    </w:p>
    <w:p>
      <w:pPr>
        <w:pStyle w:val="60"/>
        <w:keepNext w:val="0"/>
        <w:keepLines w:val="0"/>
        <w:pageBreakBefore w:val="0"/>
        <w:numPr>
          <w:ilvl w:val="0"/>
          <w:numId w:val="0"/>
        </w:numPr>
        <w:kinsoku/>
        <w:wordWrap/>
        <w:overflowPunct/>
        <w:topLinePunct w:val="0"/>
        <w:adjustRightInd/>
        <w:snapToGrid/>
        <w:spacing w:line="360" w:lineRule="auto"/>
        <w:ind w:left="0" w:lef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一.项目介绍</w:t>
      </w:r>
    </w:p>
    <w:p>
      <w:pPr>
        <w:keepNext w:val="0"/>
        <w:keepLines w:val="0"/>
        <w:pageBreakBefore w:val="0"/>
        <w:kinsoku/>
        <w:wordWrap/>
        <w:overflowPunct/>
        <w:topLinePunct w:val="0"/>
        <w:spacing w:line="360" w:lineRule="auto"/>
        <w:textAlignment w:val="auto"/>
        <w:rPr>
          <w:rFonts w:hint="eastAsia" w:ascii="宋体" w:hAnsi="宋体" w:eastAsia="宋体"/>
          <w:color w:val="auto"/>
          <w:kern w:val="0"/>
          <w:sz w:val="21"/>
          <w:highlight w:val="none"/>
        </w:rPr>
      </w:pPr>
      <w:r>
        <w:rPr>
          <w:rFonts w:hint="eastAsia" w:ascii="宋体" w:hAnsi="宋体" w:eastAsia="宋体"/>
          <w:color w:val="auto"/>
          <w:kern w:val="0"/>
          <w:sz w:val="21"/>
          <w:highlight w:val="none"/>
        </w:rPr>
        <w:t>本工程位于上海市江川东路100号上海飞机客户服务有限公司内。</w:t>
      </w:r>
    </w:p>
    <w:p>
      <w:pPr>
        <w:keepNext w:val="0"/>
        <w:keepLines w:val="0"/>
        <w:pageBreakBefore w:val="0"/>
        <w:kinsoku/>
        <w:wordWrap/>
        <w:overflowPunct/>
        <w:topLinePunct w:val="0"/>
        <w:spacing w:line="360" w:lineRule="auto"/>
        <w:textAlignment w:val="auto"/>
        <w:rPr>
          <w:rFonts w:hint="eastAsia" w:ascii="宋体" w:hAnsi="宋体" w:eastAsia="宋体"/>
          <w:sz w:val="21"/>
          <w:highlight w:val="none"/>
        </w:rPr>
      </w:pPr>
      <w:r>
        <w:rPr>
          <w:rFonts w:hint="eastAsia" w:ascii="宋体" w:hAnsi="宋体" w:eastAsia="宋体"/>
          <w:sz w:val="21"/>
          <w:highlight w:val="none"/>
        </w:rPr>
        <w:t>1、洗碗间移位：拆除员工食堂卫生间</w:t>
      </w:r>
    </w:p>
    <w:p>
      <w:pPr>
        <w:keepNext w:val="0"/>
        <w:keepLines w:val="0"/>
        <w:pageBreakBefore w:val="0"/>
        <w:kinsoku/>
        <w:wordWrap/>
        <w:overflowPunct/>
        <w:topLinePunct w:val="0"/>
        <w:spacing w:line="360" w:lineRule="auto"/>
        <w:textAlignment w:val="auto"/>
        <w:rPr>
          <w:rFonts w:hint="eastAsia" w:ascii="宋体" w:hAnsi="宋体" w:eastAsia="宋体"/>
          <w:sz w:val="21"/>
          <w:highlight w:val="none"/>
        </w:rPr>
      </w:pPr>
      <w:r>
        <w:rPr>
          <w:rFonts w:hint="eastAsia" w:ascii="宋体" w:hAnsi="宋体" w:eastAsia="宋体"/>
          <w:sz w:val="21"/>
          <w:highlight w:val="none"/>
        </w:rPr>
        <w:t>利用该卫生间和卫生间东侧房间，新建洗碗间（含碗碟库和备餐间）</w:t>
      </w:r>
    </w:p>
    <w:p>
      <w:pPr>
        <w:keepNext w:val="0"/>
        <w:keepLines w:val="0"/>
        <w:pageBreakBefore w:val="0"/>
        <w:kinsoku/>
        <w:wordWrap/>
        <w:overflowPunct/>
        <w:topLinePunct w:val="0"/>
        <w:spacing w:line="360" w:lineRule="auto"/>
        <w:textAlignment w:val="auto"/>
        <w:rPr>
          <w:rFonts w:hint="eastAsia" w:ascii="宋体" w:hAnsi="宋体" w:eastAsia="宋体"/>
          <w:sz w:val="21"/>
          <w:highlight w:val="none"/>
        </w:rPr>
      </w:pPr>
      <w:r>
        <w:rPr>
          <w:rFonts w:hint="eastAsia" w:ascii="宋体" w:hAnsi="宋体" w:eastAsia="宋体"/>
          <w:sz w:val="21"/>
          <w:highlight w:val="none"/>
        </w:rPr>
        <w:t>2、在大飞机厅备餐间归并改造并入大飞机厅，并借此调整大飞机厅出口</w:t>
      </w:r>
    </w:p>
    <w:p>
      <w:pPr>
        <w:keepNext w:val="0"/>
        <w:keepLines w:val="0"/>
        <w:pageBreakBefore w:val="0"/>
        <w:kinsoku/>
        <w:wordWrap/>
        <w:overflowPunct/>
        <w:topLinePunct w:val="0"/>
        <w:spacing w:line="360" w:lineRule="auto"/>
        <w:textAlignment w:val="auto"/>
        <w:rPr>
          <w:rFonts w:hint="eastAsia" w:ascii="宋体" w:hAnsi="宋体" w:eastAsia="宋体"/>
          <w:sz w:val="21"/>
          <w:highlight w:val="none"/>
        </w:rPr>
      </w:pPr>
      <w:r>
        <w:rPr>
          <w:rFonts w:hint="eastAsia" w:ascii="宋体" w:hAnsi="宋体" w:eastAsia="宋体"/>
          <w:sz w:val="21"/>
          <w:highlight w:val="none"/>
        </w:rPr>
        <w:t>3、各档口增加玻璃格挡和可关闭的玻璃售卖窗口</w:t>
      </w:r>
    </w:p>
    <w:p>
      <w:pPr>
        <w:keepNext w:val="0"/>
        <w:keepLines w:val="0"/>
        <w:pageBreakBefore w:val="0"/>
        <w:kinsoku/>
        <w:wordWrap/>
        <w:overflowPunct/>
        <w:topLinePunct w:val="0"/>
        <w:spacing w:line="360" w:lineRule="auto"/>
        <w:textAlignment w:val="auto"/>
        <w:rPr>
          <w:rFonts w:hint="eastAsia" w:ascii="宋体" w:hAnsi="宋体" w:eastAsia="宋体"/>
          <w:sz w:val="21"/>
          <w:highlight w:val="none"/>
        </w:rPr>
      </w:pPr>
      <w:r>
        <w:rPr>
          <w:rFonts w:hint="eastAsia" w:ascii="宋体" w:hAnsi="宋体" w:eastAsia="宋体"/>
          <w:sz w:val="21"/>
          <w:highlight w:val="none"/>
        </w:rPr>
        <w:t>4、员工食堂西北侧的室外风机房做降噪和去异味改造</w:t>
      </w:r>
    </w:p>
    <w:p>
      <w:pPr>
        <w:pStyle w:val="2"/>
        <w:keepNext w:val="0"/>
        <w:keepLines w:val="0"/>
        <w:pageBreakBefore w:val="0"/>
        <w:widowControl w:val="0"/>
        <w:kinsoku/>
        <w:wordWrap/>
        <w:overflowPunct/>
        <w:topLinePunct w:val="0"/>
        <w:autoSpaceDE/>
        <w:autoSpaceDN/>
        <w:spacing w:line="360" w:lineRule="auto"/>
        <w:jc w:val="both"/>
        <w:textAlignment w:val="auto"/>
        <w:rPr>
          <w:rFonts w:hint="eastAsia" w:ascii="宋体" w:hAnsi="宋体" w:eastAsia="宋体"/>
          <w:b w:val="0"/>
          <w:sz w:val="21"/>
          <w:highlight w:val="none"/>
        </w:rPr>
      </w:pPr>
      <w:r>
        <w:rPr>
          <w:rFonts w:hint="eastAsia" w:ascii="宋体" w:hAnsi="宋体" w:eastAsia="宋体"/>
          <w:b w:val="0"/>
          <w:sz w:val="21"/>
          <w:highlight w:val="none"/>
        </w:rPr>
        <w:t>5、现档口西侧的备餐间改造为现炒区，包含排风、燃气、消防等配套建设。</w:t>
      </w:r>
    </w:p>
    <w:p>
      <w:pPr>
        <w:pStyle w:val="2"/>
        <w:keepNext w:val="0"/>
        <w:keepLines w:val="0"/>
        <w:pageBreakBefore w:val="0"/>
        <w:widowControl w:val="0"/>
        <w:kinsoku/>
        <w:wordWrap/>
        <w:overflowPunct/>
        <w:topLinePunct w:val="0"/>
        <w:autoSpaceDE/>
        <w:autoSpaceDN/>
        <w:spacing w:line="360" w:lineRule="auto"/>
        <w:jc w:val="both"/>
        <w:textAlignment w:val="auto"/>
        <w:rPr>
          <w:rFonts w:hint="eastAsia" w:ascii="宋体" w:hAnsi="宋体" w:eastAsia="宋体"/>
          <w:b w:val="0"/>
          <w:sz w:val="21"/>
          <w:highlight w:val="none"/>
        </w:rPr>
      </w:pPr>
    </w:p>
    <w:p>
      <w:pPr>
        <w:pStyle w:val="60"/>
        <w:keepNext w:val="0"/>
        <w:keepLines w:val="0"/>
        <w:pageBreakBefore w:val="0"/>
        <w:numPr>
          <w:ilvl w:val="0"/>
          <w:numId w:val="0"/>
        </w:numPr>
        <w:kinsoku/>
        <w:wordWrap/>
        <w:overflowPunct/>
        <w:topLinePunct w:val="0"/>
        <w:adjustRightInd/>
        <w:snapToGrid/>
        <w:spacing w:line="360" w:lineRule="auto"/>
        <w:ind w:left="0" w:leftChars="0" w:firstLine="420" w:firstLineChars="200"/>
        <w:textAlignment w:val="auto"/>
        <w:rPr>
          <w:rFonts w:hint="eastAsia" w:eastAsia="宋体"/>
          <w:highlight w:val="none"/>
          <w:lang w:val="en-US" w:eastAsia="zh-CN"/>
        </w:rPr>
      </w:pPr>
      <w:r>
        <w:rPr>
          <w:rFonts w:hint="eastAsia" w:ascii="宋体" w:hAnsi="宋体" w:eastAsia="宋体"/>
          <w:color w:val="auto"/>
          <w:sz w:val="21"/>
          <w:szCs w:val="22"/>
          <w:highlight w:val="none"/>
        </w:rPr>
        <w:t>*</w:t>
      </w:r>
      <w:r>
        <w:rPr>
          <w:rFonts w:hint="eastAsia" w:ascii="宋体" w:hAnsi="宋体" w:eastAsia="宋体"/>
          <w:color w:val="auto"/>
          <w:sz w:val="21"/>
          <w:szCs w:val="22"/>
          <w:highlight w:val="none"/>
          <w:lang w:val="en-US" w:eastAsia="zh-CN"/>
        </w:rPr>
        <w:t>二</w:t>
      </w:r>
      <w:r>
        <w:rPr>
          <w:rFonts w:hint="eastAsia" w:ascii="宋体" w:hAnsi="宋体" w:eastAsia="宋体"/>
          <w:color w:val="auto"/>
          <w:sz w:val="21"/>
          <w:szCs w:val="22"/>
          <w:highlight w:val="none"/>
        </w:rPr>
        <w:t>、</w:t>
      </w:r>
      <w:r>
        <w:rPr>
          <w:rFonts w:hint="eastAsia" w:ascii="宋体" w:hAnsi="宋体" w:eastAsia="宋体"/>
          <w:color w:val="auto"/>
          <w:sz w:val="21"/>
          <w:szCs w:val="22"/>
          <w:highlight w:val="none"/>
          <w:lang w:eastAsia="zh-CN"/>
        </w:rPr>
        <w:t>学苑中心员工食堂环境提升、后厨现炒区改造</w:t>
      </w:r>
      <w:r>
        <w:rPr>
          <w:rFonts w:hint="eastAsia" w:ascii="宋体" w:hAnsi="宋体" w:eastAsia="宋体"/>
          <w:color w:val="auto"/>
          <w:sz w:val="21"/>
          <w:szCs w:val="22"/>
          <w:highlight w:val="none"/>
        </w:rPr>
        <w:t>技术要求</w:t>
      </w:r>
      <w:r>
        <w:rPr>
          <w:rFonts w:hint="eastAsia" w:ascii="宋体" w:hAnsi="宋体" w:eastAsia="宋体"/>
          <w:color w:val="auto"/>
          <w:sz w:val="21"/>
          <w:szCs w:val="22"/>
          <w:highlight w:val="none"/>
          <w:lang w:val="en-US" w:eastAsia="zh-CN"/>
        </w:rPr>
        <w:t>详见施工图纸</w:t>
      </w:r>
      <w:r>
        <w:rPr>
          <w:rFonts w:hint="eastAsia" w:ascii="宋体" w:hAnsi="宋体"/>
          <w:color w:val="auto"/>
          <w:sz w:val="21"/>
          <w:highlight w:val="none"/>
          <w:lang w:val="en-US" w:eastAsia="zh-CN"/>
        </w:rPr>
        <w:t>及</w:t>
      </w:r>
      <w:r>
        <w:rPr>
          <w:rFonts w:hint="eastAsia" w:ascii="宋体" w:hAnsi="宋体"/>
          <w:color w:val="auto"/>
          <w:highlight w:val="none"/>
        </w:rPr>
        <w:t>学苑中心员工食堂环境提升、后厨现炒区改造（工程量清单）</w:t>
      </w:r>
    </w:p>
    <w:p>
      <w:pPr>
        <w:keepNext w:val="0"/>
        <w:keepLines w:val="0"/>
        <w:pageBreakBefore w:val="0"/>
        <w:kinsoku/>
        <w:wordWrap/>
        <w:overflowPunct/>
        <w:topLinePunct w:val="0"/>
        <w:spacing w:line="360" w:lineRule="auto"/>
        <w:textAlignment w:val="auto"/>
        <w:rPr>
          <w:rFonts w:hint="eastAsia" w:ascii="宋体" w:hAnsi="宋体" w:eastAsia="宋体"/>
          <w:color w:val="auto"/>
          <w:sz w:val="21"/>
          <w:highlight w:val="none"/>
        </w:rPr>
      </w:pPr>
    </w:p>
    <w:p>
      <w:pPr>
        <w:pStyle w:val="2"/>
        <w:rPr>
          <w:rFonts w:hint="eastAsia"/>
          <w:highlight w:val="none"/>
        </w:rPr>
      </w:pPr>
    </w:p>
    <w:bookmarkEnd w:id="10"/>
    <w:p>
      <w:pPr>
        <w:pStyle w:val="60"/>
        <w:keepNext w:val="0"/>
        <w:keepLines w:val="0"/>
        <w:pageBreakBefore w:val="0"/>
        <w:numPr>
          <w:ilvl w:val="0"/>
          <w:numId w:val="0"/>
        </w:numPr>
        <w:kinsoku/>
        <w:wordWrap/>
        <w:overflowPunct/>
        <w:topLinePunct w:val="0"/>
        <w:spacing w:line="360" w:lineRule="auto"/>
        <w:ind w:left="0" w:leftChars="0" w:firstLine="723" w:firstLineChars="200"/>
        <w:jc w:val="center"/>
        <w:textAlignment w:val="auto"/>
        <w:rPr>
          <w:rFonts w:hint="eastAsia" w:ascii="宋体" w:hAnsi="宋体" w:eastAsia="宋体"/>
          <w:b/>
          <w:color w:val="auto"/>
          <w:sz w:val="36"/>
          <w:highlight w:val="none"/>
        </w:rPr>
      </w:pPr>
      <w:bookmarkStart w:id="15" w:name="_Toc20296_WPSOffice_Level1"/>
      <w:r>
        <w:rPr>
          <w:rFonts w:hint="eastAsia" w:ascii="宋体" w:hAnsi="宋体" w:eastAsia="宋体"/>
          <w:b/>
          <w:color w:val="auto"/>
          <w:sz w:val="36"/>
          <w:highlight w:val="none"/>
        </w:rPr>
        <w:br w:type="page"/>
      </w:r>
    </w:p>
    <w:p>
      <w:pPr>
        <w:pStyle w:val="60"/>
        <w:keepNext w:val="0"/>
        <w:keepLines w:val="0"/>
        <w:pageBreakBefore w:val="0"/>
        <w:numPr>
          <w:ilvl w:val="0"/>
          <w:numId w:val="0"/>
        </w:numPr>
        <w:kinsoku/>
        <w:wordWrap/>
        <w:overflowPunct/>
        <w:topLinePunct w:val="0"/>
        <w:spacing w:line="360" w:lineRule="auto"/>
        <w:ind w:left="0" w:leftChars="0" w:firstLine="723" w:firstLineChars="200"/>
        <w:jc w:val="center"/>
        <w:textAlignment w:val="auto"/>
        <w:rPr>
          <w:rFonts w:hint="eastAsia" w:ascii="宋体" w:hAnsi="宋体" w:eastAsia="宋体"/>
          <w:b/>
          <w:color w:val="auto"/>
          <w:sz w:val="36"/>
          <w:highlight w:val="none"/>
        </w:rPr>
      </w:pPr>
      <w:r>
        <w:rPr>
          <w:rFonts w:hint="eastAsia" w:ascii="宋体" w:hAnsi="宋体" w:eastAsia="宋体"/>
          <w:b/>
          <w:color w:val="auto"/>
          <w:sz w:val="36"/>
          <w:highlight w:val="none"/>
        </w:rPr>
        <w:t>第六章  附件</w:t>
      </w:r>
      <w:bookmarkEnd w:id="15"/>
    </w:p>
    <w:p>
      <w:pPr>
        <w:adjustRightInd w:val="0"/>
        <w:snapToGrid w:val="0"/>
        <w:spacing w:line="360" w:lineRule="auto"/>
        <w:outlineLvl w:val="1"/>
        <w:rPr>
          <w:rFonts w:hint="eastAsia" w:ascii="宋体" w:hAnsi="宋体" w:eastAsia="宋体"/>
          <w:color w:val="auto"/>
          <w:sz w:val="30"/>
          <w:highlight w:val="none"/>
        </w:rPr>
      </w:pPr>
      <w:r>
        <w:rPr>
          <w:rFonts w:hint="eastAsia" w:ascii="宋体" w:hAnsi="宋体" w:eastAsia="宋体"/>
          <w:color w:val="auto"/>
          <w:sz w:val="30"/>
          <w:highlight w:val="none"/>
        </w:rPr>
        <w:t>一、竞争性谈判响应声明</w:t>
      </w:r>
    </w:p>
    <w:p>
      <w:pPr>
        <w:adjustRightInd w:val="0"/>
        <w:snapToGrid w:val="0"/>
        <w:spacing w:line="360" w:lineRule="auto"/>
        <w:jc w:val="center"/>
        <w:rPr>
          <w:rFonts w:hint="eastAsia" w:ascii="宋体" w:hAnsi="宋体" w:eastAsia="宋体"/>
          <w:color w:val="auto"/>
          <w:sz w:val="30"/>
          <w:highlight w:val="none"/>
        </w:rPr>
      </w:pPr>
    </w:p>
    <w:p>
      <w:pPr>
        <w:adjustRightInd w:val="0"/>
        <w:snapToGrid w:val="0"/>
        <w:spacing w:line="360" w:lineRule="auto"/>
        <w:jc w:val="center"/>
        <w:rPr>
          <w:rFonts w:hint="eastAsia" w:ascii="宋体" w:hAnsi="宋体" w:eastAsia="宋体"/>
          <w:color w:val="auto"/>
          <w:sz w:val="30"/>
          <w:highlight w:val="none"/>
        </w:rPr>
      </w:pPr>
      <w:r>
        <w:rPr>
          <w:rFonts w:hint="eastAsia" w:ascii="宋体" w:hAnsi="宋体" w:eastAsia="宋体"/>
          <w:color w:val="auto"/>
          <w:sz w:val="30"/>
          <w:highlight w:val="none"/>
        </w:rPr>
        <w:t>竞争性谈判响应声明</w:t>
      </w:r>
    </w:p>
    <w:p>
      <w:pPr>
        <w:spacing w:line="360" w:lineRule="auto"/>
        <w:ind w:firstLineChars="200"/>
        <w:rPr>
          <w:rFonts w:hint="eastAsia" w:ascii="宋体" w:hAnsi="宋体" w:eastAsia="宋体"/>
          <w:color w:val="auto"/>
          <w:highlight w:val="none"/>
        </w:rPr>
      </w:pPr>
    </w:p>
    <w:p>
      <w:pPr>
        <w:tabs>
          <w:tab w:val="left" w:pos="1470"/>
        </w:tabs>
        <w:spacing w:line="560" w:lineRule="exact"/>
        <w:ind w:firstLineChars="200"/>
        <w:rPr>
          <w:rFonts w:hint="eastAsia" w:ascii="宋体" w:hAnsi="宋体" w:eastAsia="宋体"/>
          <w:color w:val="auto"/>
          <w:highlight w:val="none"/>
        </w:rPr>
      </w:pPr>
      <w:r>
        <w:rPr>
          <w:rFonts w:hint="eastAsia" w:ascii="宋体" w:hAnsi="宋体" w:eastAsia="宋体"/>
          <w:color w:val="auto"/>
          <w:highlight w:val="none"/>
        </w:rPr>
        <w:t>1、在研究了</w:t>
      </w:r>
      <w:r>
        <w:rPr>
          <w:rFonts w:hint="eastAsia" w:ascii="宋体" w:hAnsi="宋体" w:eastAsia="宋体"/>
          <w:b/>
          <w:color w:val="auto"/>
          <w:sz w:val="21"/>
          <w:highlight w:val="none"/>
          <w:u w:val="single"/>
        </w:rPr>
        <w:t xml:space="preserve"> </w:t>
      </w:r>
      <w:r>
        <w:rPr>
          <w:rFonts w:hint="eastAsia" w:ascii="宋体" w:hAnsi="宋体"/>
          <w:color w:val="auto"/>
          <w:sz w:val="21"/>
          <w:highlight w:val="none"/>
          <w:u w:val="single"/>
          <w:lang w:eastAsia="zh-CN"/>
        </w:rPr>
        <w:t>学苑中心员工食堂环境提升、后厨现炒区改造</w:t>
      </w:r>
      <w:r>
        <w:rPr>
          <w:rFonts w:hint="eastAsia" w:ascii="宋体" w:hAnsi="宋体" w:eastAsia="宋体"/>
          <w:color w:val="auto"/>
          <w:highlight w:val="none"/>
        </w:rPr>
        <w:t>竞争性谈判邀请文件（含补充文件）后，我方愿意按__</w:t>
      </w:r>
      <w:r>
        <w:rPr>
          <w:rFonts w:hint="eastAsia" w:ascii="宋体" w:hAnsi="宋体" w:eastAsia="宋体"/>
          <w:color w:val="auto"/>
          <w:highlight w:val="none"/>
          <w:u w:val="single"/>
        </w:rPr>
        <w:t>人民币</w:t>
      </w:r>
      <w:r>
        <w:rPr>
          <w:rFonts w:hint="eastAsia" w:ascii="宋体" w:hAnsi="宋体" w:eastAsia="宋体"/>
          <w:color w:val="auto"/>
          <w:highlight w:val="none"/>
        </w:rPr>
        <w:t>___（币种）</w:t>
      </w:r>
      <w:r>
        <w:rPr>
          <w:rFonts w:hint="eastAsia" w:ascii="宋体" w:hAnsi="宋体" w:eastAsia="宋体"/>
          <w:color w:val="auto"/>
          <w:highlight w:val="none"/>
          <w:u w:val="single"/>
        </w:rPr>
        <w:t xml:space="preserve">      </w:t>
      </w:r>
      <w:r>
        <w:rPr>
          <w:rFonts w:hint="eastAsia" w:ascii="宋体" w:hAnsi="宋体" w:eastAsia="宋体"/>
          <w:color w:val="auto"/>
          <w:highlight w:val="none"/>
        </w:rPr>
        <w:t>元（大写</w:t>
      </w:r>
      <w:r>
        <w:rPr>
          <w:rFonts w:hint="eastAsia" w:ascii="宋体" w:hAnsi="宋体" w:eastAsia="宋体"/>
          <w:color w:val="auto"/>
          <w:highlight w:val="none"/>
          <w:u w:val="single"/>
        </w:rPr>
        <w:t xml:space="preserve">       </w:t>
      </w:r>
      <w:r>
        <w:rPr>
          <w:rFonts w:hint="eastAsia" w:ascii="宋体" w:hAnsi="宋体" w:eastAsia="宋体"/>
          <w:color w:val="auto"/>
          <w:highlight w:val="none"/>
        </w:rPr>
        <w:t>元）的总价，遵照竞争性谈判采购文件（含补充文件）的要求承担本竞争性谈判项目的实施，完成本次竞争性谈判范围的全部项目内容及工作。</w:t>
      </w:r>
    </w:p>
    <w:p>
      <w:pPr>
        <w:adjustRightInd w:val="0"/>
        <w:snapToGrid w:val="0"/>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2、如果你单位接受我方的响应文件，我方将保证在</w:t>
      </w:r>
      <w:r>
        <w:rPr>
          <w:rFonts w:hint="eastAsia" w:ascii="宋体" w:hAnsi="宋体" w:eastAsia="宋体"/>
          <w:color w:val="auto"/>
          <w:highlight w:val="none"/>
          <w:u w:val="single"/>
        </w:rPr>
        <w:t xml:space="preserve">       </w:t>
      </w:r>
      <w:r>
        <w:rPr>
          <w:rFonts w:hint="eastAsia" w:ascii="宋体" w:hAnsi="宋体" w:eastAsia="宋体"/>
          <w:color w:val="auto"/>
          <w:highlight w:val="none"/>
        </w:rPr>
        <w:t>个日历天的工期内完成本竞争性谈判项目的全部工作内容，并达到竞争性谈判规定的要求。</w:t>
      </w:r>
    </w:p>
    <w:p>
      <w:pPr>
        <w:adjustRightInd w:val="0"/>
        <w:snapToGrid w:val="0"/>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3、我方同意从规定的开标之日起</w:t>
      </w:r>
      <w:r>
        <w:rPr>
          <w:rFonts w:hint="eastAsia" w:ascii="宋体" w:hAnsi="宋体" w:eastAsia="宋体"/>
          <w:color w:val="auto"/>
          <w:highlight w:val="none"/>
          <w:u w:val="single"/>
        </w:rPr>
        <w:t>90个日历天</w:t>
      </w:r>
      <w:r>
        <w:rPr>
          <w:rFonts w:hint="eastAsia" w:ascii="宋体" w:hAnsi="宋体" w:eastAsia="宋体"/>
          <w:color w:val="auto"/>
          <w:highlight w:val="none"/>
        </w:rPr>
        <w:t>的响应文件有效期内严格遵守响应文件的各项承诺。在此期限届满之前，本响应文件始终将对我方具有约束力，并随时接受中标。</w:t>
      </w:r>
    </w:p>
    <w:p>
      <w:pPr>
        <w:adjustRightInd w:val="0"/>
        <w:snapToGrid w:val="0"/>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4、在合同书正式签署生效之前，本响应文件连同你单位的成交通知书将构成我们双方之间共同遵守的文件，对双方具有约束力。</w:t>
      </w:r>
    </w:p>
    <w:p>
      <w:pPr>
        <w:keepNext w:val="0"/>
        <w:keepLines w:val="0"/>
        <w:pageBreakBefore w:val="0"/>
        <w:kinsoku/>
        <w:overflowPunct/>
        <w:topLinePunct w:val="0"/>
        <w:adjustRightInd w:val="0"/>
        <w:snapToGrid w:val="0"/>
        <w:spacing w:line="360" w:lineRule="auto"/>
        <w:ind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5、我方同意客服公司不负担我们的任何响应费用。</w:t>
      </w:r>
    </w:p>
    <w:p>
      <w:pPr>
        <w:keepNext w:val="0"/>
        <w:keepLines w:val="0"/>
        <w:pageBreakBefore w:val="0"/>
        <w:kinsoku/>
        <w:overflowPunct/>
        <w:topLinePunct w:val="0"/>
        <w:adjustRightInd w:val="0"/>
        <w:snapToGrid w:val="0"/>
        <w:spacing w:line="360" w:lineRule="auto"/>
        <w:ind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6、我方承诺，我单位与客服公司无任何关联。</w:t>
      </w:r>
    </w:p>
    <w:p>
      <w:pPr>
        <w:adjustRightInd w:val="0"/>
        <w:snapToGrid w:val="0"/>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7、我方承诺，我单位不会因任何诉讼/动产抵押/股权质押/行政处罚等情况影响与你单位就该项目所签订合同的正常履约。</w:t>
      </w:r>
    </w:p>
    <w:p>
      <w:pPr>
        <w:keepNext w:val="0"/>
        <w:keepLines w:val="0"/>
        <w:pageBreakBefore w:val="0"/>
        <w:kinsoku/>
        <w:overflowPunct/>
        <w:topLinePunct w:val="0"/>
        <w:adjustRightInd w:val="0"/>
        <w:snapToGrid w:val="0"/>
        <w:spacing w:line="360" w:lineRule="auto"/>
        <w:ind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8、我方承诺，我方参与客服公司竞争性谈判项目，严格遵守法律法规、客服公司规章制度和竞争性谈判采购文件的规定，不会发生围标串标的行为。如有违反，你单位有权撤消我单位成交资格另定成交单位，并遵照法律法规、客服公司规章制度进行处理。</w:t>
      </w:r>
    </w:p>
    <w:p>
      <w:pPr>
        <w:adjustRightInd w:val="0"/>
        <w:snapToGrid w:val="0"/>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9、我方承诺近2年内无重大伤亡事故。</w:t>
      </w:r>
    </w:p>
    <w:p>
      <w:pPr>
        <w:keepNext w:val="0"/>
        <w:keepLines w:val="0"/>
        <w:pageBreakBefore w:val="0"/>
        <w:kinsoku/>
        <w:overflowPunct/>
        <w:topLinePunct w:val="0"/>
        <w:adjustRightInd w:val="0"/>
        <w:snapToGrid w:val="0"/>
        <w:spacing w:line="360" w:lineRule="auto"/>
        <w:ind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keepNext w:val="0"/>
        <w:keepLines w:val="0"/>
        <w:pageBreakBefore w:val="0"/>
        <w:kinsoku/>
        <w:overflowPunct/>
        <w:topLinePunct w:val="0"/>
        <w:adjustRightInd w:val="0"/>
        <w:snapToGrid w:val="0"/>
        <w:spacing w:line="360" w:lineRule="auto"/>
        <w:ind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11、我方承诺，未经客服公司书面同意，不得在对外发布时使用、复制和伪造客服公司已申请或注册的商标，包括客服公司名称、相关标识及项目名称，或与飞机、产品或服务有关的标识；</w:t>
      </w:r>
    </w:p>
    <w:p>
      <w:pPr>
        <w:keepNext w:val="0"/>
        <w:keepLines w:val="0"/>
        <w:pageBreakBefore w:val="0"/>
        <w:numPr>
          <w:ilvl w:val="0"/>
          <w:numId w:val="0"/>
        </w:numPr>
        <w:kinsoku/>
        <w:overflowPunct/>
        <w:topLinePunct w:val="0"/>
        <w:adjustRightInd w:val="0"/>
        <w:snapToGrid w:val="0"/>
        <w:spacing w:line="360" w:lineRule="auto"/>
        <w:ind w:left="0" w:leftChars="0" w:firstLine="420"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12、我方（二选一）：</w:t>
      </w:r>
    </w:p>
    <w:p>
      <w:pPr>
        <w:keepNext w:val="0"/>
        <w:keepLines w:val="0"/>
        <w:pageBreakBefore w:val="0"/>
        <w:numPr>
          <w:ilvl w:val="0"/>
          <w:numId w:val="0"/>
        </w:numPr>
        <w:kinsoku/>
        <w:overflowPunct/>
        <w:topLinePunct w:val="0"/>
        <w:adjustRightInd w:val="0"/>
        <w:snapToGrid w:val="0"/>
        <w:spacing w:line="360" w:lineRule="auto"/>
        <w:ind w:left="0" w:leftChars="0" w:firstLine="0" w:firstLineChars="0"/>
        <w:textAlignment w:val="auto"/>
        <w:outlineLvl w:val="9"/>
        <w:rPr>
          <w:rFonts w:hint="eastAsia" w:ascii="宋体" w:hAnsi="宋体" w:eastAsia="宋体"/>
          <w:color w:val="auto"/>
          <w:highlight w:val="none"/>
        </w:rPr>
      </w:pPr>
      <w:r>
        <w:rPr>
          <w:rFonts w:hint="eastAsia" w:ascii="宋体" w:hAnsi="宋体" w:eastAsia="宋体"/>
          <w:color w:val="auto"/>
          <w:highlight w:val="none"/>
        </w:rPr>
        <w:t xml:space="preserve">    □ 未被列入管制/制裁清单；</w:t>
      </w:r>
    </w:p>
    <w:p>
      <w:pPr>
        <w:keepNext w:val="0"/>
        <w:keepLines w:val="0"/>
        <w:pageBreakBefore w:val="0"/>
        <w:kinsoku/>
        <w:overflowPunct/>
        <w:topLinePunct w:val="0"/>
        <w:adjustRightInd w:val="0"/>
        <w:snapToGrid w:val="0"/>
        <w:spacing w:line="360" w:lineRule="auto"/>
        <w:ind w:firstLineChars="200"/>
        <w:textAlignment w:val="auto"/>
        <w:outlineLvl w:val="9"/>
        <w:rPr>
          <w:rFonts w:hint="eastAsia" w:ascii="宋体" w:hAnsi="宋体" w:eastAsia="宋体"/>
          <w:color w:val="auto"/>
          <w:highlight w:val="none"/>
        </w:rPr>
      </w:pPr>
      <w:r>
        <w:rPr>
          <w:rFonts w:hint="eastAsia" w:ascii="宋体" w:hAnsi="宋体" w:eastAsia="宋体"/>
          <w:color w:val="auto"/>
          <w:highlight w:val="none"/>
        </w:rPr>
        <w:t>□ 已被列入管制/制裁清单，名称：____________________；</w:t>
      </w:r>
    </w:p>
    <w:p>
      <w:pPr>
        <w:adjustRightInd w:val="0"/>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响应单位：(盖单位公章)</w:t>
      </w:r>
    </w:p>
    <w:p>
      <w:pPr>
        <w:spacing w:line="360" w:lineRule="auto"/>
        <w:rPr>
          <w:rFonts w:hint="eastAsia" w:ascii="宋体" w:hAnsi="宋体" w:eastAsia="宋体"/>
          <w:color w:val="auto"/>
          <w:highlight w:val="none"/>
        </w:rPr>
      </w:pPr>
      <w:r>
        <w:rPr>
          <w:rFonts w:hint="eastAsia" w:ascii="宋体" w:hAnsi="宋体" w:eastAsia="宋体"/>
          <w:color w:val="auto"/>
          <w:highlight w:val="none"/>
        </w:rPr>
        <w:t>单位地址及邮政编码：</w:t>
      </w:r>
    </w:p>
    <w:p>
      <w:pPr>
        <w:keepNext w:val="0"/>
        <w:keepLines w:val="0"/>
        <w:pageBreakBefore w:val="0"/>
        <w:kinsoku/>
        <w:overflowPunct/>
        <w:topLinePunct w:val="0"/>
        <w:adjustRightInd w:val="0"/>
        <w:snapToGrid w:val="0"/>
        <w:spacing w:line="360" w:lineRule="auto"/>
        <w:textAlignment w:val="auto"/>
        <w:outlineLvl w:val="9"/>
        <w:rPr>
          <w:rFonts w:hint="eastAsia" w:ascii="宋体" w:hAnsi="宋体" w:eastAsia="宋体"/>
          <w:color w:val="auto"/>
          <w:highlight w:val="none"/>
        </w:rPr>
      </w:pPr>
      <w:r>
        <w:rPr>
          <w:rFonts w:hint="eastAsia" w:ascii="宋体" w:hAnsi="宋体" w:eastAsia="宋体"/>
          <w:color w:val="auto"/>
          <w:highlight w:val="none"/>
        </w:rPr>
        <w:t>法定代表人或授权代表（签字或盖章）：</w:t>
      </w:r>
    </w:p>
    <w:p>
      <w:pPr>
        <w:adjustRightInd w:val="0"/>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联系电话（传真）：  </w:t>
      </w:r>
    </w:p>
    <w:p>
      <w:pPr>
        <w:adjustRightInd w:val="0"/>
        <w:snapToGrid w:val="0"/>
        <w:spacing w:line="360" w:lineRule="auto"/>
        <w:jc w:val="right"/>
        <w:rPr>
          <w:rFonts w:hint="eastAsia" w:ascii="宋体" w:hAnsi="宋体" w:eastAsia="宋体"/>
          <w:color w:val="auto"/>
          <w:highlight w:val="none"/>
        </w:rPr>
      </w:pPr>
      <w:r>
        <w:rPr>
          <w:rFonts w:hint="eastAsia" w:ascii="宋体" w:hAnsi="宋体" w:eastAsia="宋体"/>
          <w:color w:val="auto"/>
          <w:highlight w:val="none"/>
        </w:rPr>
        <w:t xml:space="preserve">                                                          年    月    日</w:t>
      </w:r>
    </w:p>
    <w:p>
      <w:pPr>
        <w:rPr>
          <w:highlight w:val="none"/>
        </w:rPr>
        <w:sectPr>
          <w:pgSz w:w="11906" w:h="16838"/>
          <w:pgMar w:top="1803" w:right="1440" w:bottom="1803" w:left="1440" w:header="851" w:footer="992" w:gutter="0"/>
          <w:cols w:space="720" w:num="1"/>
          <w:docGrid w:linePitch="315" w:charSpace="0"/>
        </w:sectPr>
      </w:pPr>
    </w:p>
    <w:p>
      <w:pPr>
        <w:adjustRightInd w:val="0"/>
        <w:snapToGrid w:val="0"/>
        <w:spacing w:line="360" w:lineRule="auto"/>
        <w:jc w:val="right"/>
        <w:rPr>
          <w:rFonts w:hint="eastAsia" w:ascii="宋体" w:hAnsi="宋体" w:eastAsia="宋体"/>
          <w:color w:val="auto"/>
          <w:highlight w:val="none"/>
        </w:rPr>
      </w:pPr>
    </w:p>
    <w:p>
      <w:pPr>
        <w:adjustRightInd w:val="0"/>
        <w:snapToGrid w:val="0"/>
        <w:spacing w:line="360" w:lineRule="auto"/>
        <w:jc w:val="right"/>
        <w:rPr>
          <w:rFonts w:hint="eastAsia" w:ascii="宋体" w:hAnsi="宋体" w:eastAsia="宋体"/>
          <w:color w:val="auto"/>
          <w:highlight w:val="none"/>
        </w:rPr>
      </w:pPr>
    </w:p>
    <w:p>
      <w:pPr>
        <w:adjustRightInd w:val="0"/>
        <w:snapToGrid w:val="0"/>
        <w:spacing w:line="360" w:lineRule="auto"/>
        <w:jc w:val="right"/>
        <w:rPr>
          <w:rFonts w:hint="eastAsia" w:ascii="宋体" w:hAnsi="宋体" w:eastAsia="宋体"/>
          <w:color w:val="auto"/>
          <w:highlight w:val="none"/>
        </w:rPr>
      </w:pPr>
      <w:r>
        <w:rPr>
          <w:rFonts w:hint="eastAsia" w:ascii="宋体" w:hAnsi="宋体" w:eastAsia="宋体"/>
          <w:color w:val="auto"/>
          <w:highlight w:val="none"/>
        </w:rPr>
        <w:br w:type="page"/>
      </w:r>
    </w:p>
    <w:p>
      <w:pPr>
        <w:numPr>
          <w:ilvl w:val="0"/>
          <w:numId w:val="15"/>
        </w:numPr>
        <w:wordWrap w:val="0"/>
        <w:adjustRightInd w:val="0"/>
        <w:snapToGrid w:val="0"/>
        <w:spacing w:line="360" w:lineRule="auto"/>
        <w:rPr>
          <w:rFonts w:hint="eastAsia" w:ascii="宋体" w:hAnsi="宋体" w:eastAsia="宋体"/>
          <w:color w:val="auto"/>
          <w:sz w:val="30"/>
          <w:highlight w:val="none"/>
        </w:rPr>
      </w:pPr>
      <w:r>
        <w:rPr>
          <w:rFonts w:hint="eastAsia" w:ascii="宋体" w:hAnsi="宋体" w:eastAsia="宋体"/>
          <w:color w:val="auto"/>
          <w:sz w:val="30"/>
          <w:highlight w:val="none"/>
        </w:rPr>
        <w:t>报价表</w:t>
      </w:r>
    </w:p>
    <w:p>
      <w:pPr>
        <w:pStyle w:val="2"/>
        <w:numPr>
          <w:ilvl w:val="0"/>
          <w:numId w:val="0"/>
        </w:numPr>
        <w:ind w:left="0" w:leftChars="0" w:firstLine="0" w:firstLineChars="0"/>
        <w:jc w:val="both"/>
        <w:rPr>
          <w:rFonts w:hint="eastAsia" w:ascii="宋体" w:hAnsi="宋体" w:eastAsia="宋体"/>
          <w:color w:val="auto"/>
          <w:highlight w:val="none"/>
        </w:rPr>
      </w:pPr>
      <w:r>
        <w:rPr>
          <w:rFonts w:hint="eastAsia" w:ascii="宋体" w:hAnsi="宋体"/>
          <w:b w:val="0"/>
          <w:color w:val="auto"/>
          <w:sz w:val="30"/>
          <w:highlight w:val="none"/>
        </w:rPr>
        <w:t>（</w:t>
      </w:r>
      <w:r>
        <w:rPr>
          <w:rFonts w:hint="eastAsia" w:ascii="宋体" w:hAnsi="宋体"/>
          <w:b w:val="0"/>
          <w:color w:val="auto"/>
          <w:sz w:val="30"/>
          <w:highlight w:val="none"/>
          <w:lang w:val="en-US" w:eastAsia="zh-CN"/>
        </w:rPr>
        <w:t>依据</w:t>
      </w:r>
      <w:r>
        <w:rPr>
          <w:rFonts w:hint="eastAsia" w:ascii="宋体" w:hAnsi="宋体"/>
          <w:b w:val="0"/>
          <w:color w:val="auto"/>
          <w:sz w:val="30"/>
          <w:highlight w:val="none"/>
        </w:rPr>
        <w:t>学苑中心员工食堂环境提升、后厨现炒区改造（工程量清单）</w:t>
      </w:r>
      <w:r>
        <w:rPr>
          <w:rFonts w:hint="eastAsia" w:ascii="宋体" w:hAnsi="宋体"/>
          <w:b w:val="0"/>
          <w:color w:val="auto"/>
          <w:sz w:val="30"/>
          <w:highlight w:val="none"/>
          <w:lang w:val="en-US" w:eastAsia="zh-CN"/>
        </w:rPr>
        <w:t>填写</w:t>
      </w:r>
      <w:r>
        <w:rPr>
          <w:rFonts w:hint="eastAsia" w:ascii="宋体" w:hAnsi="宋体"/>
          <w:b w:val="0"/>
          <w:color w:val="auto"/>
          <w:sz w:val="30"/>
          <w:highlight w:val="none"/>
        </w:rPr>
        <w:t>）</w:t>
      </w:r>
    </w:p>
    <w:p>
      <w:pPr>
        <w:widowControl/>
        <w:tabs>
          <w:tab w:val="left" w:pos="8171"/>
        </w:tabs>
        <w:spacing w:line="360" w:lineRule="auto"/>
        <w:jc w:val="left"/>
        <w:rPr>
          <w:rFonts w:hint="eastAsia" w:ascii="宋体" w:hAnsi="宋体" w:eastAsia="宋体"/>
          <w:color w:val="auto"/>
          <w:sz w:val="30"/>
          <w:highlight w:val="none"/>
        </w:rPr>
      </w:pPr>
      <w:r>
        <w:rPr>
          <w:rFonts w:hint="eastAsia" w:ascii="宋体" w:hAnsi="宋体" w:eastAsia="宋体"/>
          <w:b/>
          <w:color w:val="auto"/>
          <w:sz w:val="24"/>
          <w:highlight w:val="none"/>
        </w:rPr>
        <w:tab/>
      </w:r>
      <w:r>
        <w:rPr>
          <w:rFonts w:hint="eastAsia" w:ascii="宋体" w:hAnsi="宋体" w:eastAsia="宋体"/>
          <w:color w:val="auto"/>
          <w:sz w:val="30"/>
          <w:highlight w:val="none"/>
        </w:rPr>
        <w:br w:type="page"/>
      </w:r>
      <w:r>
        <w:rPr>
          <w:rFonts w:hint="eastAsia" w:ascii="宋体" w:hAnsi="宋体" w:eastAsia="宋体"/>
          <w:color w:val="auto"/>
          <w:sz w:val="30"/>
          <w:highlight w:val="none"/>
        </w:rPr>
        <w:t>三、法定代表人声明（适用于法定代表人响应）</w:t>
      </w:r>
    </w:p>
    <w:p>
      <w:pPr>
        <w:spacing w:line="360" w:lineRule="auto"/>
        <w:jc w:val="center"/>
        <w:rPr>
          <w:rFonts w:hint="eastAsia" w:ascii="宋体" w:hAnsi="宋体" w:eastAsia="宋体"/>
          <w:b/>
          <w:color w:val="auto"/>
          <w:sz w:val="32"/>
          <w:highlight w:val="none"/>
        </w:rPr>
      </w:pPr>
    </w:p>
    <w:p>
      <w:pPr>
        <w:spacing w:line="360" w:lineRule="auto"/>
        <w:jc w:val="center"/>
        <w:rPr>
          <w:rFonts w:hint="eastAsia" w:ascii="宋体" w:hAnsi="宋体" w:eastAsia="宋体"/>
          <w:b/>
          <w:color w:val="auto"/>
          <w:sz w:val="32"/>
          <w:highlight w:val="none"/>
        </w:rPr>
      </w:pPr>
    </w:p>
    <w:p>
      <w:pPr>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rPr>
        <w:t>法定代表人声明</w:t>
      </w:r>
    </w:p>
    <w:p>
      <w:pPr>
        <w:tabs>
          <w:tab w:val="left" w:pos="6300"/>
        </w:tabs>
        <w:snapToGrid w:val="0"/>
        <w:spacing w:line="460" w:lineRule="exact"/>
        <w:ind w:firstLine="573" w:firstLineChars="0"/>
        <w:rPr>
          <w:rFonts w:hint="eastAsia" w:ascii="宋体" w:hAnsi="宋体" w:eastAsia="宋体"/>
          <w:color w:val="auto"/>
          <w:sz w:val="24"/>
          <w:highlight w:val="none"/>
        </w:rPr>
      </w:pPr>
      <w:r>
        <w:rPr>
          <w:rFonts w:hint="eastAsia" w:ascii="宋体" w:hAnsi="宋体" w:eastAsia="宋体"/>
          <w:color w:val="auto"/>
          <w:sz w:val="24"/>
          <w:highlight w:val="none"/>
        </w:rPr>
        <w:t>本人</w:t>
      </w:r>
      <w:r>
        <w:rPr>
          <w:rFonts w:hint="eastAsia" w:ascii="宋体" w:hAnsi="宋体" w:eastAsia="宋体"/>
          <w:color w:val="auto"/>
          <w:sz w:val="24"/>
          <w:highlight w:val="none"/>
          <w:u w:val="single"/>
        </w:rPr>
        <w:t>（法定代表人姓名）</w:t>
      </w:r>
      <w:r>
        <w:rPr>
          <w:rFonts w:hint="eastAsia" w:ascii="宋体" w:hAnsi="宋体" w:eastAsia="宋体"/>
          <w:color w:val="auto"/>
          <w:sz w:val="24"/>
          <w:highlight w:val="none"/>
        </w:rPr>
        <w:t>，身份证号码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系</w:t>
      </w:r>
      <w:r>
        <w:rPr>
          <w:rFonts w:hint="eastAsia" w:ascii="宋体" w:hAnsi="宋体" w:eastAsia="宋体"/>
          <w:color w:val="auto"/>
          <w:sz w:val="24"/>
          <w:highlight w:val="none"/>
          <w:u w:val="single"/>
        </w:rPr>
        <w:t>（响应单位名称）</w:t>
      </w:r>
      <w:r>
        <w:rPr>
          <w:rFonts w:hint="eastAsia" w:ascii="宋体" w:hAnsi="宋体" w:eastAsia="宋体"/>
          <w:color w:val="auto"/>
          <w:sz w:val="24"/>
          <w:highlight w:val="none"/>
        </w:rPr>
        <w:t>法定代表人，职务为</w:t>
      </w:r>
      <w:r>
        <w:rPr>
          <w:rFonts w:hint="eastAsia" w:ascii="宋体" w:hAnsi="宋体" w:eastAsia="宋体"/>
          <w:color w:val="auto"/>
          <w:sz w:val="24"/>
          <w:highlight w:val="none"/>
          <w:u w:val="single"/>
        </w:rPr>
        <w:t>（职务名称）</w:t>
      </w:r>
      <w:r>
        <w:rPr>
          <w:rFonts w:hint="eastAsia" w:ascii="宋体" w:hAnsi="宋体" w:eastAsia="宋体"/>
          <w:color w:val="auto"/>
          <w:sz w:val="24"/>
          <w:highlight w:val="none"/>
        </w:rPr>
        <w:t>。</w:t>
      </w:r>
    </w:p>
    <w:p>
      <w:pPr>
        <w:tabs>
          <w:tab w:val="left" w:pos="6300"/>
        </w:tabs>
        <w:snapToGrid w:val="0"/>
        <w:spacing w:line="460" w:lineRule="exact"/>
        <w:ind w:firstLine="573" w:firstLineChars="0"/>
        <w:rPr>
          <w:rFonts w:hint="eastAsia" w:ascii="宋体" w:hAnsi="宋体" w:eastAsia="宋体"/>
          <w:color w:val="auto"/>
          <w:sz w:val="24"/>
          <w:highlight w:val="none"/>
        </w:rPr>
      </w:pPr>
      <w:r>
        <w:rPr>
          <w:rFonts w:hint="eastAsia" w:ascii="宋体" w:hAnsi="宋体" w:eastAsia="宋体"/>
          <w:color w:val="auto"/>
          <w:sz w:val="24"/>
          <w:highlight w:val="none"/>
        </w:rPr>
        <w:t>特此声明。</w:t>
      </w:r>
    </w:p>
    <w:p>
      <w:pPr>
        <w:tabs>
          <w:tab w:val="left" w:pos="6300"/>
        </w:tabs>
        <w:snapToGrid w:val="0"/>
        <w:spacing w:line="460" w:lineRule="exact"/>
        <w:ind w:firstLineChars="200"/>
        <w:rPr>
          <w:rFonts w:hint="eastAsia" w:ascii="宋体" w:hAnsi="宋体" w:eastAsia="宋体"/>
          <w:color w:val="auto"/>
          <w:sz w:val="24"/>
          <w:highlight w:val="none"/>
        </w:rPr>
      </w:pPr>
      <w:r>
        <w:rPr>
          <w:rFonts w:hint="eastAsia" w:ascii="宋体" w:hAnsi="宋体" w:eastAsia="宋体"/>
          <w:color w:val="auto"/>
          <w:sz w:val="24"/>
          <w:highlight w:val="none"/>
        </w:rPr>
        <w:t>附： 法定代表人身份证复印件（须提供身份证正反两面复印件）</w:t>
      </w:r>
    </w:p>
    <w:p>
      <w:pPr>
        <w:tabs>
          <w:tab w:val="left" w:pos="6300"/>
        </w:tabs>
        <w:snapToGrid w:val="0"/>
        <w:spacing w:line="460" w:lineRule="exact"/>
        <w:jc w:val="right"/>
        <w:rPr>
          <w:rFonts w:hint="eastAsia" w:ascii="宋体" w:hAnsi="宋体" w:eastAsia="宋体"/>
          <w:color w:val="auto"/>
          <w:sz w:val="24"/>
          <w:highlight w:val="none"/>
        </w:rPr>
      </w:pPr>
    </w:p>
    <w:p>
      <w:pPr>
        <w:keepNext w:val="0"/>
        <w:keepLines w:val="0"/>
        <w:pageBreakBefore w:val="0"/>
        <w:kinsoku/>
        <w:overflowPunct/>
        <w:topLinePunct w:val="0"/>
        <w:adjustRightInd w:val="0"/>
        <w:snapToGrid w:val="0"/>
        <w:spacing w:line="360" w:lineRule="auto"/>
        <w:jc w:val="righ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响应单位：(盖单位公章) </w:t>
      </w:r>
    </w:p>
    <w:p>
      <w:pPr>
        <w:keepNext w:val="0"/>
        <w:keepLines w:val="0"/>
        <w:pageBreakBefore w:val="0"/>
        <w:kinsoku/>
        <w:overflowPunct/>
        <w:topLinePunct w:val="0"/>
        <w:adjustRightInd w:val="0"/>
        <w:snapToGrid w:val="0"/>
        <w:spacing w:line="360" w:lineRule="auto"/>
        <w:jc w:val="righ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法定代表人：(签字或盖章)</w:t>
      </w:r>
    </w:p>
    <w:p>
      <w:pPr>
        <w:tabs>
          <w:tab w:val="left" w:pos="6300"/>
        </w:tabs>
        <w:snapToGrid w:val="0"/>
        <w:spacing w:line="460" w:lineRule="exact"/>
        <w:jc w:val="right"/>
        <w:rPr>
          <w:rFonts w:hint="eastAsia" w:ascii="宋体" w:hAnsi="宋体" w:eastAsia="宋体"/>
          <w:color w:val="auto"/>
          <w:sz w:val="24"/>
          <w:highlight w:val="none"/>
        </w:rPr>
      </w:pPr>
    </w:p>
    <w:p>
      <w:pPr>
        <w:spacing w:line="300" w:lineRule="auto"/>
        <w:ind w:right="420" w:rightChars="0"/>
        <w:jc w:val="right"/>
        <w:rPr>
          <w:rFonts w:hint="eastAsia" w:ascii="宋体" w:hAnsi="宋体" w:eastAsia="宋体"/>
          <w:color w:val="auto"/>
          <w:sz w:val="24"/>
          <w:highlight w:val="none"/>
        </w:rPr>
      </w:pPr>
      <w:r>
        <w:rPr>
          <w:rFonts w:hint="eastAsia" w:ascii="宋体" w:hAnsi="宋体" w:eastAsia="宋体"/>
          <w:color w:val="auto"/>
          <w:sz w:val="24"/>
          <w:highlight w:val="none"/>
        </w:rPr>
        <w:t>年   月   日</w:t>
      </w:r>
    </w:p>
    <w:p>
      <w:pPr>
        <w:spacing w:line="300" w:lineRule="auto"/>
        <w:ind w:right="420" w:rightChars="0"/>
        <w:outlineLvl w:val="1"/>
        <w:rPr>
          <w:rFonts w:hint="eastAsia" w:ascii="宋体" w:hAnsi="宋体" w:eastAsia="宋体"/>
          <w:color w:val="auto"/>
          <w:sz w:val="30"/>
          <w:highlight w:val="none"/>
        </w:rPr>
      </w:pPr>
      <w:r>
        <w:rPr>
          <w:rFonts w:hint="eastAsia" w:ascii="宋体" w:hAnsi="宋体" w:eastAsia="宋体"/>
          <w:b/>
          <w:color w:val="auto"/>
          <w:sz w:val="24"/>
          <w:highlight w:val="none"/>
        </w:rPr>
        <w:br w:type="page"/>
      </w:r>
      <w:r>
        <w:rPr>
          <w:rFonts w:hint="eastAsia" w:ascii="宋体" w:hAnsi="宋体" w:eastAsia="宋体"/>
          <w:color w:val="auto"/>
          <w:sz w:val="30"/>
          <w:highlight w:val="none"/>
        </w:rPr>
        <w:t>四、法定代表人授权委托书（适用于授权委托人响应）（若法定代表人直接参与项目、无授权委托人的话此表可不填）</w:t>
      </w:r>
    </w:p>
    <w:p>
      <w:pPr>
        <w:widowControl/>
        <w:wordWrap w:val="0"/>
        <w:jc w:val="center"/>
        <w:rPr>
          <w:rFonts w:hint="eastAsia" w:ascii="宋体" w:hAnsi="宋体" w:eastAsia="宋体"/>
          <w:color w:val="auto"/>
          <w:kern w:val="0"/>
          <w:sz w:val="28"/>
          <w:highlight w:val="none"/>
        </w:rPr>
      </w:pPr>
    </w:p>
    <w:p>
      <w:pPr>
        <w:spacing w:line="360" w:lineRule="auto"/>
        <w:jc w:val="center"/>
        <w:rPr>
          <w:rFonts w:hint="eastAsia" w:ascii="宋体" w:hAnsi="宋体" w:eastAsia="宋体"/>
          <w:b/>
          <w:color w:val="auto"/>
          <w:sz w:val="36"/>
          <w:highlight w:val="none"/>
        </w:rPr>
      </w:pPr>
      <w:bookmarkStart w:id="16" w:name="_Hlk35921581"/>
      <w:r>
        <w:rPr>
          <w:rFonts w:hint="eastAsia" w:ascii="宋体" w:hAnsi="宋体" w:eastAsia="宋体"/>
          <w:b/>
          <w:color w:val="auto"/>
          <w:sz w:val="36"/>
          <w:highlight w:val="none"/>
        </w:rPr>
        <w:t>法定代表人授权委托书</w:t>
      </w:r>
    </w:p>
    <w:p>
      <w:pPr>
        <w:widowControl/>
        <w:wordWrap w:val="0"/>
        <w:ind w:firstLine="720" w:firstLineChars="0"/>
        <w:rPr>
          <w:rFonts w:hint="eastAsia" w:ascii="宋体" w:hAnsi="宋体" w:eastAsia="宋体"/>
          <w:color w:val="auto"/>
          <w:kern w:val="0"/>
          <w:highlight w:val="none"/>
        </w:rPr>
      </w:pPr>
    </w:p>
    <w:p>
      <w:pPr>
        <w:keepNext w:val="0"/>
        <w:keepLines w:val="0"/>
        <w:pageBreakBefore w:val="0"/>
        <w:widowControl w:val="0"/>
        <w:tabs>
          <w:tab w:val="left" w:pos="1470"/>
        </w:tabs>
        <w:kinsoku/>
        <w:wordWrap/>
        <w:overflowPunct/>
        <w:topLinePunct w:val="0"/>
        <w:autoSpaceDE/>
        <w:autoSpaceDN/>
        <w:bidi w:val="0"/>
        <w:adjustRightInd/>
        <w:spacing w:line="560" w:lineRule="exact"/>
        <w:ind w:firstLine="480" w:firstLineChars="20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本人</w:t>
      </w:r>
      <w:r>
        <w:rPr>
          <w:rFonts w:hint="eastAsia" w:ascii="宋体" w:hAnsi="宋体" w:eastAsia="宋体"/>
          <w:color w:val="auto"/>
          <w:sz w:val="24"/>
          <w:highlight w:val="none"/>
          <w:u w:val="single"/>
        </w:rPr>
        <w:t>（法定代表人姓名）</w:t>
      </w:r>
      <w:r>
        <w:rPr>
          <w:rFonts w:hint="eastAsia" w:ascii="宋体" w:hAnsi="宋体" w:eastAsia="宋体"/>
          <w:color w:val="auto"/>
          <w:sz w:val="24"/>
          <w:highlight w:val="none"/>
        </w:rPr>
        <w:t>，身份证号码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系</w:t>
      </w:r>
      <w:r>
        <w:rPr>
          <w:rFonts w:hint="eastAsia" w:ascii="宋体" w:hAnsi="宋体" w:eastAsia="宋体"/>
          <w:color w:val="auto"/>
          <w:sz w:val="24"/>
          <w:highlight w:val="none"/>
          <w:u w:val="single"/>
        </w:rPr>
        <w:t>（响应单位名称）</w:t>
      </w:r>
      <w:r>
        <w:rPr>
          <w:rFonts w:hint="eastAsia" w:ascii="宋体" w:hAnsi="宋体" w:eastAsia="宋体"/>
          <w:color w:val="auto"/>
          <w:sz w:val="24"/>
          <w:highlight w:val="none"/>
        </w:rPr>
        <w:t>法定代表人，现授权委托</w:t>
      </w:r>
      <w:r>
        <w:rPr>
          <w:rFonts w:hint="eastAsia" w:ascii="宋体" w:hAnsi="宋体" w:eastAsia="宋体"/>
          <w:color w:val="auto"/>
          <w:sz w:val="24"/>
          <w:highlight w:val="none"/>
          <w:u w:val="single"/>
        </w:rPr>
        <w:t xml:space="preserve">  （授权委托人姓名） </w:t>
      </w:r>
      <w:r>
        <w:rPr>
          <w:rFonts w:hint="eastAsia" w:ascii="宋体" w:hAnsi="宋体" w:eastAsia="宋体"/>
          <w:color w:val="auto"/>
          <w:sz w:val="24"/>
          <w:highlight w:val="none"/>
        </w:rPr>
        <w:t>，身份证号码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为我方授权委托人，参加</w:t>
      </w:r>
      <w:r>
        <w:rPr>
          <w:rFonts w:hint="eastAsia" w:ascii="宋体" w:hAnsi="宋体" w:eastAsia="宋体"/>
          <w:color w:val="auto"/>
          <w:sz w:val="24"/>
          <w:highlight w:val="none"/>
          <w:u w:val="single"/>
        </w:rPr>
        <w:t xml:space="preserve"> </w:t>
      </w:r>
      <w:r>
        <w:rPr>
          <w:rFonts w:hint="eastAsia" w:ascii="宋体" w:hAnsi="宋体"/>
          <w:color w:val="auto"/>
          <w:sz w:val="21"/>
          <w:highlight w:val="none"/>
          <w:u w:val="single"/>
          <w:lang w:eastAsia="zh-CN"/>
        </w:rPr>
        <w:t>学苑中心员工食堂环境提升、后厨现炒区改造</w:t>
      </w:r>
      <w:r>
        <w:rPr>
          <w:rFonts w:hint="eastAsia" w:ascii="宋体" w:hAnsi="宋体" w:eastAsia="宋体"/>
          <w:color w:val="auto"/>
          <w:sz w:val="21"/>
          <w:highlight w:val="none"/>
          <w:u w:val="single"/>
        </w:rPr>
        <w:t xml:space="preserve"> </w:t>
      </w:r>
      <w:r>
        <w:rPr>
          <w:rFonts w:hint="eastAsia" w:ascii="宋体" w:hAnsi="宋体" w:eastAsia="宋体"/>
          <w:color w:val="auto"/>
          <w:sz w:val="24"/>
          <w:highlight w:val="none"/>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委托期限：自本委托书签发之日起，至本招标项目履约结束时止。</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代理人无转委托权，特此委托。</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附： 法定代表人身份证复印件（须提供身份证正反两面复印件）</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     授权委托人身份证复印件（须提供身份证正反两面复印件）</w:t>
      </w:r>
    </w:p>
    <w:p>
      <w:pPr>
        <w:tabs>
          <w:tab w:val="left" w:pos="6300"/>
        </w:tabs>
        <w:snapToGrid w:val="0"/>
        <w:spacing w:line="460" w:lineRule="exact"/>
        <w:ind w:firstLine="573" w:firstLineChars="0"/>
        <w:rPr>
          <w:rFonts w:hint="eastAsia" w:ascii="宋体" w:hAnsi="宋体" w:eastAsia="宋体"/>
          <w:color w:val="auto"/>
          <w:sz w:val="24"/>
          <w:highlight w:val="none"/>
        </w:rPr>
      </w:pPr>
    </w:p>
    <w:p>
      <w:pPr>
        <w:keepNext w:val="0"/>
        <w:keepLines w:val="0"/>
        <w:pageBreakBefore w:val="0"/>
        <w:kinsoku/>
        <w:overflowPunct/>
        <w:topLinePunct w:val="0"/>
        <w:adjustRightInd w:val="0"/>
        <w:snapToGrid w:val="0"/>
        <w:spacing w:line="360" w:lineRule="auto"/>
        <w:jc w:val="righ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 xml:space="preserve">响应单位：(盖单位公章) </w:t>
      </w:r>
    </w:p>
    <w:p>
      <w:pPr>
        <w:keepNext w:val="0"/>
        <w:keepLines w:val="0"/>
        <w:pageBreakBefore w:val="0"/>
        <w:kinsoku/>
        <w:overflowPunct/>
        <w:topLinePunct w:val="0"/>
        <w:adjustRightInd w:val="0"/>
        <w:snapToGrid w:val="0"/>
        <w:spacing w:line="360" w:lineRule="auto"/>
        <w:jc w:val="right"/>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法定代表人：(签字或盖章)</w:t>
      </w:r>
    </w:p>
    <w:p>
      <w:pPr>
        <w:spacing w:line="300" w:lineRule="auto"/>
        <w:ind w:right="420" w:rightChars="0"/>
        <w:jc w:val="right"/>
        <w:rPr>
          <w:rFonts w:hint="eastAsia" w:ascii="宋体" w:hAnsi="宋体" w:eastAsia="宋体"/>
          <w:color w:val="auto"/>
          <w:sz w:val="24"/>
          <w:highlight w:val="none"/>
        </w:rPr>
      </w:pPr>
      <w:r>
        <w:rPr>
          <w:rFonts w:hint="eastAsia" w:ascii="宋体" w:hAnsi="宋体" w:eastAsia="宋体"/>
          <w:color w:val="auto"/>
          <w:sz w:val="24"/>
          <w:highlight w:val="none"/>
        </w:rPr>
        <w:t>年   月   日</w:t>
      </w:r>
      <w:bookmarkEnd w:id="16"/>
    </w:p>
    <w:p>
      <w:pPr>
        <w:spacing w:line="300" w:lineRule="auto"/>
        <w:ind w:right="420" w:rightChars="0"/>
        <w:rPr>
          <w:rFonts w:hint="eastAsia" w:ascii="宋体" w:hAnsi="宋体" w:eastAsia="宋体"/>
          <w:color w:val="auto"/>
          <w:sz w:val="24"/>
          <w:highlight w:val="none"/>
        </w:rPr>
      </w:pPr>
    </w:p>
    <w:p>
      <w:pPr>
        <w:spacing w:line="300" w:lineRule="auto"/>
        <w:ind w:right="420" w:rightChars="0"/>
        <w:outlineLvl w:val="1"/>
        <w:rPr>
          <w:rFonts w:hint="eastAsia" w:ascii="宋体" w:hAnsi="宋体" w:eastAsia="宋体"/>
          <w:color w:val="auto"/>
          <w:sz w:val="30"/>
          <w:highlight w:val="none"/>
        </w:rPr>
      </w:pPr>
      <w:r>
        <w:rPr>
          <w:rFonts w:hint="eastAsia" w:ascii="宋体" w:hAnsi="宋体" w:eastAsia="宋体"/>
          <w:color w:val="auto"/>
          <w:sz w:val="24"/>
          <w:highlight w:val="none"/>
        </w:rPr>
        <w:br w:type="page"/>
      </w:r>
      <w:r>
        <w:rPr>
          <w:rFonts w:hint="eastAsia" w:ascii="宋体" w:hAnsi="宋体" w:eastAsia="宋体"/>
          <w:color w:val="auto"/>
          <w:sz w:val="30"/>
          <w:highlight w:val="none"/>
        </w:rPr>
        <w:t>五、廉洁协议</w:t>
      </w:r>
    </w:p>
    <w:p>
      <w:pPr>
        <w:snapToGrid w:val="0"/>
        <w:spacing w:line="560" w:lineRule="exact"/>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color w:val="auto"/>
          <w:sz w:val="21"/>
          <w:highlight w:val="none"/>
          <w:u w:val="none"/>
          <w:lang w:eastAsia="zh-CN"/>
        </w:rPr>
        <w:t>学苑中心员工食堂环境提升、后厨现炒区改造</w:t>
      </w:r>
    </w:p>
    <w:p>
      <w:pPr>
        <w:snapToGrid w:val="0"/>
        <w:spacing w:line="560" w:lineRule="exact"/>
        <w:rPr>
          <w:rFonts w:hint="eastAsia" w:ascii="宋体" w:hAnsi="宋体" w:eastAsia="宋体"/>
          <w:color w:val="auto"/>
          <w:highlight w:val="none"/>
        </w:rPr>
      </w:pPr>
      <w:bookmarkStart w:id="17" w:name="_Toc26253_WPSOffice_Level1"/>
      <w:bookmarkStart w:id="18" w:name="_Toc26173_WPSOffice_Level1"/>
      <w:bookmarkStart w:id="19" w:name="_Toc11341_WPSOffice_Level1"/>
      <w:r>
        <w:rPr>
          <w:rFonts w:hint="eastAsia" w:ascii="宋体" w:hAnsi="宋体" w:eastAsia="宋体"/>
          <w:color w:val="auto"/>
          <w:highlight w:val="none"/>
        </w:rPr>
        <w:t>甲  方：</w:t>
      </w:r>
      <w:bookmarkEnd w:id="17"/>
      <w:bookmarkEnd w:id="18"/>
      <w:bookmarkEnd w:id="19"/>
      <w:r>
        <w:rPr>
          <w:rFonts w:hint="eastAsia" w:ascii="宋体" w:hAnsi="宋体" w:eastAsia="宋体"/>
          <w:color w:val="auto"/>
          <w:highlight w:val="none"/>
        </w:rPr>
        <w:t>上海飞机客户服务有限公司</w:t>
      </w:r>
    </w:p>
    <w:p>
      <w:pPr>
        <w:snapToGrid w:val="0"/>
        <w:spacing w:line="560" w:lineRule="exact"/>
        <w:rPr>
          <w:rFonts w:hint="eastAsia" w:ascii="宋体" w:hAnsi="宋体" w:eastAsia="宋体"/>
          <w:color w:val="auto"/>
          <w:highlight w:val="none"/>
        </w:rPr>
      </w:pPr>
      <w:bookmarkStart w:id="20" w:name="_Toc27021_WPSOffice_Level1"/>
      <w:bookmarkStart w:id="21" w:name="_Toc9556_WPSOffice_Level1"/>
      <w:bookmarkStart w:id="22" w:name="_Toc25445_WPSOffice_Level1"/>
      <w:r>
        <w:rPr>
          <w:rFonts w:hint="eastAsia" w:ascii="宋体" w:hAnsi="宋体" w:eastAsia="宋体"/>
          <w:color w:val="auto"/>
          <w:highlight w:val="none"/>
        </w:rPr>
        <w:t>乙  方：</w:t>
      </w:r>
      <w:bookmarkEnd w:id="20"/>
      <w:bookmarkEnd w:id="21"/>
      <w:bookmarkEnd w:id="22"/>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一、签订各方 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二、上海飞机客户服务有限公司相关工作人员不得有以下行为：</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1.以任何形式向合同相对方索要和收受回扣、好处费等。</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2.接受合同相对方的礼品、礼金、有价证券等，在合同相对方报销任何应由个人支付的费用。</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3.参加由合同相对方组织安排的高档宴请、娱乐、休闲、健身、保健等活动。</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3.不得为上海飞机客户服务有限公司相关人员购置或提供交通工具、家电、办公用品等。</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u w:val="none"/>
        </w:rPr>
      </w:pPr>
      <w:r>
        <w:rPr>
          <w:rFonts w:hint="eastAsia" w:ascii="宋体" w:hAnsi="宋体" w:eastAsia="宋体"/>
          <w:color w:val="auto"/>
          <w:sz w:val="24"/>
          <w:highlight w:val="none"/>
          <w:u w:val="none"/>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snapToGrid w:val="0"/>
        <w:spacing w:line="460" w:lineRule="exact"/>
        <w:ind w:firstLine="573" w:firstLineChars="0"/>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u w:val="none"/>
        </w:rPr>
        <w:t>七、本协议作为</w:t>
      </w:r>
      <w:r>
        <w:rPr>
          <w:rFonts w:hint="eastAsia" w:ascii="宋体" w:hAnsi="宋体"/>
          <w:color w:val="auto"/>
          <w:sz w:val="24"/>
          <w:highlight w:val="none"/>
          <w:u w:val="single"/>
          <w:lang w:eastAsia="zh-CN"/>
        </w:rPr>
        <w:t>学苑中心员工食堂环境提升、后厨现炒区改造</w:t>
      </w:r>
      <w:r>
        <w:rPr>
          <w:rFonts w:hint="eastAsia" w:ascii="宋体" w:hAnsi="宋体" w:eastAsia="宋体"/>
          <w:color w:val="auto"/>
          <w:sz w:val="24"/>
          <w:highlight w:val="none"/>
          <w:u w:val="single"/>
        </w:rPr>
        <w:t>工程</w:t>
      </w:r>
      <w:r>
        <w:rPr>
          <w:rFonts w:hint="eastAsia" w:ascii="宋体" w:hAnsi="宋体"/>
          <w:color w:val="auto"/>
          <w:sz w:val="24"/>
          <w:highlight w:val="none"/>
          <w:u w:val="none"/>
          <w:lang w:val="en-US" w:eastAsia="zh-CN"/>
        </w:rPr>
        <w:t>项目</w:t>
      </w:r>
      <w:r>
        <w:rPr>
          <w:rFonts w:hint="eastAsia" w:ascii="宋体" w:hAnsi="宋体" w:eastAsia="宋体"/>
          <w:color w:val="auto"/>
          <w:sz w:val="24"/>
          <w:highlight w:val="none"/>
          <w:u w:val="none"/>
        </w:rPr>
        <w:t>的附件，具有与其同等的法律效力。</w:t>
      </w:r>
    </w:p>
    <w:p>
      <w:pPr>
        <w:spacing w:line="300" w:lineRule="auto"/>
        <w:ind w:right="420" w:rightChars="0"/>
        <w:jc w:val="center"/>
        <w:rPr>
          <w:rFonts w:hint="eastAsia" w:ascii="宋体" w:hAnsi="宋体" w:eastAsia="宋体"/>
          <w:color w:val="auto"/>
          <w:sz w:val="24"/>
          <w:highlight w:val="none"/>
        </w:rPr>
      </w:pPr>
    </w:p>
    <w:sectPr>
      <w:headerReference r:id="rId4" w:type="default"/>
      <w:footerReference r:id="rId5" w:type="default"/>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22</w:t>
                          </w:r>
                          <w:r>
                            <w:fldChar w:fldCharType="end"/>
                          </w:r>
                          <w:r>
                            <w:rPr>
                              <w:rFonts w:hint="eastAsia"/>
                            </w:rPr>
                            <w:t xml:space="preserve"> 页</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udNt0QAAAAUBAAAP&#10;AAAAAAAAAAEAIAAAACIAAABkcnMvZG93bnJldi54bWxQSwECFAAUAAAACACHTuJADbK2sa0BAABI&#10;AwAADgAAAAAAAAABACAAAAAgAQAAZHJzL2Uyb0RvYy54bWxQSwUGAAAAAAYABgBZAQAAPwUAAAAA&#10;">
              <v:fill on="f" focussize="0,0"/>
              <v:stroke on="f" weight="1.25pt"/>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22</w:t>
                    </w:r>
                    <w:r>
                      <w:fldChar w:fldCharType="end"/>
                    </w:r>
                    <w:r>
                      <w:rPr>
                        <w:rFonts w:hint="eastAsia"/>
                      </w:rPr>
                      <w:t xml:space="preserve"> 页</w:t>
                    </w:r>
                  </w:p>
                </w:txbxContent>
              </v:textbox>
            </v:rect>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3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22</w:t>
                          </w:r>
                          <w:r>
                            <w:fldChar w:fldCharType="end"/>
                          </w:r>
                          <w:r>
                            <w:rPr>
                              <w:rFonts w:hint="eastAsia"/>
                            </w:rPr>
                            <w:t xml:space="preserve"> 页</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udNt0QAAAAUBAAAP&#10;AAAAAAAAAAEAIAAAACIAAABkcnMvZG93bnJldi54bWxQSwECFAAUAAAACACHTuJA5piSfK0BAABI&#10;AwAADgAAAAAAAAABACAAAAAgAQAAZHJzL2Uyb0RvYy54bWxQSwUGAAAAAAYABgBZAQAAPwUAAAAA&#10;">
              <v:fill on="f" focussize="0,0"/>
              <v:stroke on="f" weight="1.25pt"/>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22</w:t>
                    </w:r>
                    <w: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ind w:left="425" w:leftChars="0" w:hanging="425" w:firstLineChars="0"/>
      </w:pPr>
      <w:rPr>
        <w:rFonts w:hint="default"/>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6"/>
    <w:multiLevelType w:val="singleLevel"/>
    <w:tmpl w:val="00000006"/>
    <w:lvl w:ilvl="0" w:tentative="0">
      <w:start w:val="1"/>
      <w:numFmt w:val="chineseCounting"/>
      <w:suff w:val="nothing"/>
      <w:lvlText w:val="%1、"/>
      <w:lvlJc w:val="left"/>
      <w:pPr>
        <w:ind w:left="0" w:leftChars="0" w:firstLine="420" w:firstLineChars="0"/>
      </w:pPr>
      <w:rPr>
        <w:rFonts w:hint="eastAsia"/>
      </w:rPr>
    </w:lvl>
  </w:abstractNum>
  <w:abstractNum w:abstractNumId="4">
    <w:nsid w:val="00000008"/>
    <w:multiLevelType w:val="singleLevel"/>
    <w:tmpl w:val="00000008"/>
    <w:lvl w:ilvl="0" w:tentative="0">
      <w:start w:val="1"/>
      <w:numFmt w:val="decimal"/>
      <w:lvlText w:val="%1)"/>
      <w:lvlJc w:val="left"/>
      <w:pPr>
        <w:ind w:left="425" w:leftChars="0" w:hanging="425" w:firstLineChars="0"/>
      </w:pPr>
      <w:rPr>
        <w:rFonts w:hint="default"/>
      </w:rPr>
    </w:lvl>
  </w:abstractNum>
  <w:abstractNum w:abstractNumId="5">
    <w:nsid w:val="00000009"/>
    <w:multiLevelType w:val="singleLevel"/>
    <w:tmpl w:val="00000009"/>
    <w:lvl w:ilvl="0" w:tentative="0">
      <w:start w:val="1"/>
      <w:numFmt w:val="decimal"/>
      <w:lvlText w:val="%1)"/>
      <w:lvlJc w:val="left"/>
      <w:pPr>
        <w:ind w:left="425" w:leftChars="0" w:hanging="425" w:firstLineChars="0"/>
      </w:pPr>
      <w:rPr>
        <w:rFonts w:hint="default"/>
      </w:r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B"/>
    <w:multiLevelType w:val="singleLevel"/>
    <w:tmpl w:val="0000000B"/>
    <w:lvl w:ilvl="0" w:tentative="0">
      <w:start w:val="1"/>
      <w:numFmt w:val="decimal"/>
      <w:suff w:val="nothing"/>
      <w:lvlText w:val="（%1）"/>
      <w:lvlJc w:val="left"/>
    </w:lvl>
  </w:abstractNum>
  <w:abstractNum w:abstractNumId="8">
    <w:nsid w:val="0000000D"/>
    <w:multiLevelType w:val="singleLevel"/>
    <w:tmpl w:val="0000000D"/>
    <w:lvl w:ilvl="0" w:tentative="0">
      <w:start w:val="1"/>
      <w:numFmt w:val="decimal"/>
      <w:suff w:val="nothing"/>
      <w:lvlText w:val="（%1）"/>
      <w:lvlJc w:val="left"/>
    </w:lvl>
  </w:abstractNum>
  <w:abstractNum w:abstractNumId="9">
    <w:nsid w:val="0000000E"/>
    <w:multiLevelType w:val="singleLevel"/>
    <w:tmpl w:val="0000000E"/>
    <w:lvl w:ilvl="0" w:tentative="0">
      <w:start w:val="1"/>
      <w:numFmt w:val="bullet"/>
      <w:lvlText w:val=""/>
      <w:lvlJc w:val="left"/>
      <w:pPr>
        <w:ind w:left="420" w:leftChars="0" w:hanging="420" w:firstLineChars="0"/>
      </w:pPr>
      <w:rPr>
        <w:rFonts w:hint="default" w:ascii="Wingdings" w:hAnsi="Wingdings"/>
      </w:rPr>
    </w:lvl>
  </w:abstractNum>
  <w:abstractNum w:abstractNumId="10">
    <w:nsid w:val="00000010"/>
    <w:multiLevelType w:val="singleLevel"/>
    <w:tmpl w:val="00000010"/>
    <w:lvl w:ilvl="0" w:tentative="0">
      <w:start w:val="1"/>
      <w:numFmt w:val="bullet"/>
      <w:lvlText w:val=""/>
      <w:lvlJc w:val="left"/>
      <w:pPr>
        <w:ind w:left="420" w:leftChars="0" w:hanging="420" w:firstLineChars="0"/>
      </w:pPr>
      <w:rPr>
        <w:rFonts w:hint="default" w:ascii="Wingdings" w:hAnsi="Wingdings"/>
      </w:rPr>
    </w:lvl>
  </w:abstractNum>
  <w:abstractNum w:abstractNumId="11">
    <w:nsid w:val="00000012"/>
    <w:multiLevelType w:val="singleLevel"/>
    <w:tmpl w:val="00000012"/>
    <w:lvl w:ilvl="0" w:tentative="0">
      <w:start w:val="1"/>
      <w:numFmt w:val="decimal"/>
      <w:suff w:val="nothing"/>
      <w:lvlText w:val="%1）"/>
      <w:lvlJc w:val="left"/>
    </w:lvl>
  </w:abstractNum>
  <w:abstractNum w:abstractNumId="12">
    <w:nsid w:val="00000014"/>
    <w:multiLevelType w:val="singleLevel"/>
    <w:tmpl w:val="00000014"/>
    <w:lvl w:ilvl="0" w:tentative="0">
      <w:start w:val="1"/>
      <w:numFmt w:val="chineseCounting"/>
      <w:suff w:val="nothing"/>
      <w:lvlText w:val="%1、"/>
      <w:lvlJc w:val="left"/>
      <w:pPr>
        <w:ind w:left="0" w:leftChars="0" w:firstLine="420" w:firstLineChars="0"/>
      </w:pPr>
      <w:rPr>
        <w:rFonts w:hint="eastAsia"/>
      </w:rPr>
    </w:lvl>
  </w:abstractNum>
  <w:abstractNum w:abstractNumId="13">
    <w:nsid w:val="00000016"/>
    <w:multiLevelType w:val="singleLevel"/>
    <w:tmpl w:val="00000016"/>
    <w:lvl w:ilvl="0" w:tentative="0">
      <w:start w:val="1"/>
      <w:numFmt w:val="decimal"/>
      <w:suff w:val="nothing"/>
      <w:lvlText w:val="（%1）"/>
      <w:lvlJc w:val="left"/>
    </w:lvl>
  </w:abstractNum>
  <w:abstractNum w:abstractNumId="14">
    <w:nsid w:val="00000017"/>
    <w:multiLevelType w:val="singleLevel"/>
    <w:tmpl w:val="00000017"/>
    <w:lvl w:ilvl="0" w:tentative="0">
      <w:start w:val="1"/>
      <w:numFmt w:val="decimal"/>
      <w:lvlText w:val="%1)"/>
      <w:lvlJc w:val="left"/>
      <w:pPr>
        <w:ind w:left="425" w:leftChars="0" w:hanging="425" w:firstLineChars="0"/>
      </w:pPr>
      <w:rPr>
        <w:rFonts w:hint="default"/>
      </w:rPr>
    </w:lvl>
  </w:abstractNum>
  <w:num w:numId="1">
    <w:abstractNumId w:val="3"/>
  </w:num>
  <w:num w:numId="2">
    <w:abstractNumId w:val="5"/>
  </w:num>
  <w:num w:numId="3">
    <w:abstractNumId w:val="14"/>
  </w:num>
  <w:num w:numId="4">
    <w:abstractNumId w:val="2"/>
  </w:num>
  <w:num w:numId="5">
    <w:abstractNumId w:val="1"/>
  </w:num>
  <w:num w:numId="6">
    <w:abstractNumId w:val="4"/>
  </w:num>
  <w:num w:numId="7">
    <w:abstractNumId w:val="12"/>
  </w:num>
  <w:num w:numId="8">
    <w:abstractNumId w:val="11"/>
  </w:num>
  <w:num w:numId="9">
    <w:abstractNumId w:val="13"/>
  </w:num>
  <w:num w:numId="10">
    <w:abstractNumId w:val="8"/>
  </w:num>
  <w:num w:numId="11">
    <w:abstractNumId w:val="10"/>
  </w:num>
  <w:num w:numId="12">
    <w:abstractNumId w:val="6"/>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0"/>
  <w:displayVerticalDrawingGridEvery w:val="0"/>
  <w:doNotUseMarginsForDrawingGridOrigin w:val="1"/>
  <w:drawingGridHorizontalOrigin w:val="0"/>
  <w:drawingGridVerticalOrigin w:val="0"/>
  <w:doNotShadeFormData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TcxMzM2YjdjYzIzZjI2N2U0OWFkNmVjZmUxOTMifQ=="/>
  </w:docVars>
  <w:rsids>
    <w:rsidRoot w:val="00172A27"/>
    <w:rsid w:val="39EE39BE"/>
    <w:rsid w:val="474D0CFE"/>
    <w:rsid w:val="47BF4B83"/>
    <w:rsid w:val="47F5617A"/>
    <w:rsid w:val="553E57DC"/>
    <w:rsid w:val="58C7087A"/>
    <w:rsid w:val="5B752F23"/>
    <w:rsid w:val="65B25FDE"/>
    <w:rsid w:val="67353B6D"/>
    <w:rsid w:val="6DA632E7"/>
    <w:rsid w:val="70867FB2"/>
    <w:rsid w:val="74355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autoSpaceDN/>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Autospacing="0" w:after="330" w:afterAutospacing="0" w:line="578" w:lineRule="auto"/>
      <w:outlineLvl w:val="0"/>
    </w:pPr>
    <w:rPr>
      <w:rFonts w:ascii="Times New Roman" w:hAnsi="Times New Roman" w:eastAsia="宋体"/>
      <w:b/>
      <w:kern w:val="44"/>
      <w:sz w:val="44"/>
    </w:rPr>
  </w:style>
  <w:style w:type="paragraph" w:styleId="4">
    <w:name w:val="heading 2"/>
    <w:basedOn w:val="1"/>
    <w:next w:val="1"/>
    <w:uiPriority w:val="0"/>
    <w:pPr>
      <w:keepNext/>
      <w:keepLines/>
      <w:spacing w:before="260" w:beforeAutospacing="0" w:after="260" w:afterAutospacing="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beforeAutospacing="0" w:after="260" w:afterAutospacing="0" w:line="416" w:lineRule="auto"/>
      <w:outlineLvl w:val="2"/>
    </w:pPr>
    <w:rPr>
      <w:rFonts w:ascii="Times New Roman" w:hAnsi="Times New Roman" w:eastAsia="宋体"/>
      <w:b/>
      <w:sz w:val="32"/>
    </w:rPr>
  </w:style>
  <w:style w:type="paragraph" w:styleId="6">
    <w:name w:val="heading 4"/>
    <w:basedOn w:val="1"/>
    <w:next w:val="1"/>
    <w:uiPriority w:val="0"/>
    <w:pPr>
      <w:widowControl/>
      <w:spacing w:beforeAutospacing="1" w:afterAutospacing="1"/>
      <w:jc w:val="left"/>
      <w:outlineLvl w:val="3"/>
    </w:pPr>
    <w:rPr>
      <w:rFonts w:ascii="宋体" w:hAnsi="宋体" w:eastAsia="宋体"/>
      <w:b/>
      <w:kern w:val="0"/>
      <w:sz w:val="24"/>
    </w:rPr>
  </w:style>
  <w:style w:type="paragraph" w:styleId="7">
    <w:name w:val="heading 5"/>
    <w:basedOn w:val="1"/>
    <w:next w:val="1"/>
    <w:qFormat/>
    <w:uiPriority w:val="0"/>
    <w:pPr>
      <w:widowControl/>
      <w:spacing w:beforeAutospacing="1" w:afterAutospacing="1"/>
      <w:jc w:val="left"/>
      <w:outlineLvl w:val="4"/>
    </w:pPr>
    <w:rPr>
      <w:rFonts w:ascii="宋体" w:hAnsi="宋体" w:eastAsia="宋体"/>
      <w:b/>
      <w:kern w:val="0"/>
      <w:sz w:val="20"/>
    </w:rPr>
  </w:style>
  <w:style w:type="paragraph" w:styleId="8">
    <w:name w:val="heading 6"/>
    <w:basedOn w:val="1"/>
    <w:next w:val="1"/>
    <w:qFormat/>
    <w:uiPriority w:val="0"/>
    <w:pPr>
      <w:widowControl/>
      <w:spacing w:beforeAutospacing="1" w:afterAutospacing="1"/>
      <w:jc w:val="left"/>
      <w:outlineLvl w:val="5"/>
    </w:pPr>
    <w:rPr>
      <w:rFonts w:ascii="宋体" w:hAnsi="宋体" w:eastAsia="宋体"/>
      <w:b/>
      <w:kern w:val="0"/>
      <w:sz w:val="15"/>
    </w:rPr>
  </w:style>
  <w:style w:type="character" w:default="1" w:styleId="28">
    <w:name w:val="Default Paragraph Font"/>
    <w:qFormat/>
    <w:uiPriority w:val="0"/>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rFonts w:ascii="Times New Roman" w:hAnsi="Times New Roman" w:eastAsia="宋体"/>
      <w:b/>
      <w:sz w:val="44"/>
    </w:rPr>
  </w:style>
  <w:style w:type="paragraph" w:styleId="9">
    <w:name w:val="annotation subject"/>
    <w:basedOn w:val="10"/>
    <w:next w:val="1"/>
    <w:qFormat/>
    <w:uiPriority w:val="0"/>
    <w:pPr>
      <w:widowControl w:val="0"/>
    </w:pPr>
    <w:rPr>
      <w:rFonts w:ascii="Times New Roman" w:hAnsi="Times New Roman" w:eastAsia="宋体"/>
      <w:b/>
      <w:kern w:val="2"/>
      <w:sz w:val="21"/>
    </w:rPr>
  </w:style>
  <w:style w:type="paragraph" w:styleId="10">
    <w:name w:val="annotation text"/>
    <w:basedOn w:val="1"/>
    <w:qFormat/>
    <w:uiPriority w:val="0"/>
    <w:pPr>
      <w:jc w:val="left"/>
    </w:pPr>
    <w:rPr>
      <w:rFonts w:ascii="Times New Roman" w:hAnsi="Times New Roman" w:eastAsia="宋体"/>
    </w:rPr>
  </w:style>
  <w:style w:type="paragraph" w:styleId="11">
    <w:name w:val="Body Text First Indent"/>
    <w:basedOn w:val="2"/>
    <w:qFormat/>
    <w:uiPriority w:val="0"/>
    <w:pPr>
      <w:widowControl w:val="0"/>
      <w:spacing w:after="120" w:afterAutospacing="0" w:line="240" w:lineRule="auto"/>
      <w:ind w:firstLineChars="100"/>
      <w:jc w:val="both"/>
    </w:pPr>
    <w:rPr>
      <w:rFonts w:ascii="Times New Roman" w:hAnsi="Times New Roman" w:eastAsia="宋体"/>
      <w:b w:val="0"/>
      <w:kern w:val="2"/>
      <w:sz w:val="21"/>
    </w:rPr>
  </w:style>
  <w:style w:type="paragraph" w:styleId="12">
    <w:name w:val="Normal Indent"/>
    <w:basedOn w:val="1"/>
    <w:qFormat/>
    <w:uiPriority w:val="0"/>
    <w:pPr>
      <w:ind w:firstLineChars="200"/>
    </w:pPr>
    <w:rPr>
      <w:rFonts w:ascii="Times New Roman" w:hAnsi="Times New Roman" w:eastAsia="宋体"/>
    </w:rPr>
  </w:style>
  <w:style w:type="paragraph" w:styleId="13">
    <w:name w:val="Document Map"/>
    <w:basedOn w:val="1"/>
    <w:qFormat/>
    <w:uiPriority w:val="0"/>
    <w:pPr>
      <w:shd w:val="clear" w:color="auto" w:fill="000080"/>
    </w:pPr>
    <w:rPr>
      <w:rFonts w:ascii="Times New Roman" w:hAnsi="Times New Roman" w:eastAsia="宋体"/>
    </w:rPr>
  </w:style>
  <w:style w:type="paragraph" w:styleId="14">
    <w:name w:val="Body Text Indent"/>
    <w:basedOn w:val="1"/>
    <w:qFormat/>
    <w:uiPriority w:val="0"/>
    <w:pPr>
      <w:spacing w:line="300" w:lineRule="auto"/>
      <w:ind w:firstLineChars="200"/>
    </w:pPr>
    <w:rPr>
      <w:rFonts w:ascii="仿宋_GB2312" w:hAnsi="Times New Roman" w:eastAsia="仿宋_GB2312"/>
      <w:sz w:val="24"/>
    </w:rPr>
  </w:style>
  <w:style w:type="paragraph" w:styleId="15">
    <w:name w:val="toc 3"/>
    <w:basedOn w:val="1"/>
    <w:next w:val="1"/>
    <w:qFormat/>
    <w:uiPriority w:val="0"/>
    <w:pPr>
      <w:ind w:leftChars="400"/>
    </w:pPr>
    <w:rPr>
      <w:rFonts w:ascii="Times New Roman" w:hAnsi="Times New Roman" w:eastAsia="宋体"/>
    </w:rPr>
  </w:style>
  <w:style w:type="paragraph" w:styleId="16">
    <w:name w:val="Plain Text"/>
    <w:basedOn w:val="1"/>
    <w:qFormat/>
    <w:uiPriority w:val="0"/>
    <w:rPr>
      <w:rFonts w:ascii="宋体" w:hAnsi="Courier New" w:eastAsia="宋体"/>
    </w:rPr>
  </w:style>
  <w:style w:type="paragraph" w:styleId="17">
    <w:name w:val="Date"/>
    <w:basedOn w:val="1"/>
    <w:next w:val="1"/>
    <w:uiPriority w:val="0"/>
    <w:pPr>
      <w:widowControl/>
      <w:ind w:leftChars="2500"/>
      <w:jc w:val="left"/>
    </w:pPr>
    <w:rPr>
      <w:rFonts w:ascii="黑体" w:hAnsi="宋体" w:eastAsia="黑体"/>
      <w:b/>
      <w:color w:val="000000"/>
      <w:kern w:val="0"/>
      <w:sz w:val="44"/>
    </w:rPr>
  </w:style>
  <w:style w:type="paragraph" w:styleId="18">
    <w:name w:val="Body Text Indent 2"/>
    <w:basedOn w:val="1"/>
    <w:qFormat/>
    <w:uiPriority w:val="0"/>
    <w:pPr>
      <w:spacing w:after="120" w:afterAutospacing="0" w:line="480" w:lineRule="auto"/>
      <w:ind w:leftChars="200"/>
    </w:pPr>
    <w:rPr>
      <w:rFonts w:ascii="Times New Roman" w:hAnsi="Times New Roman" w:eastAsia="宋体"/>
    </w:rPr>
  </w:style>
  <w:style w:type="paragraph" w:styleId="19">
    <w:name w:val="Balloon Text"/>
    <w:basedOn w:val="1"/>
    <w:qFormat/>
    <w:uiPriority w:val="0"/>
    <w:rPr>
      <w:rFonts w:ascii="Times New Roman" w:hAnsi="Times New Roman" w:eastAsia="宋体"/>
      <w:sz w:val="18"/>
    </w:rPr>
  </w:style>
  <w:style w:type="paragraph" w:styleId="20">
    <w:name w:val="footer"/>
    <w:basedOn w:val="1"/>
    <w:qFormat/>
    <w:uiPriority w:val="0"/>
    <w:pPr>
      <w:widowControl/>
      <w:tabs>
        <w:tab w:val="center" w:pos="4153"/>
        <w:tab w:val="right" w:pos="8306"/>
      </w:tabs>
      <w:snapToGrid w:val="0"/>
      <w:jc w:val="left"/>
    </w:pPr>
    <w:rPr>
      <w:rFonts w:ascii="宋体" w:hAnsi="宋体" w:eastAsia="宋体"/>
      <w:kern w:val="0"/>
      <w:sz w:val="18"/>
    </w:rPr>
  </w:style>
  <w:style w:type="paragraph" w:styleId="21">
    <w:name w:val="Body Text First Indent 2"/>
    <w:basedOn w:val="14"/>
    <w:next w:val="1"/>
    <w:qFormat/>
    <w:uiPriority w:val="0"/>
    <w:pPr>
      <w:widowControl w:val="0"/>
      <w:ind w:firstLineChars="200"/>
      <w:jc w:val="both"/>
    </w:pPr>
    <w:rPr>
      <w:rFonts w:ascii="仿宋_GB2312" w:hAnsi="Times New Roman" w:eastAsia="仿宋_GB2312"/>
      <w:kern w:val="2"/>
    </w:rPr>
  </w:style>
  <w:style w:type="paragraph" w:styleId="2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rPr>
  </w:style>
  <w:style w:type="paragraph" w:styleId="23">
    <w:name w:val="toc 1"/>
    <w:basedOn w:val="1"/>
    <w:next w:val="1"/>
    <w:qFormat/>
    <w:uiPriority w:val="0"/>
    <w:rPr>
      <w:rFonts w:ascii="Times New Roman" w:hAnsi="Times New Roman" w:eastAsia="宋体"/>
    </w:rPr>
  </w:style>
  <w:style w:type="paragraph" w:styleId="24">
    <w:name w:val="toc 2"/>
    <w:basedOn w:val="1"/>
    <w:next w:val="1"/>
    <w:qFormat/>
    <w:uiPriority w:val="0"/>
    <w:pPr>
      <w:ind w:leftChars="200"/>
    </w:pPr>
    <w:rPr>
      <w:rFonts w:ascii="Times New Roman" w:hAnsi="Times New Roman" w:eastAsia="宋体"/>
    </w:rPr>
  </w:style>
  <w:style w:type="paragraph" w:styleId="25">
    <w:name w:val="Body Text 2"/>
    <w:basedOn w:val="1"/>
    <w:qFormat/>
    <w:uiPriority w:val="0"/>
    <w:pPr>
      <w:autoSpaceDE w:val="0"/>
      <w:autoSpaceDN w:val="0"/>
      <w:spacing w:afterLines="50" w:afterAutospacing="0" w:line="480" w:lineRule="auto"/>
      <w:jc w:val="center"/>
      <w:textAlignment w:val="baseline"/>
    </w:pPr>
    <w:rPr>
      <w:rFonts w:ascii="宋体" w:hAnsi="宋体" w:eastAsia="宋体"/>
      <w:kern w:val="0"/>
      <w:sz w:val="20"/>
    </w:rPr>
  </w:style>
  <w:style w:type="paragraph" w:styleId="26">
    <w:name w:val="Normal (Web)"/>
    <w:basedOn w:val="1"/>
    <w:qFormat/>
    <w:uiPriority w:val="0"/>
    <w:pPr>
      <w:widowControl/>
      <w:spacing w:beforeAutospacing="1" w:afterAutospacing="1"/>
      <w:jc w:val="left"/>
    </w:pPr>
    <w:rPr>
      <w:rFonts w:ascii="宋体" w:hAnsi="宋体" w:eastAsia="宋体"/>
      <w:kern w:val="0"/>
      <w:sz w:val="24"/>
    </w:rPr>
  </w:style>
  <w:style w:type="paragraph" w:styleId="27">
    <w:name w:val="Title"/>
    <w:basedOn w:val="1"/>
    <w:next w:val="1"/>
    <w:qFormat/>
    <w:uiPriority w:val="0"/>
    <w:pPr>
      <w:adjustRightInd w:val="0"/>
      <w:spacing w:before="240" w:beforeAutospacing="0" w:after="60" w:afterAutospacing="0" w:line="420" w:lineRule="atLeast"/>
      <w:jc w:val="center"/>
      <w:textAlignment w:val="baseline"/>
      <w:outlineLvl w:val="0"/>
    </w:pPr>
    <w:rPr>
      <w:rFonts w:ascii="Arial" w:hAnsi="Arial" w:eastAsia="宋体"/>
      <w:b/>
      <w:kern w:val="0"/>
      <w:sz w:val="32"/>
    </w:rPr>
  </w:style>
  <w:style w:type="character" w:styleId="29">
    <w:name w:val="Strong"/>
    <w:qFormat/>
    <w:uiPriority w:val="0"/>
    <w:rPr>
      <w:b/>
    </w:rPr>
  </w:style>
  <w:style w:type="character" w:styleId="30">
    <w:name w:val="page number"/>
    <w:basedOn w:val="28"/>
    <w:qFormat/>
    <w:uiPriority w:val="0"/>
  </w:style>
  <w:style w:type="character" w:styleId="31">
    <w:name w:val="FollowedHyperlink"/>
    <w:qFormat/>
    <w:uiPriority w:val="0"/>
    <w:rPr>
      <w:color w:val="800080"/>
      <w:u w:val="none"/>
    </w:rPr>
  </w:style>
  <w:style w:type="character" w:styleId="32">
    <w:name w:val="Emphasis"/>
    <w:qFormat/>
    <w:uiPriority w:val="0"/>
    <w:rPr>
      <w:i/>
    </w:rPr>
  </w:style>
  <w:style w:type="character" w:styleId="33">
    <w:name w:val="Hyperlink"/>
    <w:qFormat/>
    <w:uiPriority w:val="0"/>
    <w:rPr>
      <w:color w:val="0000FF"/>
      <w:u w:val="none"/>
    </w:rPr>
  </w:style>
  <w:style w:type="paragraph" w:customStyle="1" w:styleId="35">
    <w:name w:val="absatz1"/>
    <w:basedOn w:val="1"/>
    <w:qFormat/>
    <w:uiPriority w:val="0"/>
    <w:pPr>
      <w:widowControl/>
      <w:tabs>
        <w:tab w:val="left" w:pos="709"/>
      </w:tabs>
      <w:ind w:left="709" w:leftChars="0" w:hanging="709" w:firstLineChars="0"/>
    </w:pPr>
    <w:rPr>
      <w:rFonts w:ascii="Times New Roman" w:hAnsi="Times New Roman" w:eastAsia="宋体"/>
      <w:kern w:val="0"/>
      <w:sz w:val="24"/>
    </w:rPr>
  </w:style>
  <w:style w:type="paragraph" w:customStyle="1" w:styleId="36">
    <w:name w:val="正文_2"/>
    <w:qFormat/>
    <w:uiPriority w:val="0"/>
    <w:pPr>
      <w:widowControl w:val="0"/>
      <w:jc w:val="both"/>
    </w:pPr>
    <w:rPr>
      <w:rFonts w:ascii="Calibri" w:hAnsi="Calibri" w:eastAsia="宋体" w:cs="Times New Roman"/>
      <w:kern w:val="2"/>
      <w:sz w:val="21"/>
    </w:rPr>
  </w:style>
  <w:style w:type="paragraph" w:customStyle="1" w:styleId="37">
    <w:name w:val=" Char"/>
    <w:basedOn w:val="1"/>
    <w:qFormat/>
    <w:uiPriority w:val="0"/>
    <w:rPr>
      <w:rFonts w:ascii="Tahoma" w:hAnsi="Tahoma" w:eastAsia="宋体"/>
      <w:sz w:val="24"/>
    </w:rPr>
  </w:style>
  <w:style w:type="paragraph" w:customStyle="1" w:styleId="38">
    <w:name w:val="环小四1（二级）"/>
    <w:qFormat/>
    <w:uiPriority w:val="0"/>
    <w:pPr>
      <w:widowControl w:val="0"/>
      <w:outlineLvl w:val="1"/>
    </w:pPr>
    <w:rPr>
      <w:rFonts w:ascii="宋体" w:hAnsi="Times New Roman" w:eastAsia="宋体" w:cs="Times New Roman"/>
      <w:b/>
      <w:kern w:val="24"/>
      <w:sz w:val="24"/>
    </w:rPr>
  </w:style>
  <w:style w:type="paragraph" w:customStyle="1" w:styleId="39">
    <w:name w:val="环小四1.1(三级)"/>
    <w:basedOn w:val="38"/>
    <w:qFormat/>
    <w:uiPriority w:val="0"/>
    <w:rPr>
      <w:rFonts w:ascii="宋体" w:hAnsi="Times New Roman" w:eastAsia="宋体"/>
    </w:rPr>
  </w:style>
  <w:style w:type="paragraph" w:customStyle="1" w:styleId="40">
    <w:name w:val="环小四表内容"/>
    <w:basedOn w:val="1"/>
    <w:qFormat/>
    <w:uiPriority w:val="0"/>
    <w:pPr>
      <w:wordWrap w:val="0"/>
      <w:spacing w:line="240" w:lineRule="exact"/>
      <w:jc w:val="center"/>
    </w:pPr>
    <w:rPr>
      <w:rFonts w:ascii="Times New Roman" w:hAnsi="宋体" w:eastAsia="宋体"/>
      <w:sz w:val="18"/>
    </w:rPr>
  </w:style>
  <w:style w:type="paragraph" w:customStyle="1" w:styleId="41">
    <w:name w:val="Normal_0"/>
    <w:qFormat/>
    <w:uiPriority w:val="0"/>
    <w:rPr>
      <w:rFonts w:ascii="Times New Roman" w:hAnsi="Times New Roman" w:eastAsia="Times New Roman" w:cs="Times New Roman"/>
      <w:sz w:val="24"/>
    </w:rPr>
  </w:style>
  <w:style w:type="paragraph" w:customStyle="1" w:styleId="42">
    <w:name w:val="Blockquote"/>
    <w:basedOn w:val="1"/>
    <w:qFormat/>
    <w:uiPriority w:val="0"/>
    <w:pPr>
      <w:autoSpaceDE w:val="0"/>
      <w:autoSpaceDN w:val="0"/>
      <w:adjustRightInd w:val="0"/>
      <w:spacing w:before="100" w:beforeAutospacing="0" w:after="100" w:afterAutospacing="0"/>
      <w:ind w:left="360" w:leftChars="0" w:right="360" w:rightChars="0"/>
      <w:jc w:val="left"/>
    </w:pPr>
    <w:rPr>
      <w:rFonts w:ascii="Times New Roman" w:hAnsi="Times New Roman" w:eastAsia="宋体"/>
      <w:kern w:val="0"/>
      <w:sz w:val="24"/>
    </w:rPr>
  </w:style>
  <w:style w:type="paragraph" w:customStyle="1" w:styleId="43">
    <w:name w:val="环小四1.1.1（三级）"/>
    <w:qFormat/>
    <w:uiPriority w:val="0"/>
    <w:pPr>
      <w:widowControl w:val="0"/>
      <w:outlineLvl w:val="2"/>
    </w:pPr>
    <w:rPr>
      <w:rFonts w:ascii="宋体" w:hAnsi="宋体" w:eastAsia="楷体_GB2312" w:cs="Times New Roman"/>
      <w:b/>
      <w:kern w:val="24"/>
      <w:sz w:val="24"/>
    </w:rPr>
  </w:style>
  <w:style w:type="paragraph" w:customStyle="1" w:styleId="44">
    <w:name w:val="默认段落字体 Para Char Char Char Char Char Char Char Char Char1 Char Char Char Char Char Char Char Char"/>
    <w:basedOn w:val="13"/>
    <w:qFormat/>
    <w:uiPriority w:val="0"/>
    <w:pPr>
      <w:widowControl w:val="0"/>
      <w:jc w:val="both"/>
    </w:pPr>
    <w:rPr>
      <w:rFonts w:ascii="Times New Roman" w:hAnsi="Times New Roman" w:eastAsia="宋体"/>
      <w:kern w:val="2"/>
      <w:sz w:val="21"/>
    </w:rPr>
  </w:style>
  <w:style w:type="paragraph" w:customStyle="1" w:styleId="45">
    <w:name w:val=" Char Char Char"/>
    <w:basedOn w:val="1"/>
    <w:qFormat/>
    <w:uiPriority w:val="0"/>
    <w:rPr>
      <w:rFonts w:ascii="Tahoma" w:hAnsi="Tahoma" w:eastAsia="宋体"/>
      <w:sz w:val="24"/>
    </w:rPr>
  </w:style>
  <w:style w:type="paragraph" w:customStyle="1" w:styleId="46">
    <w:name w:val="正文_1"/>
    <w:qFormat/>
    <w:uiPriority w:val="0"/>
    <w:pPr>
      <w:widowControl w:val="0"/>
      <w:jc w:val="both"/>
    </w:pPr>
    <w:rPr>
      <w:rFonts w:ascii="Calibri" w:hAnsi="Calibri" w:eastAsia="宋体" w:cs="Times New Roman"/>
      <w:kern w:val="2"/>
      <w:sz w:val="21"/>
    </w:rPr>
  </w:style>
  <w:style w:type="paragraph" w:customStyle="1" w:styleId="47">
    <w:name w:val="_Style 39"/>
    <w:basedOn w:val="1"/>
    <w:next w:val="1"/>
    <w:qFormat/>
    <w:uiPriority w:val="0"/>
    <w:pPr>
      <w:pBdr>
        <w:top w:val="single" w:color="auto" w:sz="6" w:space="1"/>
      </w:pBdr>
      <w:jc w:val="center"/>
    </w:pPr>
    <w:rPr>
      <w:rFonts w:ascii="Arial" w:hAnsi="Times New Roman" w:eastAsia="宋体"/>
      <w:vanish/>
      <w:sz w:val="16"/>
    </w:rPr>
  </w:style>
  <w:style w:type="paragraph" w:customStyle="1" w:styleId="48">
    <w:name w:val="正文_0_0"/>
    <w:qFormat/>
    <w:uiPriority w:val="0"/>
    <w:pPr>
      <w:widowControl w:val="0"/>
      <w:jc w:val="both"/>
    </w:pPr>
    <w:rPr>
      <w:rFonts w:ascii="Times New Roman" w:hAnsi="Times New Roman" w:eastAsia="宋体" w:cs="Times New Roman"/>
      <w:kern w:val="2"/>
      <w:sz w:val="21"/>
    </w:rPr>
  </w:style>
  <w:style w:type="paragraph" w:customStyle="1" w:styleId="49">
    <w:name w:val="正文_2_0"/>
    <w:qFormat/>
    <w:uiPriority w:val="0"/>
    <w:pPr>
      <w:widowControl w:val="0"/>
      <w:jc w:val="both"/>
    </w:pPr>
    <w:rPr>
      <w:rFonts w:ascii="Calibri" w:hAnsi="Calibri" w:eastAsia="宋体" w:cs="Times New Roman"/>
      <w:kern w:val="2"/>
      <w:sz w:val="21"/>
    </w:rPr>
  </w:style>
  <w:style w:type="paragraph" w:customStyle="1" w:styleId="50">
    <w:name w:val="正文部分1"/>
    <w:basedOn w:val="1"/>
    <w:qFormat/>
    <w:uiPriority w:val="0"/>
    <w:pPr>
      <w:ind w:firstLineChars="200"/>
    </w:pPr>
    <w:rPr>
      <w:rFonts w:ascii="宋体" w:hAnsi="宋体" w:eastAsia="宋体"/>
      <w:color w:val="000000"/>
      <w:sz w:val="24"/>
    </w:rPr>
  </w:style>
  <w:style w:type="paragraph" w:customStyle="1" w:styleId="51">
    <w:name w:val="_Style 38"/>
    <w:basedOn w:val="1"/>
    <w:next w:val="1"/>
    <w:uiPriority w:val="0"/>
    <w:pPr>
      <w:pBdr>
        <w:bottom w:val="single" w:color="auto" w:sz="6" w:space="1"/>
      </w:pBdr>
      <w:jc w:val="center"/>
    </w:pPr>
    <w:rPr>
      <w:rFonts w:ascii="Arial" w:hAnsi="Times New Roman" w:eastAsia="宋体"/>
      <w:vanish/>
      <w:sz w:val="16"/>
    </w:rPr>
  </w:style>
  <w:style w:type="paragraph" w:customStyle="1" w:styleId="52">
    <w:name w:val="xl31"/>
    <w:basedOn w:val="1"/>
    <w:qFormat/>
    <w:uiPriority w:val="0"/>
    <w:pPr>
      <w:widowControl/>
      <w:spacing w:beforeAutospacing="1" w:afterAutospacing="1"/>
      <w:jc w:val="center"/>
    </w:pPr>
    <w:rPr>
      <w:rFonts w:ascii="宋体" w:hAnsi="宋体" w:eastAsia="宋体"/>
      <w:b/>
      <w:kern w:val="0"/>
      <w:sz w:val="28"/>
    </w:rPr>
  </w:style>
  <w:style w:type="paragraph" w:customStyle="1" w:styleId="53">
    <w:name w:val="Char Char Char Char Char Char Char1 Char"/>
    <w:basedOn w:val="1"/>
    <w:qFormat/>
    <w:uiPriority w:val="0"/>
    <w:rPr>
      <w:rFonts w:ascii="Tahoma" w:hAnsi="Tahoma" w:eastAsia="宋体"/>
      <w:sz w:val="24"/>
    </w:rPr>
  </w:style>
  <w:style w:type="paragraph" w:customStyle="1" w:styleId="54">
    <w:name w:val="WPSOffice手动目录 1"/>
    <w:qFormat/>
    <w:uiPriority w:val="0"/>
    <w:rPr>
      <w:rFonts w:ascii="Times New Roman" w:hAnsi="Times New Roman" w:eastAsia="宋体" w:cs="Times New Roman"/>
      <w:sz w:val="20"/>
    </w:rPr>
  </w:style>
  <w:style w:type="paragraph" w:customStyle="1" w:styleId="55">
    <w:name w:val=" Char Char Char Char"/>
    <w:basedOn w:val="1"/>
    <w:qFormat/>
    <w:uiPriority w:val="0"/>
    <w:pPr>
      <w:tabs>
        <w:tab w:val="left" w:pos="360"/>
      </w:tabs>
      <w:ind w:firstLineChars="150"/>
    </w:pPr>
    <w:rPr>
      <w:rFonts w:ascii="Arial" w:hAnsi="Arial" w:eastAsia="宋体"/>
      <w:sz w:val="20"/>
    </w:rPr>
  </w:style>
  <w:style w:type="paragraph" w:customStyle="1" w:styleId="56">
    <w:name w:val="样式2"/>
    <w:basedOn w:val="1"/>
    <w:qFormat/>
    <w:uiPriority w:val="0"/>
    <w:pPr>
      <w:spacing w:line="600" w:lineRule="exact"/>
    </w:pPr>
    <w:rPr>
      <w:rFonts w:ascii="仿宋_GB2312" w:hAnsi="宋体" w:eastAsia="仿宋_GB2312"/>
      <w:b/>
      <w:sz w:val="32"/>
    </w:rPr>
  </w:style>
  <w:style w:type="paragraph" w:customStyle="1" w:styleId="57">
    <w:name w:val="Char Char Char Char Char Char Char1 Char Char Char Char Char Char Char"/>
    <w:basedOn w:val="1"/>
    <w:qFormat/>
    <w:uiPriority w:val="0"/>
    <w:rPr>
      <w:rFonts w:ascii="Tahoma" w:hAnsi="Tahoma" w:eastAsia="宋体"/>
      <w:sz w:val="24"/>
    </w:rPr>
  </w:style>
  <w:style w:type="paragraph" w:customStyle="1" w:styleId="58">
    <w:name w:val="正文_3"/>
    <w:qFormat/>
    <w:uiPriority w:val="0"/>
    <w:pPr>
      <w:widowControl w:val="0"/>
      <w:jc w:val="both"/>
    </w:pPr>
    <w:rPr>
      <w:rFonts w:ascii="Times New Roman" w:hAnsi="Times New Roman" w:eastAsia="宋体" w:cs="Times New Roman"/>
      <w:kern w:val="2"/>
      <w:sz w:val="21"/>
    </w:rPr>
  </w:style>
  <w:style w:type="paragraph" w:customStyle="1" w:styleId="59">
    <w:name w:val="环小四内容"/>
    <w:basedOn w:val="1"/>
    <w:qFormat/>
    <w:uiPriority w:val="0"/>
    <w:pPr>
      <w:ind w:firstLineChars="200"/>
    </w:pPr>
    <w:rPr>
      <w:rFonts w:ascii="Times New Roman" w:hAnsi="宋体" w:eastAsia="宋体"/>
    </w:rPr>
  </w:style>
  <w:style w:type="paragraph" w:customStyle="1" w:styleId="60">
    <w:name w:val="List Paragraph"/>
    <w:basedOn w:val="1"/>
    <w:qFormat/>
    <w:uiPriority w:val="0"/>
    <w:pPr>
      <w:ind w:firstLineChars="200"/>
    </w:pPr>
    <w:rPr>
      <w:rFonts w:ascii="Calibri" w:hAnsi="Calibri" w:eastAsia="宋体"/>
    </w:rPr>
  </w:style>
  <w:style w:type="character" w:customStyle="1" w:styleId="61">
    <w:name w:val="页脚 Char"/>
    <w:qFormat/>
    <w:uiPriority w:val="0"/>
    <w:rPr>
      <w:rFonts w:ascii="宋体" w:hAnsi="宋体"/>
      <w:sz w:val="18"/>
    </w:rPr>
  </w:style>
  <w:style w:type="character" w:customStyle="1" w:styleId="62">
    <w:name w:val="标题 5 Char"/>
    <w:qFormat/>
    <w:uiPriority w:val="0"/>
    <w:rPr>
      <w:rFonts w:ascii="宋体" w:hAnsi="宋体"/>
      <w:b/>
    </w:rPr>
  </w:style>
  <w:style w:type="character" w:customStyle="1" w:styleId="63">
    <w:name w:val="页眉 Char"/>
    <w:qFormat/>
    <w:uiPriority w:val="0"/>
    <w:rPr>
      <w:rFonts w:eastAsia="宋体"/>
      <w:kern w:val="2"/>
      <w:sz w:val="18"/>
    </w:rPr>
  </w:style>
  <w:style w:type="character" w:customStyle="1" w:styleId="64">
    <w:name w:val="标题 4 Char"/>
    <w:uiPriority w:val="0"/>
    <w:rPr>
      <w:rFonts w:ascii="宋体" w:hAnsi="宋体"/>
      <w:b/>
      <w:sz w:val="24"/>
    </w:rPr>
  </w:style>
  <w:style w:type="character" w:customStyle="1" w:styleId="65">
    <w:name w:val="标题 1 Char"/>
    <w:qFormat/>
    <w:uiPriority w:val="0"/>
    <w:rPr>
      <w:b/>
      <w:kern w:val="44"/>
      <w:sz w:val="44"/>
    </w:rPr>
  </w:style>
  <w:style w:type="character" w:customStyle="1" w:styleId="66">
    <w:name w:val="正文文本 2 Char"/>
    <w:qFormat/>
    <w:uiPriority w:val="0"/>
    <w:rPr>
      <w:rFonts w:ascii="宋体" w:hAnsi="宋体"/>
      <w:kern w:val="0"/>
      <w:sz w:val="20"/>
    </w:rPr>
  </w:style>
  <w:style w:type="character" w:customStyle="1" w:styleId="67">
    <w:name w:val="标题 3 Char"/>
    <w:qFormat/>
    <w:uiPriority w:val="0"/>
    <w:rPr>
      <w:b/>
      <w:kern w:val="2"/>
      <w:sz w:val="32"/>
    </w:rPr>
  </w:style>
  <w:style w:type="character" w:customStyle="1" w:styleId="68">
    <w:name w:val="标题 6 Char"/>
    <w:qFormat/>
    <w:uiPriority w:val="0"/>
    <w:rPr>
      <w:rFonts w:ascii="宋体" w:hAnsi="宋体"/>
      <w:b/>
      <w:sz w:val="15"/>
    </w:rPr>
  </w:style>
  <w:style w:type="character" w:customStyle="1" w:styleId="69">
    <w:name w:val="纯文本 Char"/>
    <w:qFormat/>
    <w:uiPriority w:val="0"/>
    <w:rPr>
      <w:rFonts w:ascii="宋体" w:hAnsi="Courier New"/>
      <w:kern w:val="2"/>
      <w:sz w:val="21"/>
    </w:rPr>
  </w:style>
  <w:style w:type="character" w:customStyle="1" w:styleId="70">
    <w:name w:val="批注框文本 Char"/>
    <w:qFormat/>
    <w:uiPriority w:val="0"/>
    <w:rPr>
      <w:kern w:val="2"/>
      <w:sz w:val="18"/>
    </w:rPr>
  </w:style>
  <w:style w:type="character" w:customStyle="1" w:styleId="71">
    <w:name w:val="样式2 Char Char"/>
    <w:qFormat/>
    <w:uiPriority w:val="0"/>
    <w:rPr>
      <w:rFonts w:ascii="仿宋_GB2312" w:hAnsi="宋体" w:eastAsia="仿宋_GB2312"/>
      <w:b/>
      <w:kern w:val="2"/>
      <w:sz w:val="32"/>
    </w:rPr>
  </w:style>
  <w:style w:type="character" w:customStyle="1" w:styleId="72">
    <w:name w:val="批注文字 Char"/>
    <w:qFormat/>
    <w:uiPriority w:val="0"/>
    <w:rPr>
      <w:kern w:val="2"/>
      <w:sz w:val="21"/>
    </w:rPr>
  </w:style>
  <w:style w:type="character" w:customStyle="1" w:styleId="73">
    <w:name w:val="标题 2 Char"/>
    <w:qFormat/>
    <w:uiPriority w:val="0"/>
    <w:rPr>
      <w:rFonts w:ascii="Arial" w:hAnsi="Arial" w:eastAsia="黑体"/>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22</Pages>
  <Words>1308</Words>
  <TotalTime>57</TotalTime>
  <ScaleCrop>false</ScaleCrop>
  <LinksUpToDate>false</LinksUpToDate>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2010-11-10T05:05:00Z</dcterms:created>
  <dc:creator>fwt01</dc:creator>
  <cp:lastModifiedBy>comac</cp:lastModifiedBy>
  <dcterms:modified xsi:type="dcterms:W3CDTF">2024-07-17T08:47:25Z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744B58BB4AEB408C9C61082B7AFCFEFA_13</vt:lpwstr>
  </property>
</Properties>
</file>