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jc w:val="center"/>
        <w:textAlignment w:val="auto"/>
        <w:outlineLvl w:val="9"/>
        <w:rPr>
          <w:rFonts w:hint="eastAsia" w:ascii="方正小标宋简体" w:hAnsi="方正小标宋简体" w:eastAsia="方正小标宋简体" w:cs="方正小标宋简体"/>
          <w:color w:val="000000"/>
          <w:sz w:val="56"/>
          <w:szCs w:val="52"/>
          <w:highlight w:val="none"/>
          <w:lang w:val="en-US" w:eastAsia="zh-CN"/>
        </w:rPr>
      </w:pPr>
      <w:bookmarkStart w:id="0" w:name="_Hlk27473685"/>
      <w:bookmarkStart w:id="1" w:name="_Toc7733_WPSOffice_Level1"/>
      <w:r>
        <w:rPr>
          <w:rFonts w:hint="eastAsia" w:ascii="方正小标宋简体" w:hAnsi="方正小标宋简体" w:eastAsia="方正小标宋简体" w:cs="方正小标宋简体"/>
          <w:color w:val="000000"/>
          <w:sz w:val="56"/>
          <w:szCs w:val="52"/>
          <w:highlight w:val="none"/>
          <w:lang w:val="en-US" w:eastAsia="zh-CN"/>
        </w:rPr>
        <w:t>上海飞机客户服务有限公司</w:t>
      </w:r>
    </w:p>
    <w:p>
      <w:pPr>
        <w:keepNext w:val="0"/>
        <w:keepLines w:val="0"/>
        <w:pageBreakBefore w:val="0"/>
        <w:kinsoku/>
        <w:overflowPunct/>
        <w:topLinePunct w:val="0"/>
        <w:bidi w:val="0"/>
        <w:jc w:val="center"/>
        <w:textAlignment w:val="auto"/>
        <w:outlineLvl w:val="9"/>
        <w:rPr>
          <w:rFonts w:ascii="黑体" w:eastAsia="黑体"/>
          <w:color w:val="000000"/>
          <w:sz w:val="48"/>
          <w:szCs w:val="44"/>
          <w:highlight w:val="none"/>
        </w:rPr>
      </w:pPr>
    </w:p>
    <w:p>
      <w:pPr>
        <w:keepNext w:val="0"/>
        <w:keepLines w:val="0"/>
        <w:pageBreakBefore w:val="0"/>
        <w:kinsoku/>
        <w:overflowPunct/>
        <w:topLinePunct w:val="0"/>
        <w:bidi w:val="0"/>
        <w:spacing w:line="300" w:lineRule="auto"/>
        <w:jc w:val="center"/>
        <w:textAlignment w:val="auto"/>
        <w:outlineLvl w:val="9"/>
        <w:rPr>
          <w:rFonts w:hint="eastAsia" w:ascii="方正小标宋简体" w:hAnsi="方正小标宋简体" w:eastAsia="方正小标宋简体" w:cs="方正小标宋简体"/>
          <w:bCs/>
          <w:color w:val="000000"/>
          <w:sz w:val="56"/>
          <w:szCs w:val="52"/>
          <w:highlight w:val="none"/>
          <w:lang w:eastAsia="zh-CN"/>
        </w:rPr>
      </w:pPr>
      <w:r>
        <w:rPr>
          <w:rFonts w:hint="eastAsia" w:ascii="方正小标宋简体" w:hAnsi="方正小标宋简体" w:eastAsia="方正小标宋简体" w:cs="方正小标宋简体"/>
          <w:bCs/>
          <w:color w:val="000000"/>
          <w:sz w:val="56"/>
          <w:szCs w:val="52"/>
          <w:highlight w:val="none"/>
        </w:rPr>
        <w:t>竞争性谈判</w:t>
      </w:r>
      <w:r>
        <w:rPr>
          <w:rFonts w:hint="eastAsia" w:ascii="方正小标宋简体" w:hAnsi="方正小标宋简体" w:eastAsia="方正小标宋简体" w:cs="方正小标宋简体"/>
          <w:bCs/>
          <w:color w:val="000000"/>
          <w:sz w:val="56"/>
          <w:szCs w:val="52"/>
          <w:highlight w:val="none"/>
          <w:lang w:eastAsia="zh-CN"/>
        </w:rPr>
        <w:t>邀请文件</w:t>
      </w:r>
    </w:p>
    <w:p>
      <w:pPr>
        <w:keepNext w:val="0"/>
        <w:keepLines w:val="0"/>
        <w:pageBreakBefore w:val="0"/>
        <w:kinsoku/>
        <w:overflowPunct/>
        <w:topLinePunct w:val="0"/>
        <w:bidi w:val="0"/>
        <w:spacing w:line="300" w:lineRule="auto"/>
        <w:jc w:val="center"/>
        <w:textAlignment w:val="auto"/>
        <w:outlineLvl w:val="9"/>
        <w:rPr>
          <w:rFonts w:hint="eastAsia" w:ascii="方正小标宋简体" w:hAnsi="方正小标宋简体" w:eastAsia="方正小标宋简体" w:cs="方正小标宋简体"/>
          <w:bCs/>
          <w:color w:val="000000"/>
          <w:sz w:val="56"/>
          <w:szCs w:val="52"/>
          <w:highlight w:val="none"/>
        </w:rPr>
      </w:pPr>
      <w:r>
        <w:rPr>
          <w:rFonts w:hint="eastAsia" w:ascii="方正小标宋简体" w:hAnsi="方正小标宋简体" w:eastAsia="方正小标宋简体" w:cs="方正小标宋简体"/>
          <w:bCs/>
          <w:color w:val="000000"/>
          <w:sz w:val="56"/>
          <w:szCs w:val="52"/>
          <w:highlight w:val="none"/>
        </w:rPr>
        <w:t>(</w:t>
      </w:r>
      <w:r>
        <w:rPr>
          <w:rFonts w:hint="eastAsia" w:ascii="方正小标宋简体" w:hAnsi="方正小标宋简体" w:eastAsia="方正小标宋简体" w:cs="方正小标宋简体"/>
          <w:bCs/>
          <w:color w:val="000000"/>
          <w:sz w:val="56"/>
          <w:szCs w:val="52"/>
          <w:highlight w:val="none"/>
          <w:lang w:eastAsia="zh-CN"/>
        </w:rPr>
        <w:t>服务类</w:t>
      </w:r>
      <w:r>
        <w:rPr>
          <w:rFonts w:hint="eastAsia" w:ascii="方正小标宋简体" w:hAnsi="方正小标宋简体" w:eastAsia="方正小标宋简体" w:cs="方正小标宋简体"/>
          <w:bCs/>
          <w:color w:val="000000"/>
          <w:sz w:val="56"/>
          <w:szCs w:val="52"/>
          <w:highlight w:val="none"/>
        </w:rPr>
        <w:t>)</w:t>
      </w:r>
    </w:p>
    <w:p>
      <w:pPr>
        <w:keepNext w:val="0"/>
        <w:keepLines w:val="0"/>
        <w:pageBreakBefore w:val="0"/>
        <w:kinsoku/>
        <w:overflowPunct/>
        <w:topLinePunct w:val="0"/>
        <w:bidi w:val="0"/>
        <w:spacing w:line="560" w:lineRule="exact"/>
        <w:jc w:val="center"/>
        <w:textAlignment w:val="auto"/>
        <w:outlineLvl w:val="9"/>
        <w:rPr>
          <w:rFonts w:hint="eastAsia" w:ascii="仿宋_GB2312" w:eastAsia="仿宋_GB2312"/>
          <w:color w:val="000000"/>
          <w:sz w:val="32"/>
          <w:szCs w:val="28"/>
          <w:highlight w:val="none"/>
        </w:rPr>
      </w:pPr>
    </w:p>
    <w:p>
      <w:pPr>
        <w:keepNext w:val="0"/>
        <w:keepLines w:val="0"/>
        <w:pageBreakBefore w:val="0"/>
        <w:kinsoku/>
        <w:overflowPunct/>
        <w:topLinePunct w:val="0"/>
        <w:bidi w:val="0"/>
        <w:spacing w:line="560" w:lineRule="exact"/>
        <w:ind w:firstLine="2240" w:firstLineChars="700"/>
        <w:textAlignment w:val="auto"/>
        <w:outlineLvl w:val="9"/>
        <w:rPr>
          <w:rFonts w:hint="default" w:ascii="宋体" w:hAnsi="宋体" w:eastAsia="宋体"/>
          <w:color w:val="000000"/>
          <w:sz w:val="32"/>
          <w:szCs w:val="28"/>
          <w:highlight w:val="none"/>
          <w:lang w:val="en-US" w:eastAsia="zh-CN"/>
        </w:rPr>
      </w:pPr>
      <w:r>
        <w:rPr>
          <w:rFonts w:hint="eastAsia" w:ascii="宋体" w:hAnsi="宋体"/>
          <w:color w:val="000000"/>
          <w:sz w:val="32"/>
          <w:szCs w:val="28"/>
          <w:highlight w:val="none"/>
          <w:lang w:eastAsia="zh-CN"/>
        </w:rPr>
        <w:t>文件编号：SACSC-TP-S-20240</w:t>
      </w:r>
      <w:r>
        <w:rPr>
          <w:rFonts w:hint="eastAsia" w:ascii="宋体" w:hAnsi="宋体"/>
          <w:color w:val="000000"/>
          <w:sz w:val="32"/>
          <w:szCs w:val="28"/>
          <w:highlight w:val="none"/>
          <w:lang w:val="en-US" w:eastAsia="zh-CN"/>
        </w:rPr>
        <w:t>20</w:t>
      </w:r>
    </w:p>
    <w:p>
      <w:pPr>
        <w:keepNext w:val="0"/>
        <w:keepLines w:val="0"/>
        <w:pageBreakBefore w:val="0"/>
        <w:kinsoku/>
        <w:overflowPunct/>
        <w:topLinePunct w:val="0"/>
        <w:bidi w:val="0"/>
        <w:spacing w:line="560" w:lineRule="exact"/>
        <w:ind w:firstLine="2240" w:firstLineChars="700"/>
        <w:textAlignment w:val="auto"/>
        <w:outlineLvl w:val="9"/>
        <w:rPr>
          <w:rFonts w:hint="eastAsia" w:ascii="宋体" w:hAnsi="宋体"/>
          <w:color w:val="000000"/>
          <w:sz w:val="32"/>
          <w:szCs w:val="28"/>
          <w:highlight w:val="none"/>
        </w:rPr>
      </w:pPr>
      <w:r>
        <w:rPr>
          <w:rFonts w:hint="eastAsia" w:ascii="宋体" w:hAnsi="宋体"/>
          <w:color w:val="000000"/>
          <w:sz w:val="32"/>
          <w:szCs w:val="28"/>
          <w:highlight w:val="none"/>
        </w:rPr>
        <w:t>项目名称：</w:t>
      </w:r>
      <w:r>
        <w:rPr>
          <w:rFonts w:hint="eastAsia" w:ascii="仿宋_GB2312" w:hAnsi="Calibri" w:eastAsia="宋体" w:cs="Times New Roman"/>
          <w:kern w:val="2"/>
          <w:sz w:val="24"/>
          <w:szCs w:val="24"/>
          <w:lang w:val="en-US" w:eastAsia="zh-CN" w:bidi="ar"/>
        </w:rPr>
        <w:t>2024年埃及国际航展展台制作搭建服务</w:t>
      </w:r>
    </w:p>
    <w:p>
      <w:pPr>
        <w:keepNext w:val="0"/>
        <w:keepLines w:val="0"/>
        <w:pageBreakBefore w:val="0"/>
        <w:kinsoku/>
        <w:overflowPunct/>
        <w:topLinePunct w:val="0"/>
        <w:bidi w:val="0"/>
        <w:spacing w:line="560" w:lineRule="exact"/>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spacing w:line="560" w:lineRule="exact"/>
        <w:jc w:val="center"/>
        <w:textAlignment w:val="auto"/>
        <w:outlineLvl w:val="9"/>
        <w:rPr>
          <w:rFonts w:hint="eastAsia" w:ascii="宋体" w:hAnsi="宋体"/>
          <w:color w:val="000000"/>
          <w:sz w:val="32"/>
          <w:szCs w:val="28"/>
          <w:highlight w:val="none"/>
        </w:rPr>
      </w:pPr>
    </w:p>
    <w:p>
      <w:pPr>
        <w:keepNext w:val="0"/>
        <w:keepLines w:val="0"/>
        <w:pageBreakBefore w:val="0"/>
        <w:kinsoku/>
        <w:overflowPunct/>
        <w:topLinePunct w:val="0"/>
        <w:bidi w:val="0"/>
        <w:spacing w:line="560" w:lineRule="exact"/>
        <w:ind w:left="0" w:leftChars="0" w:firstLine="0" w:firstLineChars="0"/>
        <w:jc w:val="center"/>
        <w:textAlignment w:val="auto"/>
        <w:outlineLvl w:val="9"/>
        <w:rPr>
          <w:rFonts w:hint="eastAsia" w:ascii="宋体" w:hAnsi="宋体" w:eastAsia="宋体"/>
          <w:color w:val="000000"/>
          <w:sz w:val="32"/>
          <w:szCs w:val="28"/>
          <w:highlight w:val="none"/>
          <w:lang w:eastAsia="zh-CN"/>
        </w:rPr>
      </w:pPr>
      <w:r>
        <w:rPr>
          <w:rFonts w:hint="eastAsia" w:ascii="宋体" w:hAnsi="宋体"/>
          <w:color w:val="000000"/>
          <w:sz w:val="32"/>
          <w:szCs w:val="28"/>
          <w:highlight w:val="none"/>
          <w:lang w:eastAsia="zh-CN"/>
        </w:rPr>
        <w:t>承办部门</w:t>
      </w:r>
      <w:r>
        <w:rPr>
          <w:rFonts w:hint="eastAsia" w:ascii="宋体" w:hAnsi="宋体"/>
          <w:color w:val="000000"/>
          <w:sz w:val="32"/>
          <w:szCs w:val="28"/>
          <w:highlight w:val="none"/>
        </w:rPr>
        <w:t>：</w:t>
      </w:r>
      <w:r>
        <w:rPr>
          <w:rFonts w:hint="eastAsia" w:ascii="宋体" w:hAnsi="宋体"/>
          <w:color w:val="000000"/>
          <w:sz w:val="32"/>
          <w:szCs w:val="28"/>
          <w:highlight w:val="none"/>
          <w:lang w:eastAsia="zh-CN"/>
        </w:rPr>
        <w:t>上海飞机客户服务有限公司</w:t>
      </w:r>
    </w:p>
    <w:p>
      <w:pPr>
        <w:keepNext w:val="0"/>
        <w:keepLines w:val="0"/>
        <w:pageBreakBefore w:val="0"/>
        <w:kinsoku/>
        <w:overflowPunct/>
        <w:topLinePunct w:val="0"/>
        <w:bidi w:val="0"/>
        <w:spacing w:line="560" w:lineRule="exact"/>
        <w:jc w:val="center"/>
        <w:textAlignment w:val="auto"/>
        <w:outlineLvl w:val="9"/>
        <w:rPr>
          <w:rFonts w:ascii="仿宋_GB2312" w:eastAsia="仿宋_GB2312"/>
          <w:color w:val="000000"/>
          <w:sz w:val="32"/>
          <w:szCs w:val="28"/>
          <w:highlight w:val="none"/>
        </w:rPr>
      </w:pPr>
      <w:r>
        <w:rPr>
          <w:rFonts w:hint="eastAsia" w:ascii="宋体" w:hAnsi="宋体"/>
          <w:color w:val="000000"/>
          <w:sz w:val="32"/>
          <w:szCs w:val="28"/>
          <w:highlight w:val="none"/>
          <w:lang w:eastAsia="zh-CN"/>
        </w:rPr>
        <w:t>采购与供应商管理部</w:t>
      </w:r>
    </w:p>
    <w:p>
      <w:pPr>
        <w:keepNext w:val="0"/>
        <w:keepLines w:val="0"/>
        <w:pageBreakBefore w:val="0"/>
        <w:kinsoku/>
        <w:overflowPunct/>
        <w:topLinePunct w:val="0"/>
        <w:bidi w:val="0"/>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32"/>
          <w:szCs w:val="28"/>
          <w:highlight w:val="none"/>
        </w:rPr>
      </w:pPr>
    </w:p>
    <w:p>
      <w:pPr>
        <w:keepNext w:val="0"/>
        <w:keepLines w:val="0"/>
        <w:pageBreakBefore w:val="0"/>
        <w:kinsoku/>
        <w:overflowPunct/>
        <w:topLinePunct w:val="0"/>
        <w:bidi w:val="0"/>
        <w:jc w:val="center"/>
        <w:textAlignment w:val="auto"/>
        <w:outlineLvl w:val="9"/>
        <w:rPr>
          <w:rFonts w:hint="eastAsia" w:ascii="宋体" w:hAnsi="宋体"/>
          <w:color w:val="000000"/>
          <w:sz w:val="32"/>
          <w:szCs w:val="28"/>
          <w:highlight w:val="none"/>
        </w:rPr>
      </w:pPr>
      <w:r>
        <w:rPr>
          <w:rFonts w:hint="eastAsia" w:ascii="仿宋" w:hAnsi="仿宋" w:eastAsia="仿宋" w:cs="仿宋"/>
          <w:color w:val="000000"/>
          <w:sz w:val="32"/>
          <w:szCs w:val="28"/>
          <w:highlight w:val="none"/>
          <w:lang w:val="en-US" w:eastAsia="zh-CN"/>
        </w:rPr>
        <w:t>2024</w:t>
      </w:r>
      <w:r>
        <w:rPr>
          <w:rFonts w:hint="eastAsia" w:ascii="宋体" w:hAnsi="宋体"/>
          <w:color w:val="000000"/>
          <w:sz w:val="32"/>
          <w:szCs w:val="28"/>
          <w:highlight w:val="none"/>
        </w:rPr>
        <w:t>年</w:t>
      </w:r>
      <w:r>
        <w:rPr>
          <w:rFonts w:hint="eastAsia" w:ascii="仿宋" w:hAnsi="仿宋" w:eastAsia="仿宋" w:cs="仿宋"/>
          <w:color w:val="000000"/>
          <w:sz w:val="32"/>
          <w:szCs w:val="28"/>
          <w:highlight w:val="none"/>
          <w:lang w:val="en-US" w:eastAsia="zh-CN"/>
        </w:rPr>
        <w:t>7</w:t>
      </w:r>
      <w:r>
        <w:rPr>
          <w:rFonts w:hint="eastAsia" w:ascii="宋体" w:hAnsi="宋体"/>
          <w:color w:val="000000"/>
          <w:sz w:val="32"/>
          <w:szCs w:val="28"/>
          <w:highlight w:val="none"/>
        </w:rPr>
        <w:t>月</w:t>
      </w:r>
      <w:r>
        <w:rPr>
          <w:rFonts w:hint="eastAsia" w:ascii="仿宋" w:hAnsi="仿宋" w:eastAsia="仿宋" w:cs="仿宋"/>
          <w:color w:val="000000"/>
          <w:sz w:val="32"/>
          <w:szCs w:val="28"/>
          <w:highlight w:val="none"/>
          <w:lang w:val="en-US" w:eastAsia="zh-CN"/>
        </w:rPr>
        <w:t xml:space="preserve">22 </w:t>
      </w:r>
      <w:r>
        <w:rPr>
          <w:rFonts w:hint="eastAsia" w:ascii="宋体" w:hAnsi="宋体"/>
          <w:color w:val="000000"/>
          <w:sz w:val="32"/>
          <w:szCs w:val="28"/>
          <w:highlight w:val="none"/>
        </w:rPr>
        <w:t>日</w:t>
      </w:r>
    </w:p>
    <w:p>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before="157" w:beforeLines="50" w:line="360" w:lineRule="auto"/>
        <w:ind w:firstLine="640" w:firstLineChars="200"/>
        <w:jc w:val="center"/>
        <w:textAlignment w:val="auto"/>
        <w:outlineLvl w:val="0"/>
        <w:rPr>
          <w:rFonts w:hint="eastAsia" w:ascii="方正小标宋简体" w:hAnsi="方正小标宋简体" w:eastAsia="方正小标宋简体" w:cs="方正小标宋简体"/>
          <w:b/>
          <w:bCs w:val="0"/>
          <w:color w:val="000000"/>
          <w:sz w:val="36"/>
          <w:szCs w:val="36"/>
          <w:highlight w:val="none"/>
          <w:lang w:eastAsia="zh-CN"/>
        </w:rPr>
      </w:pPr>
      <w:r>
        <w:rPr>
          <w:rFonts w:hint="eastAsia" w:ascii="宋体" w:hAnsi="宋体"/>
          <w:color w:val="000000"/>
          <w:sz w:val="32"/>
          <w:szCs w:val="28"/>
          <w:highlight w:val="none"/>
        </w:rPr>
        <w:br w:type="page"/>
      </w:r>
      <w:bookmarkEnd w:id="0"/>
      <w:bookmarkStart w:id="11" w:name="_GoBack"/>
      <w:bookmarkEnd w:id="11"/>
      <w:r>
        <w:rPr>
          <w:rFonts w:hint="eastAsia" w:ascii="方正小标宋简体" w:hAnsi="方正小标宋简体" w:eastAsia="方正小标宋简体" w:cs="方正小标宋简体"/>
          <w:b/>
          <w:bCs w:val="0"/>
          <w:color w:val="000000"/>
          <w:sz w:val="36"/>
          <w:szCs w:val="36"/>
          <w:highlight w:val="none"/>
          <w:lang w:eastAsia="zh-CN"/>
        </w:rPr>
        <w:t>第六</w:t>
      </w:r>
      <w:r>
        <w:rPr>
          <w:rFonts w:hint="eastAsia" w:ascii="方正小标宋简体" w:hAnsi="方正小标宋简体" w:eastAsia="方正小标宋简体" w:cs="方正小标宋简体"/>
          <w:b/>
          <w:bCs w:val="0"/>
          <w:color w:val="000000"/>
          <w:sz w:val="36"/>
          <w:szCs w:val="36"/>
          <w:highlight w:val="none"/>
          <w:lang w:val="en-US" w:eastAsia="zh-CN"/>
        </w:rPr>
        <w:t>章</w:t>
      </w:r>
      <w:r>
        <w:rPr>
          <w:rFonts w:hint="eastAsia" w:ascii="方正小标宋简体" w:hAnsi="方正小标宋简体" w:eastAsia="方正小标宋简体" w:cs="方正小标宋简体"/>
          <w:b/>
          <w:bCs w:val="0"/>
          <w:color w:val="000000"/>
          <w:sz w:val="36"/>
          <w:szCs w:val="36"/>
          <w:highlight w:val="none"/>
          <w:lang w:eastAsia="zh-CN"/>
        </w:rPr>
        <w:t xml:space="preserve"> </w:t>
      </w:r>
      <w:r>
        <w:rPr>
          <w:rFonts w:hint="eastAsia" w:ascii="方正小标宋简体" w:hAnsi="方正小标宋简体" w:eastAsia="方正小标宋简体" w:cs="方正小标宋简体"/>
          <w:b/>
          <w:bCs w:val="0"/>
          <w:color w:val="000000"/>
          <w:sz w:val="36"/>
          <w:szCs w:val="36"/>
          <w:highlight w:val="none"/>
          <w:lang w:val="en-US" w:eastAsia="zh-CN"/>
        </w:rPr>
        <w:t xml:space="preserve"> </w:t>
      </w:r>
      <w:r>
        <w:rPr>
          <w:rFonts w:hint="eastAsia" w:ascii="方正小标宋简体" w:hAnsi="方正小标宋简体" w:eastAsia="方正小标宋简体" w:cs="方正小标宋简体"/>
          <w:b/>
          <w:bCs w:val="0"/>
          <w:color w:val="000000"/>
          <w:sz w:val="36"/>
          <w:szCs w:val="36"/>
          <w:highlight w:val="none"/>
          <w:lang w:eastAsia="zh-CN"/>
        </w:rPr>
        <w:t>附件</w:t>
      </w:r>
      <w:bookmarkEnd w:id="1"/>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一、竞争性谈判响应声明</w:t>
      </w: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hint="eastAsia" w:ascii="黑体" w:hAnsi="宋体" w:eastAsia="黑体"/>
          <w:sz w:val="30"/>
          <w:szCs w:val="30"/>
          <w:highlight w:val="none"/>
        </w:rPr>
      </w:pPr>
    </w:p>
    <w:p>
      <w:pPr>
        <w:keepNext w:val="0"/>
        <w:keepLines w:val="0"/>
        <w:pageBreakBefore w:val="0"/>
        <w:kinsoku/>
        <w:overflowPunct/>
        <w:topLinePunct w:val="0"/>
        <w:autoSpaceDE/>
        <w:autoSpaceDN/>
        <w:bidi w:val="0"/>
        <w:adjustRightInd w:val="0"/>
        <w:snapToGrid w:val="0"/>
        <w:spacing w:line="360" w:lineRule="auto"/>
        <w:jc w:val="center"/>
        <w:textAlignment w:val="auto"/>
        <w:outlineLvl w:val="9"/>
        <w:rPr>
          <w:rFonts w:ascii="黑体" w:hAnsi="宋体" w:eastAsia="黑体"/>
          <w:sz w:val="30"/>
          <w:szCs w:val="30"/>
          <w:highlight w:val="none"/>
        </w:rPr>
      </w:pPr>
      <w:r>
        <w:rPr>
          <w:rFonts w:hint="eastAsia" w:ascii="黑体" w:hAnsi="宋体" w:eastAsia="黑体"/>
          <w:sz w:val="30"/>
          <w:szCs w:val="30"/>
          <w:highlight w:val="none"/>
        </w:rPr>
        <w:t>竞争性谈判响应声明</w:t>
      </w:r>
    </w:p>
    <w:p>
      <w:pPr>
        <w:keepNext w:val="0"/>
        <w:keepLines w:val="0"/>
        <w:pageBreakBefore w:val="0"/>
        <w:kinsoku/>
        <w:overflowPunct/>
        <w:topLinePunct w:val="0"/>
        <w:autoSpaceDE/>
        <w:autoSpaceDN/>
        <w:bidi w:val="0"/>
        <w:spacing w:line="360" w:lineRule="auto"/>
        <w:ind w:firstLine="420" w:firstLineChars="200"/>
        <w:textAlignment w:val="auto"/>
        <w:outlineLvl w:val="9"/>
        <w:rPr>
          <w:rFonts w:ascii="宋体" w:hAnsi="宋体"/>
          <w:highlight w:val="none"/>
        </w:rPr>
      </w:pP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1、在研</w:t>
      </w:r>
      <w:r>
        <w:rPr>
          <w:rFonts w:hint="eastAsia" w:ascii="宋体" w:hAnsi="宋体"/>
          <w:highlight w:val="none"/>
        </w:rPr>
        <w:t>究了</w:t>
      </w:r>
      <w:r>
        <w:rPr>
          <w:rFonts w:hint="eastAsia" w:ascii="宋体" w:hAnsi="宋体" w:eastAsia="宋体" w:cs="Times New Roman"/>
          <w:kern w:val="2"/>
          <w:sz w:val="21"/>
          <w:szCs w:val="24"/>
          <w:highlight w:val="none"/>
          <w:lang w:val="en-US" w:eastAsia="zh-CN" w:bidi="ar"/>
        </w:rPr>
        <w:t>2024年埃及国际航展展台制作搭建服务</w:t>
      </w:r>
      <w:r>
        <w:rPr>
          <w:rFonts w:hint="eastAsia" w:ascii="宋体" w:hAnsi="宋体"/>
          <w:highlight w:val="none"/>
          <w:lang w:eastAsia="zh-CN"/>
        </w:rPr>
        <w:t>竞争性谈判邀请</w:t>
      </w:r>
      <w:r>
        <w:rPr>
          <w:rFonts w:hint="eastAsia" w:ascii="宋体" w:hAnsi="宋体"/>
          <w:highlight w:val="none"/>
        </w:rPr>
        <w:t>文件</w:t>
      </w:r>
      <w:r>
        <w:rPr>
          <w:rFonts w:ascii="宋体" w:hAnsi="宋体"/>
          <w:highlight w:val="none"/>
        </w:rPr>
        <w:t>（含补充文件）后，我</w:t>
      </w:r>
      <w:r>
        <w:rPr>
          <w:rFonts w:hint="eastAsia" w:ascii="宋体" w:hAnsi="宋体"/>
          <w:highlight w:val="none"/>
          <w:lang w:eastAsia="zh-CN"/>
        </w:rPr>
        <w:t>方</w:t>
      </w:r>
      <w:r>
        <w:rPr>
          <w:rFonts w:ascii="宋体" w:hAnsi="宋体"/>
          <w:highlight w:val="none"/>
        </w:rPr>
        <w:t>愿意按</w:t>
      </w:r>
      <w:r>
        <w:rPr>
          <w:rFonts w:hint="eastAsia" w:ascii="宋体" w:hAnsi="宋体"/>
          <w:highlight w:val="none"/>
          <w:lang w:val="en-US" w:eastAsia="zh-CN"/>
        </w:rPr>
        <w:t>_人民币_</w:t>
      </w:r>
      <w:r>
        <w:rPr>
          <w:rFonts w:hint="eastAsia" w:ascii="宋体" w:hAnsi="宋体"/>
          <w:highlight w:val="none"/>
          <w:lang w:eastAsia="zh-CN"/>
        </w:rPr>
        <w:t>（币种）</w:t>
      </w:r>
      <w:r>
        <w:rPr>
          <w:rFonts w:hint="eastAsia" w:ascii="宋体" w:hAnsi="宋体"/>
          <w:highlight w:val="none"/>
          <w:u w:val="single"/>
          <w:lang w:val="en-US" w:eastAsia="zh-CN"/>
        </w:rPr>
        <w:t xml:space="preserve">      </w:t>
      </w:r>
      <w:r>
        <w:rPr>
          <w:rFonts w:ascii="宋体" w:hAnsi="宋体"/>
          <w:highlight w:val="none"/>
        </w:rPr>
        <w:t>元（大写</w:t>
      </w:r>
      <w:r>
        <w:rPr>
          <w:rFonts w:hint="eastAsia" w:ascii="宋体" w:hAnsi="宋体"/>
          <w:highlight w:val="none"/>
          <w:u w:val="single"/>
          <w:lang w:val="en-US" w:eastAsia="zh-CN"/>
        </w:rPr>
        <w:t xml:space="preserve">       </w:t>
      </w:r>
      <w:r>
        <w:rPr>
          <w:rFonts w:ascii="宋体" w:hAnsi="宋体"/>
          <w:highlight w:val="none"/>
        </w:rPr>
        <w:t>元）的总价，遵照</w:t>
      </w:r>
      <w:r>
        <w:rPr>
          <w:rFonts w:hint="eastAsia" w:ascii="宋体" w:hAnsi="宋体"/>
          <w:highlight w:val="none"/>
          <w:lang w:eastAsia="zh-CN"/>
        </w:rPr>
        <w:t>竞争性谈判</w:t>
      </w:r>
      <w:r>
        <w:rPr>
          <w:rFonts w:hint="eastAsia" w:ascii="宋体" w:hAnsi="宋体"/>
          <w:highlight w:val="none"/>
        </w:rPr>
        <w:t>文件</w:t>
      </w:r>
      <w:r>
        <w:rPr>
          <w:rFonts w:ascii="宋体" w:hAnsi="宋体"/>
          <w:highlight w:val="none"/>
        </w:rPr>
        <w:t>（含补充文件）的要求承担本</w:t>
      </w:r>
      <w:r>
        <w:rPr>
          <w:rFonts w:hint="eastAsia" w:ascii="宋体" w:hAnsi="宋体"/>
          <w:highlight w:val="none"/>
          <w:lang w:eastAsia="zh-CN"/>
        </w:rPr>
        <w:t>竞争性谈判</w:t>
      </w:r>
      <w:r>
        <w:rPr>
          <w:rFonts w:ascii="宋体" w:hAnsi="宋体"/>
          <w:highlight w:val="none"/>
        </w:rPr>
        <w:t>项目的实施，完成本次</w:t>
      </w:r>
      <w:r>
        <w:rPr>
          <w:rFonts w:hint="eastAsia" w:ascii="宋体" w:hAnsi="宋体"/>
          <w:highlight w:val="none"/>
          <w:lang w:eastAsia="zh-CN"/>
        </w:rPr>
        <w:t>竞争性谈判</w:t>
      </w:r>
      <w:r>
        <w:rPr>
          <w:rFonts w:ascii="宋体" w:hAnsi="宋体"/>
          <w:highlight w:val="none"/>
        </w:rPr>
        <w:t>范围的全部项目内容及工作。</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2、如果你单位接受我</w:t>
      </w:r>
      <w:r>
        <w:rPr>
          <w:rFonts w:hint="eastAsia" w:ascii="宋体" w:hAnsi="宋体"/>
          <w:highlight w:val="none"/>
          <w:lang w:eastAsia="zh-CN"/>
        </w:rPr>
        <w:t>方</w:t>
      </w:r>
      <w:r>
        <w:rPr>
          <w:rFonts w:ascii="宋体" w:hAnsi="宋体"/>
          <w:highlight w:val="none"/>
        </w:rPr>
        <w:t>的</w:t>
      </w:r>
      <w:r>
        <w:rPr>
          <w:rFonts w:hint="eastAsia" w:ascii="宋体" w:hAnsi="宋体"/>
          <w:highlight w:val="none"/>
          <w:lang w:eastAsia="zh-CN"/>
        </w:rPr>
        <w:t>响应文件</w:t>
      </w:r>
      <w:r>
        <w:rPr>
          <w:rFonts w:ascii="宋体" w:hAnsi="宋体"/>
          <w:highlight w:val="none"/>
        </w:rPr>
        <w:t>，我</w:t>
      </w:r>
      <w:r>
        <w:rPr>
          <w:rFonts w:hint="eastAsia" w:ascii="宋体" w:hAnsi="宋体"/>
          <w:highlight w:val="none"/>
          <w:lang w:eastAsia="zh-CN"/>
        </w:rPr>
        <w:t>方</w:t>
      </w:r>
      <w:r>
        <w:rPr>
          <w:rFonts w:ascii="宋体" w:hAnsi="宋体"/>
          <w:highlight w:val="none"/>
        </w:rPr>
        <w:t>将保证在</w:t>
      </w:r>
      <w:r>
        <w:rPr>
          <w:rFonts w:hint="eastAsia" w:ascii="宋体" w:hAnsi="宋体"/>
          <w:highlight w:val="none"/>
          <w:u w:val="none"/>
          <w:lang w:val="en-US" w:eastAsia="zh-CN"/>
        </w:rPr>
        <w:t>服务期限</w:t>
      </w:r>
      <w:r>
        <w:rPr>
          <w:rFonts w:ascii="宋体" w:hAnsi="宋体"/>
          <w:highlight w:val="none"/>
        </w:rPr>
        <w:t>内完成本</w:t>
      </w:r>
      <w:r>
        <w:rPr>
          <w:rFonts w:hint="eastAsia" w:ascii="宋体" w:hAnsi="宋体"/>
          <w:highlight w:val="none"/>
          <w:lang w:eastAsia="zh-CN"/>
        </w:rPr>
        <w:t>竞争性谈判</w:t>
      </w:r>
      <w:r>
        <w:rPr>
          <w:rFonts w:ascii="宋体" w:hAnsi="宋体"/>
          <w:highlight w:val="none"/>
        </w:rPr>
        <w:t>项目的全部工作内容，并达到</w:t>
      </w:r>
      <w:r>
        <w:rPr>
          <w:rFonts w:hint="eastAsia" w:ascii="宋体" w:hAnsi="宋体"/>
          <w:highlight w:val="none"/>
          <w:lang w:eastAsia="zh-CN"/>
        </w:rPr>
        <w:t>竞争性谈判</w:t>
      </w:r>
      <w:r>
        <w:rPr>
          <w:rFonts w:ascii="宋体" w:hAnsi="宋体"/>
          <w:highlight w:val="none"/>
        </w:rPr>
        <w:t>规定的要求。</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3、我</w:t>
      </w:r>
      <w:r>
        <w:rPr>
          <w:rFonts w:hint="eastAsia" w:ascii="宋体" w:hAnsi="宋体"/>
          <w:highlight w:val="none"/>
          <w:lang w:eastAsia="zh-CN"/>
        </w:rPr>
        <w:t>方</w:t>
      </w:r>
      <w:r>
        <w:rPr>
          <w:rFonts w:ascii="宋体" w:hAnsi="宋体"/>
          <w:highlight w:val="none"/>
        </w:rPr>
        <w:t>同意从规定的开标之日起</w:t>
      </w:r>
      <w:r>
        <w:rPr>
          <w:rFonts w:hint="eastAsia" w:ascii="宋体" w:hAnsi="宋体"/>
          <w:highlight w:val="none"/>
          <w:u w:val="single"/>
          <w:lang w:val="en-US" w:eastAsia="zh-CN"/>
        </w:rPr>
        <w:t xml:space="preserve">  180</w:t>
      </w:r>
      <w:r>
        <w:rPr>
          <w:rFonts w:ascii="宋体" w:hAnsi="宋体"/>
          <w:highlight w:val="none"/>
          <w:u w:val="single"/>
        </w:rPr>
        <w:t>个日历</w:t>
      </w:r>
      <w:r>
        <w:rPr>
          <w:rFonts w:hint="eastAsia" w:ascii="宋体" w:hAnsi="宋体"/>
          <w:highlight w:val="none"/>
          <w:u w:val="single"/>
          <w:lang w:eastAsia="zh-CN"/>
        </w:rPr>
        <w:t>日</w:t>
      </w:r>
      <w:r>
        <w:rPr>
          <w:rFonts w:ascii="宋体" w:hAnsi="宋体"/>
          <w:highlight w:val="none"/>
        </w:rPr>
        <w:t>的</w:t>
      </w:r>
      <w:r>
        <w:rPr>
          <w:rFonts w:hint="eastAsia" w:ascii="宋体" w:hAnsi="宋体"/>
          <w:highlight w:val="none"/>
          <w:lang w:eastAsia="zh-CN"/>
        </w:rPr>
        <w:t>响应文件</w:t>
      </w:r>
      <w:r>
        <w:rPr>
          <w:rFonts w:ascii="宋体" w:hAnsi="宋体"/>
          <w:highlight w:val="none"/>
        </w:rPr>
        <w:t>有效期内严格遵守</w:t>
      </w:r>
      <w:r>
        <w:rPr>
          <w:rFonts w:hint="eastAsia" w:ascii="宋体" w:hAnsi="宋体"/>
          <w:highlight w:val="none"/>
          <w:lang w:eastAsia="zh-CN"/>
        </w:rPr>
        <w:t>响应文件</w:t>
      </w:r>
      <w:r>
        <w:rPr>
          <w:rFonts w:ascii="宋体" w:hAnsi="宋体"/>
          <w:highlight w:val="none"/>
        </w:rPr>
        <w:t>的各项承诺。在此期限届满之前，本</w:t>
      </w:r>
      <w:r>
        <w:rPr>
          <w:rFonts w:hint="eastAsia" w:ascii="宋体" w:hAnsi="宋体"/>
          <w:highlight w:val="none"/>
          <w:lang w:eastAsia="zh-CN"/>
        </w:rPr>
        <w:t>响应文件</w:t>
      </w:r>
      <w:r>
        <w:rPr>
          <w:rFonts w:ascii="宋体" w:hAnsi="宋体"/>
          <w:highlight w:val="none"/>
        </w:rPr>
        <w:t>始终将对我方具有约束力，并随时接受中标。</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4、在合同书正式签署生效之前，本</w:t>
      </w:r>
      <w:r>
        <w:rPr>
          <w:rFonts w:hint="eastAsia" w:ascii="宋体" w:hAnsi="宋体"/>
          <w:highlight w:val="none"/>
          <w:lang w:eastAsia="zh-CN"/>
        </w:rPr>
        <w:t>响应文件</w:t>
      </w:r>
      <w:r>
        <w:rPr>
          <w:rFonts w:ascii="宋体" w:hAnsi="宋体"/>
          <w:highlight w:val="none"/>
        </w:rPr>
        <w:t>连同你单位的</w:t>
      </w:r>
      <w:r>
        <w:rPr>
          <w:rFonts w:hint="eastAsia" w:ascii="宋体" w:hAnsi="宋体"/>
          <w:highlight w:val="none"/>
          <w:lang w:eastAsia="zh-CN"/>
        </w:rPr>
        <w:t>成交</w:t>
      </w:r>
      <w:r>
        <w:rPr>
          <w:rFonts w:ascii="宋体" w:hAnsi="宋体"/>
          <w:highlight w:val="none"/>
        </w:rPr>
        <w:t>通知书将构成我们双方之间共同遵守的文件，对双方具有约束力。</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5、我</w:t>
      </w:r>
      <w:r>
        <w:rPr>
          <w:rFonts w:hint="eastAsia" w:ascii="宋体" w:hAnsi="宋体"/>
          <w:highlight w:val="none"/>
          <w:lang w:eastAsia="zh-CN"/>
        </w:rPr>
        <w:t>方同意客服公司</w:t>
      </w:r>
      <w:r>
        <w:rPr>
          <w:rFonts w:ascii="宋体" w:hAnsi="宋体"/>
          <w:highlight w:val="none"/>
        </w:rPr>
        <w:t>不负担我们的任何</w:t>
      </w:r>
      <w:r>
        <w:rPr>
          <w:rFonts w:hint="eastAsia" w:ascii="宋体" w:hAnsi="宋体"/>
          <w:highlight w:val="none"/>
          <w:lang w:eastAsia="zh-CN"/>
        </w:rPr>
        <w:t>响应</w:t>
      </w:r>
      <w:r>
        <w:rPr>
          <w:rFonts w:ascii="宋体" w:hAnsi="宋体"/>
          <w:highlight w:val="none"/>
        </w:rPr>
        <w:t>费用。</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r>
        <w:rPr>
          <w:rFonts w:ascii="宋体" w:hAnsi="宋体"/>
          <w:highlight w:val="none"/>
        </w:rPr>
        <w:t>6、</w:t>
      </w:r>
      <w:r>
        <w:rPr>
          <w:rFonts w:hint="eastAsia" w:ascii="宋体" w:hAnsi="宋体"/>
          <w:highlight w:val="none"/>
          <w:lang w:val="en-US" w:eastAsia="zh-CN"/>
        </w:rPr>
        <w:t>我方承诺，</w:t>
      </w:r>
      <w:r>
        <w:rPr>
          <w:rFonts w:ascii="宋体" w:hAnsi="宋体"/>
          <w:highlight w:val="none"/>
        </w:rPr>
        <w:t>我</w:t>
      </w:r>
      <w:r>
        <w:rPr>
          <w:rFonts w:hint="eastAsia" w:ascii="宋体" w:hAnsi="宋体"/>
          <w:highlight w:val="none"/>
          <w:lang w:eastAsia="zh-CN"/>
        </w:rPr>
        <w:t>单位</w:t>
      </w:r>
      <w:r>
        <w:rPr>
          <w:rFonts w:ascii="宋体" w:hAnsi="宋体"/>
          <w:highlight w:val="none"/>
        </w:rPr>
        <w:t>与</w:t>
      </w:r>
      <w:r>
        <w:rPr>
          <w:rFonts w:hint="eastAsia" w:ascii="宋体" w:hAnsi="宋体"/>
          <w:highlight w:val="none"/>
          <w:lang w:eastAsia="zh-CN"/>
        </w:rPr>
        <w:t>客服公司</w:t>
      </w:r>
      <w:r>
        <w:rPr>
          <w:rFonts w:ascii="宋体" w:hAnsi="宋体"/>
          <w:highlight w:val="none"/>
        </w:rPr>
        <w:t>无</w:t>
      </w:r>
      <w:r>
        <w:rPr>
          <w:rFonts w:hint="eastAsia" w:ascii="宋体" w:hAnsi="宋体"/>
          <w:highlight w:val="none"/>
          <w:lang w:eastAsia="zh-CN"/>
        </w:rPr>
        <w:t>任何</w:t>
      </w:r>
      <w:r>
        <w:rPr>
          <w:rFonts w:ascii="宋体" w:hAnsi="宋体"/>
          <w:highlight w:val="none"/>
        </w:rPr>
        <w:t>关联。</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7、我方承诺，我单位不会因任何诉讼/动产抵押/股权质押/行政处罚等情况影响与你单位就该项目所签订合同的正常履约。</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8</w:t>
      </w:r>
      <w:r>
        <w:rPr>
          <w:rFonts w:ascii="宋体" w:hAnsi="宋体"/>
          <w:highlight w:val="none"/>
        </w:rPr>
        <w:t>、</w:t>
      </w:r>
      <w:r>
        <w:rPr>
          <w:rFonts w:hint="eastAsia" w:ascii="宋体" w:hAnsi="宋体"/>
          <w:highlight w:val="none"/>
          <w:lang w:eastAsia="zh-CN"/>
        </w:rPr>
        <w:t>我方承诺，我方参与客服公司竞争性谈判项目，严格遵守法律法规、客服公司规章制度和竞争性谈判</w:t>
      </w:r>
      <w:r>
        <w:rPr>
          <w:rFonts w:ascii="宋体" w:hAnsi="宋体"/>
          <w:highlight w:val="none"/>
        </w:rPr>
        <w:t>文件的规定</w:t>
      </w:r>
      <w:r>
        <w:rPr>
          <w:rFonts w:hint="eastAsia" w:ascii="宋体" w:hAnsi="宋体"/>
          <w:highlight w:val="none"/>
          <w:lang w:eastAsia="zh-CN"/>
        </w:rPr>
        <w:t>，不会发生围标串标的行为</w:t>
      </w:r>
      <w:r>
        <w:rPr>
          <w:rFonts w:ascii="宋体" w:hAnsi="宋体"/>
          <w:highlight w:val="none"/>
        </w:rPr>
        <w:t>。如有违反，你单位有权撤消我单位</w:t>
      </w:r>
      <w:r>
        <w:rPr>
          <w:rFonts w:hint="eastAsia" w:ascii="宋体" w:hAnsi="宋体"/>
          <w:highlight w:val="none"/>
          <w:lang w:eastAsia="zh-CN"/>
        </w:rPr>
        <w:t>成交</w:t>
      </w:r>
      <w:r>
        <w:rPr>
          <w:rFonts w:ascii="宋体" w:hAnsi="宋体"/>
          <w:highlight w:val="none"/>
        </w:rPr>
        <w:t>资格</w:t>
      </w:r>
      <w:r>
        <w:rPr>
          <w:rFonts w:hint="eastAsia" w:ascii="宋体" w:hAnsi="宋体"/>
          <w:highlight w:val="none"/>
          <w:lang w:eastAsia="zh-CN"/>
        </w:rPr>
        <w:t>另定成交单位</w:t>
      </w:r>
      <w:r>
        <w:rPr>
          <w:rFonts w:ascii="宋体" w:hAnsi="宋体"/>
          <w:highlight w:val="none"/>
        </w:rPr>
        <w:t>，</w:t>
      </w:r>
      <w:r>
        <w:rPr>
          <w:rFonts w:hint="eastAsia" w:ascii="宋体" w:hAnsi="宋体"/>
          <w:highlight w:val="none"/>
          <w:lang w:eastAsia="zh-CN"/>
        </w:rPr>
        <w:t>并遵照法律法规、客服公司规章制度进行处理</w:t>
      </w:r>
      <w:r>
        <w:rPr>
          <w:rFonts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9、我方承诺，未经客服公司书面同意，</w:t>
      </w:r>
      <w:r>
        <w:rPr>
          <w:rFonts w:hint="eastAsia"/>
          <w:highlight w:val="none"/>
        </w:rPr>
        <w:t>不得擅自接受媒体采访、不得擅自允许媒体拍摄中国商飞型号有关画面，不得擅自通过公司网站、微信、微博等网络平台，以及员工个人对外社交平台，对外发布与合作内容有关的所有信息</w:t>
      </w:r>
      <w:r>
        <w:rPr>
          <w:rFonts w:hint="eastAsia"/>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highlight w:val="none"/>
          <w:lang w:val="en-US" w:eastAsia="zh-CN"/>
        </w:rPr>
      </w:pPr>
      <w:r>
        <w:rPr>
          <w:rFonts w:hint="eastAsia" w:ascii="宋体" w:hAnsi="宋体"/>
          <w:highlight w:val="none"/>
          <w:lang w:val="en-US" w:eastAsia="zh-CN"/>
        </w:rPr>
        <w:t>10、我方承诺，未经客服公司书面同意，</w:t>
      </w:r>
      <w:r>
        <w:rPr>
          <w:rFonts w:hint="eastAsia"/>
          <w:highlight w:val="none"/>
        </w:rPr>
        <w:t>不得在对外发布时使用、复制和伪造</w:t>
      </w:r>
      <w:r>
        <w:rPr>
          <w:rFonts w:hint="eastAsia"/>
          <w:highlight w:val="none"/>
          <w:lang w:eastAsia="zh-CN"/>
        </w:rPr>
        <w:t>委托方</w:t>
      </w:r>
      <w:r>
        <w:rPr>
          <w:rFonts w:hint="eastAsia"/>
          <w:highlight w:val="none"/>
        </w:rPr>
        <w:t>及中国商飞已申请或注册的商标，包括</w:t>
      </w:r>
      <w:r>
        <w:rPr>
          <w:rFonts w:hint="eastAsia"/>
          <w:highlight w:val="none"/>
          <w:lang w:eastAsia="zh-CN"/>
        </w:rPr>
        <w:t>委托方</w:t>
      </w:r>
      <w:r>
        <w:rPr>
          <w:rFonts w:hint="eastAsia"/>
          <w:highlight w:val="none"/>
        </w:rPr>
        <w:t>中国商飞公司名称、相关标识及项目名称，或与飞机、产品或服务有关的标识</w:t>
      </w:r>
      <w:r>
        <w:rPr>
          <w:rFonts w:hint="eastAsia"/>
          <w:highlight w:val="none"/>
          <w:lang w:eastAsia="zh-CN"/>
        </w:rPr>
        <w:t>；</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11、</w:t>
      </w:r>
      <w:r>
        <w:rPr>
          <w:rFonts w:ascii="宋体" w:hAnsi="宋体"/>
          <w:highlight w:val="none"/>
        </w:rPr>
        <w:t>我</w:t>
      </w:r>
      <w:r>
        <w:rPr>
          <w:rFonts w:hint="eastAsia" w:ascii="宋体" w:hAnsi="宋体"/>
          <w:highlight w:val="none"/>
          <w:lang w:eastAsia="zh-CN"/>
        </w:rPr>
        <w:t>方</w:t>
      </w:r>
      <w:r>
        <w:rPr>
          <w:rFonts w:hint="eastAsia" w:ascii="宋体" w:hAnsi="宋体"/>
          <w:highlight w:val="none"/>
          <w:lang w:val="en-US" w:eastAsia="zh-CN"/>
        </w:rPr>
        <w:t>（二选一）：</w:t>
      </w:r>
    </w:p>
    <w:p>
      <w:pPr>
        <w:keepNext w:val="0"/>
        <w:keepLines w:val="0"/>
        <w:pageBreakBefore w:val="0"/>
        <w:numPr>
          <w:ilvl w:val="0"/>
          <w:numId w:val="0"/>
        </w:numPr>
        <w:kinsoku/>
        <w:overflowPunct/>
        <w:topLinePunct w:val="0"/>
        <w:autoSpaceDE/>
        <w:autoSpaceDN/>
        <w:bidi w:val="0"/>
        <w:adjustRightInd w:val="0"/>
        <w:snapToGrid w:val="0"/>
        <w:spacing w:line="360" w:lineRule="auto"/>
        <w:ind w:firstLine="0" w:firstLineChars="0"/>
        <w:textAlignment w:val="auto"/>
        <w:outlineLvl w:val="9"/>
        <w:rPr>
          <w:rFonts w:hint="eastAsia" w:ascii="宋体" w:hAnsi="宋体"/>
          <w:highlight w:val="none"/>
          <w:lang w:val="en-US" w:eastAsia="zh-CN"/>
        </w:rPr>
      </w:pPr>
      <w:r>
        <w:rPr>
          <w:rFonts w:hint="eastAsia" w:ascii="宋体" w:hAnsi="宋体"/>
          <w:highlight w:val="none"/>
          <w:lang w:val="en-US" w:eastAsia="zh-CN"/>
        </w:rPr>
        <w:t xml:space="preserve">    □ 未被列入管制/制裁清单；</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highlight w:val="none"/>
          <w:lang w:val="en-US" w:eastAsia="zh-CN"/>
        </w:rPr>
      </w:pPr>
      <w:r>
        <w:rPr>
          <w:rFonts w:hint="eastAsia" w:ascii="宋体" w:hAnsi="宋体"/>
          <w:highlight w:val="none"/>
          <w:lang w:val="en-US" w:eastAsia="zh-CN"/>
        </w:rPr>
        <w:t>□ 已被列入管制/制裁清单，名称：____________________；</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宋体" w:hAnsi="宋体"/>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spacing w:line="360" w:lineRule="auto"/>
        <w:textAlignment w:val="auto"/>
        <w:outlineLvl w:val="9"/>
        <w:rPr>
          <w:rFonts w:ascii="宋体" w:hAnsi="宋体"/>
          <w:highlight w:val="none"/>
        </w:rPr>
      </w:pPr>
      <w:r>
        <w:rPr>
          <w:rFonts w:ascii="宋体" w:hAnsi="宋体"/>
          <w:highlight w:val="none"/>
        </w:rPr>
        <w:t>单位地址及邮政编码：</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hint="eastAsia" w:ascii="宋体" w:hAnsi="宋体" w:eastAsia="宋体"/>
          <w:highlight w:val="none"/>
          <w:lang w:eastAsia="zh-CN"/>
        </w:rPr>
      </w:pPr>
      <w:r>
        <w:rPr>
          <w:rFonts w:hint="eastAsia" w:ascii="宋体" w:hAnsi="宋体"/>
          <w:highlight w:val="none"/>
          <w:lang w:eastAsia="zh-CN"/>
        </w:rPr>
        <w:t>联系人：</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ascii="宋体" w:hAnsi="宋体"/>
          <w:highlight w:val="none"/>
        </w:rPr>
        <w:t>联系电话</w:t>
      </w:r>
      <w:r>
        <w:rPr>
          <w:rFonts w:ascii="宋体" w:hAnsi="宋体"/>
          <w:color w:val="auto"/>
          <w:highlight w:val="none"/>
        </w:rPr>
        <w:t>（</w:t>
      </w:r>
      <w:r>
        <w:rPr>
          <w:rFonts w:hint="eastAsia" w:ascii="宋体" w:hAnsi="宋体"/>
          <w:color w:val="auto"/>
          <w:highlight w:val="none"/>
          <w:lang w:eastAsia="zh-CN"/>
        </w:rPr>
        <w:t>手机</w:t>
      </w:r>
      <w:r>
        <w:rPr>
          <w:rFonts w:ascii="宋体" w:hAnsi="宋体"/>
          <w:color w:val="auto"/>
          <w:highlight w:val="none"/>
        </w:rPr>
        <w:t>）</w:t>
      </w:r>
      <w:r>
        <w:rPr>
          <w:rFonts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hint="eastAsia" w:ascii="宋体" w:hAnsi="宋体"/>
          <w:highlight w:val="none"/>
          <w:lang w:eastAsia="zh-CN"/>
        </w:rPr>
      </w:pPr>
      <w:r>
        <w:rPr>
          <w:rFonts w:hint="eastAsia" w:ascii="宋体" w:hAnsi="宋体"/>
          <w:highlight w:val="none"/>
          <w:lang w:eastAsia="zh-CN"/>
        </w:rPr>
        <w:t>邮箱地址：</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hint="eastAsia" w:ascii="宋体" w:hAnsi="宋体"/>
          <w:highlight w:val="none"/>
          <w:lang w:eastAsia="zh-CN"/>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hint="eastAsia" w:ascii="宋体" w:hAnsi="宋体"/>
          <w:highlight w:val="none"/>
          <w:lang w:eastAsia="zh-CN"/>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highlight w:val="none"/>
        </w:rPr>
      </w:pPr>
      <w:r>
        <w:rPr>
          <w:rFonts w:ascii="宋体" w:hAnsi="宋体"/>
          <w:highlight w:val="none"/>
        </w:rPr>
        <w:t xml:space="preserve">                                                          年    月    日</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highlight w:val="none"/>
        </w:rPr>
      </w:pPr>
      <w:r>
        <w:rPr>
          <w:rFonts w:hint="eastAsia" w:ascii="宋体" w:hAnsi="宋体"/>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bookmarkStart w:id="2" w:name="_Hlk35922021"/>
      <w:r>
        <w:rPr>
          <w:rFonts w:hint="eastAsia" w:ascii="黑体" w:hAnsi="宋体" w:eastAsia="黑体"/>
          <w:sz w:val="30"/>
          <w:szCs w:val="30"/>
          <w:highlight w:val="none"/>
          <w:lang w:val="en-US" w:eastAsia="zh-CN"/>
        </w:rPr>
        <w:t>二、</w:t>
      </w:r>
      <w:bookmarkEnd w:id="2"/>
      <w:r>
        <w:rPr>
          <w:rFonts w:hint="eastAsia" w:ascii="黑体" w:hAnsi="宋体" w:eastAsia="黑体"/>
          <w:sz w:val="30"/>
          <w:szCs w:val="30"/>
          <w:highlight w:val="none"/>
          <w:lang w:val="en-US" w:eastAsia="zh-CN"/>
        </w:rPr>
        <w:t>报价表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sz w:val="28"/>
          <w:szCs w:val="28"/>
          <w:highlight w:val="none"/>
          <w:lang w:val="en-US" w:eastAsia="zh-CN"/>
        </w:rPr>
      </w:pPr>
      <w:r>
        <w:rPr>
          <w:rFonts w:hint="eastAsia" w:ascii="宋体" w:hAnsi="宋体"/>
          <w:sz w:val="28"/>
          <w:szCs w:val="28"/>
          <w:highlight w:val="none"/>
        </w:rPr>
        <w:t>1、报价一览表</w:t>
      </w:r>
    </w:p>
    <w:tbl>
      <w:tblPr>
        <w:tblStyle w:val="10"/>
        <w:tblW w:w="9618" w:type="dxa"/>
        <w:jc w:val="center"/>
        <w:tblInd w:w="-53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0"/>
        <w:gridCol w:w="2862"/>
        <w:gridCol w:w="3333"/>
        <w:gridCol w:w="1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02" w:hRule="atLeast"/>
          <w:jc w:val="center"/>
        </w:trPr>
        <w:tc>
          <w:tcPr>
            <w:tcW w:w="1480" w:type="dxa"/>
            <w:tcBorders>
              <w:top w:val="double" w:color="auto" w:sz="4" w:space="0"/>
              <w:left w:val="doub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hint="eastAsia" w:ascii="宋体" w:hAnsi="宋体" w:cs="宋体"/>
                <w:highlight w:val="none"/>
              </w:rPr>
              <w:t>序号</w:t>
            </w:r>
          </w:p>
        </w:tc>
        <w:tc>
          <w:tcPr>
            <w:tcW w:w="2862"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eastAsia="宋体"/>
                <w:highlight w:val="none"/>
                <w:lang w:eastAsia="zh-CN"/>
              </w:rPr>
            </w:pPr>
            <w:r>
              <w:rPr>
                <w:rFonts w:hint="eastAsia" w:ascii="宋体" w:hAnsi="宋体" w:cs="宋体"/>
                <w:highlight w:val="none"/>
                <w:lang w:eastAsia="zh-CN"/>
              </w:rPr>
              <w:t>服务项目</w:t>
            </w:r>
          </w:p>
        </w:tc>
        <w:tc>
          <w:tcPr>
            <w:tcW w:w="3333" w:type="dxa"/>
            <w:tcBorders>
              <w:top w:val="double" w:color="auto" w:sz="4"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eastAsia="宋体"/>
                <w:highlight w:val="none"/>
                <w:lang w:val="en-US" w:eastAsia="zh-CN"/>
              </w:rPr>
            </w:pPr>
            <w:r>
              <w:rPr>
                <w:rFonts w:hint="eastAsia" w:ascii="宋体"/>
                <w:highlight w:val="none"/>
                <w:lang w:val="en-US" w:eastAsia="zh-CN"/>
              </w:rPr>
              <w:t>价格</w:t>
            </w:r>
          </w:p>
        </w:tc>
        <w:tc>
          <w:tcPr>
            <w:tcW w:w="1943" w:type="dxa"/>
            <w:tcBorders>
              <w:top w:val="double" w:color="auto" w:sz="4" w:space="0"/>
              <w:left w:val="single" w:color="auto" w:sz="4" w:space="0"/>
              <w:bottom w:val="single" w:color="auto" w:sz="6" w:space="0"/>
              <w:right w:val="doub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hint="eastAsia" w:ascii="宋体" w:hAnsi="宋体" w:cs="宋体"/>
                <w:highlight w:val="none"/>
              </w:rPr>
            </w:pPr>
            <w:r>
              <w:rPr>
                <w:rFonts w:hint="eastAsia" w:ascii="宋体" w:hAnsi="宋体" w:cs="宋体"/>
                <w:highlight w:val="none"/>
                <w:lang w:eastAsia="zh-CN"/>
              </w:rPr>
              <w:t>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ascii="宋体" w:hAnsi="宋体" w:cs="宋体"/>
                <w:highlight w:val="none"/>
              </w:rPr>
              <w:t>1</w:t>
            </w:r>
          </w:p>
        </w:tc>
        <w:tc>
          <w:tcPr>
            <w:tcW w:w="286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hint="eastAsia" w:ascii="仿宋_GB2312" w:hAnsi="Calibri" w:eastAsia="宋体" w:cs="Times New Roman"/>
                <w:kern w:val="2"/>
                <w:sz w:val="24"/>
                <w:szCs w:val="24"/>
                <w:lang w:val="en-US" w:eastAsia="zh-CN" w:bidi="ar"/>
              </w:rPr>
              <w:t>2024年埃及国际航展展台制作搭建服务</w:t>
            </w:r>
          </w:p>
        </w:tc>
        <w:tc>
          <w:tcPr>
            <w:tcW w:w="333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943" w:type="dxa"/>
            <w:tcBorders>
              <w:top w:val="single" w:color="auto" w:sz="6" w:space="0"/>
              <w:left w:val="single" w:color="auto" w:sz="4" w:space="0"/>
              <w:bottom w:val="single" w:color="auto" w:sz="6" w:space="0"/>
              <w:right w:val="doub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ascii="宋体" w:hAnsi="宋体" w:cs="宋体"/>
                <w:highlight w:val="none"/>
              </w:rPr>
              <w:t>2</w:t>
            </w:r>
          </w:p>
        </w:tc>
        <w:tc>
          <w:tcPr>
            <w:tcW w:w="286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333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943" w:type="dxa"/>
            <w:tcBorders>
              <w:top w:val="single" w:color="auto" w:sz="6" w:space="0"/>
              <w:left w:val="single" w:color="auto" w:sz="4" w:space="0"/>
              <w:bottom w:val="single" w:color="auto" w:sz="6" w:space="0"/>
              <w:right w:val="doub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48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hint="eastAsia" w:ascii="宋体" w:cs="宋体"/>
                <w:highlight w:val="none"/>
              </w:rPr>
              <w:t>…</w:t>
            </w:r>
          </w:p>
        </w:tc>
        <w:tc>
          <w:tcPr>
            <w:tcW w:w="2862"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3333" w:type="dxa"/>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c>
          <w:tcPr>
            <w:tcW w:w="1943" w:type="dxa"/>
            <w:tcBorders>
              <w:top w:val="single" w:color="auto" w:sz="6" w:space="0"/>
              <w:left w:val="single" w:color="auto" w:sz="4" w:space="0"/>
              <w:bottom w:val="single" w:color="auto" w:sz="6" w:space="0"/>
              <w:right w:val="doub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480"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center"/>
              <w:textAlignment w:val="auto"/>
              <w:outlineLvl w:val="9"/>
              <w:rPr>
                <w:rFonts w:ascii="宋体"/>
                <w:highlight w:val="none"/>
              </w:rPr>
            </w:pPr>
            <w:r>
              <w:rPr>
                <w:rFonts w:hint="eastAsia" w:ascii="宋体" w:hAnsi="宋体" w:cs="宋体"/>
                <w:highlight w:val="none"/>
              </w:rPr>
              <w:t>总报价</w:t>
            </w:r>
          </w:p>
        </w:tc>
        <w:tc>
          <w:tcPr>
            <w:tcW w:w="8138" w:type="dxa"/>
            <w:gridSpan w:val="3"/>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left"/>
              <w:textAlignment w:val="auto"/>
              <w:outlineLvl w:val="9"/>
              <w:rPr>
                <w:rFonts w:hint="eastAsia" w:ascii="宋体" w:eastAsia="宋体"/>
                <w:highlight w:val="none"/>
                <w:lang w:eastAsia="zh-CN"/>
              </w:rPr>
            </w:pPr>
            <w:r>
              <w:rPr>
                <w:rFonts w:hint="eastAsia" w:ascii="宋体" w:hAnsi="宋体" w:cs="宋体"/>
                <w:highlight w:val="none"/>
              </w:rPr>
              <w:t>小写：</w:t>
            </w:r>
          </w:p>
          <w:p>
            <w:pPr>
              <w:keepNext w:val="0"/>
              <w:keepLines w:val="0"/>
              <w:pageBreakBefore w:val="0"/>
              <w:kinsoku/>
              <w:wordWrap/>
              <w:overflowPunct/>
              <w:topLinePunct w:val="0"/>
              <w:autoSpaceDE/>
              <w:autoSpaceDN/>
              <w:bidi w:val="0"/>
              <w:adjustRightInd w:val="0"/>
              <w:snapToGrid w:val="0"/>
              <w:spacing w:line="240" w:lineRule="auto"/>
              <w:ind w:left="-88" w:leftChars="-42" w:firstLine="105" w:firstLineChars="50"/>
              <w:jc w:val="left"/>
              <w:textAlignment w:val="auto"/>
              <w:outlineLvl w:val="9"/>
              <w:rPr>
                <w:rFonts w:ascii="宋体"/>
                <w:highlight w:val="none"/>
              </w:rPr>
            </w:pPr>
            <w:r>
              <w:rPr>
                <w:rFonts w:hint="eastAsia" w:ascii="宋体" w:hAnsi="宋体" w:cs="宋体"/>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9618" w:type="dxa"/>
            <w:gridSpan w:val="4"/>
            <w:tcBorders>
              <w:top w:val="single" w:color="auto" w:sz="6" w:space="0"/>
              <w:left w:val="double" w:color="auto" w:sz="4" w:space="0"/>
              <w:bottom w:val="double" w:color="auto" w:sz="4" w:space="0"/>
              <w:right w:val="doub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88" w:leftChars="-42"/>
              <w:jc w:val="left"/>
              <w:textAlignment w:val="auto"/>
              <w:outlineLvl w:val="9"/>
              <w:rPr>
                <w:rFonts w:ascii="宋体"/>
                <w:highlight w:val="none"/>
              </w:rPr>
            </w:pPr>
            <w:r>
              <w:rPr>
                <w:rFonts w:hint="eastAsia" w:ascii="宋体" w:hAnsi="宋体" w:cs="宋体"/>
                <w:highlight w:val="none"/>
              </w:rPr>
              <w:t>备注：</w:t>
            </w:r>
          </w:p>
        </w:tc>
      </w:tr>
    </w:tbl>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等线" w:hAnsi="等线"/>
          <w:szCs w:val="21"/>
          <w:highlight w:val="none"/>
        </w:rPr>
      </w:pPr>
      <w:r>
        <w:rPr>
          <w:rFonts w:hint="eastAsia" w:ascii="仿宋_GB2312" w:hAnsi="宋体" w:eastAsia="仿宋_GB2312"/>
          <w:b/>
          <w:szCs w:val="21"/>
          <w:highlight w:val="none"/>
        </w:rPr>
        <w:t>说明</w:t>
      </w:r>
      <w:r>
        <w:rPr>
          <w:rFonts w:hint="eastAsia" w:ascii="仿宋_GB2312" w:hAnsi="宋体" w:eastAsia="仿宋_GB2312"/>
          <w:szCs w:val="21"/>
          <w:highlight w:val="none"/>
        </w:rPr>
        <w:t>：</w:t>
      </w:r>
      <w:r>
        <w:rPr>
          <w:rFonts w:hint="eastAsia" w:ascii="等线" w:hAnsi="等线"/>
          <w:szCs w:val="21"/>
          <w:highlight w:val="none"/>
        </w:rPr>
        <w:t>（1）所有价格精确到</w:t>
      </w:r>
      <w:r>
        <w:rPr>
          <w:rFonts w:hint="eastAsia" w:ascii="等线" w:hAnsi="等线"/>
          <w:szCs w:val="21"/>
          <w:highlight w:val="none"/>
          <w:lang w:eastAsia="zh-CN"/>
        </w:rPr>
        <w:t>小数点后</w:t>
      </w:r>
      <w:r>
        <w:rPr>
          <w:rFonts w:hint="eastAsia" w:ascii="等线" w:hAnsi="等线"/>
          <w:szCs w:val="21"/>
          <w:highlight w:val="none"/>
          <w:lang w:val="en-US" w:eastAsia="zh-CN"/>
        </w:rPr>
        <w:t>2</w:t>
      </w:r>
      <w:r>
        <w:rPr>
          <w:rFonts w:hint="eastAsia" w:ascii="等线" w:hAnsi="等线"/>
          <w:szCs w:val="21"/>
          <w:highlight w:val="none"/>
        </w:rPr>
        <w:t>位。</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等线" w:hAnsi="等线"/>
          <w:szCs w:val="21"/>
          <w:highlight w:val="none"/>
        </w:rPr>
      </w:pPr>
      <w:r>
        <w:rPr>
          <w:rFonts w:hint="eastAsia" w:ascii="等线" w:hAnsi="等线"/>
          <w:szCs w:val="21"/>
          <w:highlight w:val="none"/>
        </w:rPr>
        <w:t>（2）价格应按照竞争性谈判采购文件的要求报价。</w:t>
      </w:r>
    </w:p>
    <w:p>
      <w:pPr>
        <w:keepNext w:val="0"/>
        <w:keepLines w:val="0"/>
        <w:pageBreakBefore w:val="0"/>
        <w:kinsoku/>
        <w:overflowPunct/>
        <w:topLinePunct w:val="0"/>
        <w:autoSpaceDE/>
        <w:autoSpaceDN/>
        <w:bidi w:val="0"/>
        <w:adjustRightInd w:val="0"/>
        <w:snapToGrid w:val="0"/>
        <w:spacing w:line="360" w:lineRule="auto"/>
        <w:ind w:firstLine="420" w:firstLineChars="200"/>
        <w:textAlignment w:val="auto"/>
        <w:outlineLvl w:val="9"/>
        <w:rPr>
          <w:rFonts w:ascii="等线" w:hAnsi="等线"/>
          <w:szCs w:val="21"/>
          <w:highlight w:val="none"/>
        </w:rPr>
      </w:pPr>
      <w:r>
        <w:rPr>
          <w:rFonts w:hint="eastAsia" w:ascii="等线" w:hAnsi="等线"/>
          <w:szCs w:val="21"/>
          <w:highlight w:val="none"/>
        </w:rPr>
        <w:t>（3）总价应与《分项价格表》中总价相同。</w:t>
      </w: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仿宋_GB2312" w:hAnsi="宋体" w:eastAsia="仿宋_GB2312"/>
          <w:szCs w:val="21"/>
          <w:highlight w:val="none"/>
        </w:rPr>
      </w:pPr>
    </w:p>
    <w:p>
      <w:pPr>
        <w:keepNext w:val="0"/>
        <w:keepLines w:val="0"/>
        <w:pageBreakBefore w:val="0"/>
        <w:kinsoku/>
        <w:overflowPunct/>
        <w:topLinePunct w:val="0"/>
        <w:autoSpaceDE/>
        <w:autoSpaceDN/>
        <w:bidi w:val="0"/>
        <w:adjustRightInd w:val="0"/>
        <w:snapToGrid w:val="0"/>
        <w:spacing w:line="360" w:lineRule="auto"/>
        <w:ind w:left="-88" w:leftChars="-42"/>
        <w:textAlignment w:val="auto"/>
        <w:outlineLvl w:val="9"/>
        <w:rPr>
          <w:rFonts w:ascii="宋体" w:hAnsi="宋体"/>
          <w:szCs w:val="21"/>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highlight w:val="none"/>
        </w:rPr>
      </w:pPr>
      <w:r>
        <w:rPr>
          <w:rFonts w:ascii="宋体" w:hAnsi="宋体"/>
          <w:sz w:val="24"/>
          <w:highlight w:val="none"/>
        </w:rPr>
        <w:t xml:space="preserve"> </w:t>
      </w:r>
      <w:r>
        <w:rPr>
          <w:rFonts w:hint="eastAsia" w:ascii="宋体" w:hAnsi="宋体"/>
          <w:bCs/>
          <w:sz w:val="24"/>
          <w:highlight w:val="none"/>
        </w:rPr>
        <w:t xml:space="preserve">            </w:t>
      </w:r>
      <w:r>
        <w:rPr>
          <w:rFonts w:ascii="宋体" w:hAnsi="宋体"/>
          <w:highlight w:val="none"/>
        </w:rPr>
        <w:t xml:space="preserve">   年    月    日</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hint="eastAsia" w:ascii="宋体" w:hAnsi="宋体"/>
          <w:szCs w:val="21"/>
          <w:highlight w:val="none"/>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ascii="黑体" w:hAnsi="宋体" w:eastAsia="黑体"/>
          <w:b/>
          <w:sz w:val="32"/>
          <w:szCs w:val="32"/>
          <w:highlight w:val="none"/>
        </w:rPr>
      </w:pPr>
      <w:r>
        <w:rPr>
          <w:rFonts w:ascii="宋体" w:hAnsi="宋体"/>
          <w:szCs w:val="21"/>
          <w:highlight w:val="none"/>
        </w:rPr>
        <w:br w:type="page"/>
      </w:r>
      <w:r>
        <w:rPr>
          <w:rFonts w:hint="eastAsia" w:ascii="宋体" w:hAnsi="宋体"/>
          <w:sz w:val="28"/>
          <w:szCs w:val="28"/>
          <w:highlight w:val="none"/>
        </w:rPr>
        <w:t>2、分项价格表</w:t>
      </w:r>
    </w:p>
    <w:tbl>
      <w:tblPr>
        <w:tblStyle w:val="10"/>
        <w:tblW w:w="9138" w:type="dxa"/>
        <w:tblInd w:w="0" w:type="dxa"/>
        <w:tblLayout w:type="fixed"/>
        <w:tblCellMar>
          <w:top w:w="0" w:type="dxa"/>
          <w:left w:w="0" w:type="dxa"/>
          <w:bottom w:w="0" w:type="dxa"/>
          <w:right w:w="0" w:type="dxa"/>
        </w:tblCellMar>
      </w:tblPr>
      <w:tblGrid>
        <w:gridCol w:w="575"/>
        <w:gridCol w:w="1309"/>
        <w:gridCol w:w="2836"/>
        <w:gridCol w:w="914"/>
        <w:gridCol w:w="750"/>
        <w:gridCol w:w="764"/>
        <w:gridCol w:w="995"/>
        <w:gridCol w:w="995"/>
      </w:tblGrid>
      <w:tr>
        <w:tblPrEx>
          <w:tblLayout w:type="fixed"/>
          <w:tblCellMar>
            <w:top w:w="0" w:type="dxa"/>
            <w:left w:w="0" w:type="dxa"/>
            <w:bottom w:w="0" w:type="dxa"/>
            <w:right w:w="0" w:type="dxa"/>
          </w:tblCellMar>
        </w:tblPrEx>
        <w:trPr>
          <w:trHeight w:val="450" w:hRule="atLeast"/>
        </w:trPr>
        <w:tc>
          <w:tcPr>
            <w:tcW w:w="9138" w:type="dxa"/>
            <w:gridSpan w:val="8"/>
            <w:tcBorders>
              <w:top w:val="nil"/>
              <w:left w:val="single" w:color="00B0F0" w:sz="8" w:space="0"/>
              <w:bottom w:val="nil"/>
              <w:right w:val="nil"/>
            </w:tcBorders>
            <w:shd w:val="clear" w:color="000000" w:fill="FFFFFF"/>
            <w:noWrap w:val="0"/>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b/>
                <w:i w:val="0"/>
                <w:color w:val="000000"/>
                <w:sz w:val="36"/>
                <w:szCs w:val="36"/>
                <w:u w:val="none"/>
              </w:rPr>
            </w:pPr>
            <w:bookmarkStart w:id="3" w:name="RANGE!A1:H63"/>
            <w:r>
              <w:rPr>
                <w:rFonts w:hint="eastAsia" w:ascii="新宋体" w:hAnsi="新宋体" w:eastAsia="新宋体" w:cs="新宋体"/>
                <w:b/>
                <w:i w:val="0"/>
                <w:color w:val="000000"/>
                <w:kern w:val="0"/>
                <w:sz w:val="36"/>
                <w:szCs w:val="36"/>
                <w:u w:val="none"/>
                <w:lang w:val="en-US" w:eastAsia="zh-CN" w:bidi="ar"/>
              </w:rPr>
              <w:t>2024埃及国际航展</w:t>
            </w:r>
            <w:bookmarkEnd w:id="3"/>
            <w:r>
              <w:rPr>
                <w:rFonts w:hint="eastAsia" w:ascii="新宋体" w:hAnsi="新宋体" w:eastAsia="新宋体" w:cs="新宋体"/>
                <w:b/>
                <w:i w:val="0"/>
                <w:color w:val="000000"/>
                <w:kern w:val="0"/>
                <w:sz w:val="36"/>
                <w:szCs w:val="36"/>
                <w:u w:val="none"/>
                <w:lang w:val="en-US" w:eastAsia="zh-CN" w:bidi="ar"/>
              </w:rPr>
              <w:t>分项报价表</w:t>
            </w:r>
          </w:p>
        </w:tc>
      </w:tr>
      <w:tr>
        <w:tblPrEx>
          <w:tblLayout w:type="fixed"/>
          <w:tblCellMar>
            <w:top w:w="0" w:type="dxa"/>
            <w:left w:w="0" w:type="dxa"/>
            <w:bottom w:w="0" w:type="dxa"/>
            <w:right w:w="0" w:type="dxa"/>
          </w:tblCellMar>
        </w:tblPrEx>
        <w:trPr>
          <w:trHeight w:val="720" w:hRule="atLeast"/>
        </w:trPr>
        <w:tc>
          <w:tcPr>
            <w:tcW w:w="575" w:type="dxa"/>
            <w:tcBorders>
              <w:top w:val="single" w:color="auto" w:sz="4" w:space="0"/>
              <w:left w:val="single" w:color="auto" w:sz="4" w:space="0"/>
              <w:bottom w:val="single" w:color="auto" w:sz="4" w:space="0"/>
              <w:right w:val="single" w:color="auto" w:sz="4" w:space="0"/>
            </w:tcBorders>
            <w:shd w:val="clear" w:color="000000" w:fill="538DD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FFFFFF"/>
                <w:sz w:val="20"/>
                <w:szCs w:val="20"/>
                <w:u w:val="none"/>
              </w:rPr>
            </w:pPr>
            <w:r>
              <w:rPr>
                <w:rFonts w:hint="eastAsia" w:ascii="新宋体" w:hAnsi="新宋体" w:eastAsia="新宋体" w:cs="新宋体"/>
                <w:b/>
                <w:i w:val="0"/>
                <w:color w:val="FFFFFF"/>
                <w:kern w:val="0"/>
                <w:sz w:val="20"/>
                <w:szCs w:val="20"/>
                <w:u w:val="none"/>
                <w:lang w:val="en-US" w:eastAsia="zh-CN" w:bidi="ar"/>
              </w:rPr>
              <w:t>No.</w:t>
            </w:r>
          </w:p>
        </w:tc>
        <w:tc>
          <w:tcPr>
            <w:tcW w:w="1309" w:type="dxa"/>
            <w:tcBorders>
              <w:top w:val="single" w:color="auto" w:sz="4" w:space="0"/>
              <w:left w:val="nil"/>
              <w:bottom w:val="single" w:color="auto" w:sz="4" w:space="0"/>
              <w:right w:val="single" w:color="auto" w:sz="4" w:space="0"/>
            </w:tcBorders>
            <w:shd w:val="clear" w:color="000000" w:fill="538DD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FFFFFF"/>
                <w:sz w:val="20"/>
                <w:szCs w:val="20"/>
                <w:u w:val="none"/>
              </w:rPr>
            </w:pPr>
            <w:r>
              <w:rPr>
                <w:rFonts w:hint="eastAsia" w:ascii="新宋体" w:hAnsi="新宋体" w:eastAsia="新宋体" w:cs="新宋体"/>
                <w:b/>
                <w:i w:val="0"/>
                <w:color w:val="FFFFFF"/>
                <w:kern w:val="0"/>
                <w:sz w:val="20"/>
                <w:szCs w:val="20"/>
                <w:u w:val="none"/>
                <w:lang w:val="en-US" w:eastAsia="zh-CN" w:bidi="ar"/>
              </w:rPr>
              <w:t>名称</w:t>
            </w:r>
          </w:p>
        </w:tc>
        <w:tc>
          <w:tcPr>
            <w:tcW w:w="2836" w:type="dxa"/>
            <w:tcBorders>
              <w:top w:val="single" w:color="auto" w:sz="4" w:space="0"/>
              <w:left w:val="nil"/>
              <w:bottom w:val="single" w:color="auto" w:sz="4" w:space="0"/>
              <w:right w:val="single" w:color="auto" w:sz="4" w:space="0"/>
            </w:tcBorders>
            <w:shd w:val="clear" w:color="000000" w:fill="538DD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FFFFFF"/>
                <w:sz w:val="20"/>
                <w:szCs w:val="20"/>
                <w:u w:val="none"/>
              </w:rPr>
            </w:pPr>
            <w:r>
              <w:rPr>
                <w:rFonts w:hint="eastAsia" w:ascii="新宋体" w:hAnsi="新宋体" w:eastAsia="新宋体" w:cs="新宋体"/>
                <w:b/>
                <w:i w:val="0"/>
                <w:color w:val="FFFFFF"/>
                <w:kern w:val="0"/>
                <w:sz w:val="20"/>
                <w:szCs w:val="20"/>
                <w:u w:val="none"/>
                <w:lang w:val="en-US" w:eastAsia="zh-CN" w:bidi="ar"/>
              </w:rPr>
              <w:t>描述</w:t>
            </w:r>
          </w:p>
        </w:tc>
        <w:tc>
          <w:tcPr>
            <w:tcW w:w="914" w:type="dxa"/>
            <w:tcBorders>
              <w:top w:val="single" w:color="auto" w:sz="4" w:space="0"/>
              <w:left w:val="nil"/>
              <w:bottom w:val="single" w:color="auto" w:sz="4" w:space="0"/>
              <w:right w:val="single" w:color="auto" w:sz="4" w:space="0"/>
            </w:tcBorders>
            <w:shd w:val="clear" w:color="000000" w:fill="538DD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FFFFFF"/>
                <w:sz w:val="20"/>
                <w:szCs w:val="20"/>
                <w:u w:val="none"/>
              </w:rPr>
            </w:pPr>
            <w:r>
              <w:rPr>
                <w:rFonts w:hint="eastAsia" w:ascii="新宋体" w:hAnsi="新宋体" w:eastAsia="新宋体" w:cs="新宋体"/>
                <w:b/>
                <w:i w:val="0"/>
                <w:color w:val="FFFFFF"/>
                <w:kern w:val="0"/>
                <w:sz w:val="20"/>
                <w:szCs w:val="20"/>
                <w:u w:val="none"/>
                <w:lang w:val="en-US" w:eastAsia="zh-CN" w:bidi="ar"/>
              </w:rPr>
              <w:t>数量</w:t>
            </w:r>
          </w:p>
        </w:tc>
        <w:tc>
          <w:tcPr>
            <w:tcW w:w="750" w:type="dxa"/>
            <w:tcBorders>
              <w:top w:val="single" w:color="auto" w:sz="4" w:space="0"/>
              <w:left w:val="nil"/>
              <w:bottom w:val="single" w:color="auto" w:sz="4" w:space="0"/>
              <w:right w:val="single" w:color="auto" w:sz="4" w:space="0"/>
            </w:tcBorders>
            <w:shd w:val="clear" w:color="000000" w:fill="538DD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FFFFFF"/>
                <w:sz w:val="20"/>
                <w:szCs w:val="20"/>
                <w:u w:val="none"/>
              </w:rPr>
            </w:pPr>
            <w:r>
              <w:rPr>
                <w:rFonts w:hint="eastAsia" w:ascii="新宋体" w:hAnsi="新宋体" w:eastAsia="新宋体" w:cs="新宋体"/>
                <w:b/>
                <w:i w:val="0"/>
                <w:color w:val="FFFFFF"/>
                <w:kern w:val="0"/>
                <w:sz w:val="20"/>
                <w:szCs w:val="20"/>
                <w:u w:val="none"/>
                <w:lang w:val="en-US" w:eastAsia="zh-CN" w:bidi="ar"/>
              </w:rPr>
              <w:t>单位</w:t>
            </w:r>
          </w:p>
        </w:tc>
        <w:tc>
          <w:tcPr>
            <w:tcW w:w="764" w:type="dxa"/>
            <w:tcBorders>
              <w:top w:val="single" w:color="auto" w:sz="4" w:space="0"/>
              <w:left w:val="nil"/>
              <w:bottom w:val="single" w:color="auto" w:sz="4" w:space="0"/>
              <w:right w:val="single" w:color="auto" w:sz="4" w:space="0"/>
            </w:tcBorders>
            <w:shd w:val="clear" w:color="000000" w:fill="538DD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FFFFFF"/>
                <w:sz w:val="20"/>
                <w:szCs w:val="20"/>
                <w:u w:val="none"/>
              </w:rPr>
            </w:pPr>
            <w:r>
              <w:rPr>
                <w:rFonts w:hint="eastAsia" w:ascii="新宋体" w:hAnsi="新宋体" w:eastAsia="新宋体" w:cs="新宋体"/>
                <w:b/>
                <w:i w:val="0"/>
                <w:color w:val="FFFFFF"/>
                <w:kern w:val="0"/>
                <w:sz w:val="20"/>
                <w:szCs w:val="20"/>
                <w:u w:val="none"/>
                <w:lang w:val="en-US" w:eastAsia="zh-CN" w:bidi="ar"/>
              </w:rPr>
              <w:t>单价（RMB）</w:t>
            </w:r>
          </w:p>
        </w:tc>
        <w:tc>
          <w:tcPr>
            <w:tcW w:w="995" w:type="dxa"/>
            <w:tcBorders>
              <w:top w:val="single" w:color="auto" w:sz="4" w:space="0"/>
              <w:left w:val="nil"/>
              <w:bottom w:val="single" w:color="auto" w:sz="4" w:space="0"/>
              <w:right w:val="single" w:color="auto" w:sz="4" w:space="0"/>
            </w:tcBorders>
            <w:shd w:val="clear" w:color="000000" w:fill="538DD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FFFFFF"/>
                <w:sz w:val="20"/>
                <w:szCs w:val="20"/>
                <w:u w:val="none"/>
              </w:rPr>
            </w:pPr>
            <w:r>
              <w:rPr>
                <w:rFonts w:hint="eastAsia" w:ascii="新宋体" w:hAnsi="新宋体" w:eastAsia="新宋体" w:cs="新宋体"/>
                <w:b/>
                <w:i w:val="0"/>
                <w:color w:val="FFFFFF"/>
                <w:kern w:val="0"/>
                <w:sz w:val="20"/>
                <w:szCs w:val="20"/>
                <w:u w:val="none"/>
                <w:lang w:val="en-US" w:eastAsia="zh-CN" w:bidi="ar"/>
              </w:rPr>
              <w:t>总价（RMB）</w:t>
            </w:r>
          </w:p>
        </w:tc>
        <w:tc>
          <w:tcPr>
            <w:tcW w:w="995" w:type="dxa"/>
            <w:tcBorders>
              <w:top w:val="single" w:color="auto" w:sz="4" w:space="0"/>
              <w:left w:val="nil"/>
              <w:bottom w:val="single" w:color="auto" w:sz="4" w:space="0"/>
              <w:right w:val="single" w:color="auto" w:sz="4" w:space="0"/>
            </w:tcBorders>
            <w:shd w:val="clear" w:color="000000" w:fill="538DD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FFFFFF"/>
                <w:sz w:val="20"/>
                <w:szCs w:val="20"/>
                <w:u w:val="none"/>
              </w:rPr>
            </w:pPr>
            <w:r>
              <w:rPr>
                <w:rFonts w:hint="eastAsia" w:ascii="新宋体" w:hAnsi="新宋体" w:eastAsia="新宋体" w:cs="新宋体"/>
                <w:b/>
                <w:i w:val="0"/>
                <w:color w:val="FFFFFF"/>
                <w:kern w:val="0"/>
                <w:sz w:val="20"/>
                <w:szCs w:val="20"/>
                <w:u w:val="none"/>
                <w:lang w:val="en-US" w:eastAsia="zh-CN" w:bidi="ar"/>
              </w:rPr>
              <w:t>备注</w:t>
            </w:r>
          </w:p>
        </w:tc>
      </w:tr>
      <w:tr>
        <w:tblPrEx>
          <w:tblLayout w:type="fixed"/>
          <w:tblCellMar>
            <w:top w:w="0" w:type="dxa"/>
            <w:left w:w="0" w:type="dxa"/>
            <w:bottom w:w="0" w:type="dxa"/>
            <w:right w:w="0" w:type="dxa"/>
          </w:tblCellMar>
        </w:tblPrEx>
        <w:trPr>
          <w:trHeight w:val="375" w:hRule="atLeast"/>
        </w:trPr>
        <w:tc>
          <w:tcPr>
            <w:tcW w:w="575" w:type="dxa"/>
            <w:tcBorders>
              <w:top w:val="nil"/>
              <w:left w:val="single" w:color="auto" w:sz="4" w:space="0"/>
              <w:bottom w:val="single" w:color="auto" w:sz="4" w:space="0"/>
              <w:right w:val="single" w:color="auto" w:sz="4" w:space="0"/>
            </w:tcBorders>
            <w:shd w:val="clear" w:color="000000" w:fill="95B3D7"/>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8"/>
                <w:szCs w:val="28"/>
                <w:u w:val="none"/>
              </w:rPr>
            </w:pPr>
            <w:r>
              <w:rPr>
                <w:rFonts w:hint="eastAsia" w:ascii="新宋体" w:hAnsi="新宋体" w:eastAsia="新宋体" w:cs="新宋体"/>
                <w:b/>
                <w:i w:val="0"/>
                <w:color w:val="auto"/>
                <w:kern w:val="0"/>
                <w:sz w:val="28"/>
                <w:szCs w:val="28"/>
                <w:u w:val="none"/>
                <w:lang w:val="en-US" w:eastAsia="zh-CN" w:bidi="ar"/>
              </w:rPr>
              <w:t>一</w:t>
            </w:r>
          </w:p>
        </w:tc>
        <w:tc>
          <w:tcPr>
            <w:tcW w:w="8563" w:type="dxa"/>
            <w:gridSpan w:val="7"/>
            <w:tcBorders>
              <w:top w:val="single" w:color="auto" w:sz="4" w:space="0"/>
              <w:left w:val="nil"/>
              <w:bottom w:val="single" w:color="auto" w:sz="4" w:space="0"/>
              <w:right w:val="nil"/>
            </w:tcBorders>
            <w:shd w:val="clear" w:color="000000" w:fill="95B3D7"/>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i w:val="0"/>
                <w:color w:val="auto"/>
                <w:sz w:val="28"/>
                <w:szCs w:val="28"/>
                <w:u w:val="none"/>
              </w:rPr>
            </w:pPr>
            <w:r>
              <w:rPr>
                <w:rFonts w:hint="eastAsia" w:ascii="新宋体" w:hAnsi="新宋体" w:eastAsia="新宋体" w:cs="新宋体"/>
                <w:b/>
                <w:i w:val="0"/>
                <w:color w:val="auto"/>
                <w:kern w:val="0"/>
                <w:sz w:val="28"/>
                <w:szCs w:val="28"/>
                <w:u w:val="none"/>
                <w:lang w:val="en-US" w:eastAsia="zh-CN" w:bidi="ar"/>
              </w:rPr>
              <w:t>展台结构</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A-01</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主体墙</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蓝色乳胶漆面</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见图纸</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48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A-02</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淋油板地板</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白色+不锈钢收边+圆头防撞角+台阶警示贴（正面部分做斜坡）</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见图纸</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A-03</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灯柱</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2.00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组</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48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A-04</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模型地台</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白色哑光烤漆+蓝色隐藏灯带+丝印浅灰纹理+亚克力围栏（厚度&gt;8mm）</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1.00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组</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A-05</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接待台</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白色拼蓝色哑光烤漆+蓝色隐藏灯带</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1.00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组</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48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A-06</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模型展台</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白色拼蓝色哑光烤漆+蓝色隐藏灯带+亚克力围栏（厚度&gt;8mm）+云层喷绘贴</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2.00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组</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A-07</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C形造型灯箱</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白色+硬膜哑光</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1.00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套</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48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A-08</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大LOGO发光立体字</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白色（COMAC），金属包边</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1.00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套</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48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A-09</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小LOGO发光立体字</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白色（COMAC），金属包边</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1.00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套</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48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A-10</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金属包边发光型号字</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蓝色（ARJ、C919、C929）</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3.00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套</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48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A-11</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亚克力展牌</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亚克力斜角立牌+展签/哑光背胶贴（厚度&gt;8mm）</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3.00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套</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48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A-12</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亚克力展板</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磨砂亚克力背板（厚度&gt;8mm）正反面哑光清晰喷绘</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见图纸</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A-13</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LED大屏</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4*2.5m  配一组音响</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10.00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000000"/>
                <w:sz w:val="20"/>
                <w:szCs w:val="20"/>
                <w:u w:val="none"/>
              </w:rPr>
            </w:pPr>
            <w:r>
              <w:rPr>
                <w:rFonts w:hint="eastAsia" w:ascii="新宋体" w:hAnsi="新宋体" w:eastAsia="新宋体" w:cs="新宋体"/>
                <w:b/>
                <w:i w:val="0"/>
                <w:color w:val="000000"/>
                <w:kern w:val="0"/>
                <w:sz w:val="20"/>
                <w:szCs w:val="20"/>
                <w:u w:val="none"/>
                <w:lang w:val="en-US" w:eastAsia="zh-CN" w:bidi="ar"/>
              </w:rPr>
              <w:t>A-14</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LOGO立体字</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白色（COMAC），金属包边</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3.00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套</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A-15</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灯箱海报</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内均匀LED灯珠</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见图纸</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A-16</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无框门</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带锁</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1.00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套</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A-17</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玻璃门</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带防窥贴（易开关）</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1.00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套</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A-18</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纤维板地板</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木纹拼板</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见图纸</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A-19</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乳胶漆内饰面</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浅米色</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见图纸</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A-20</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背景墙</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带木纹质感墙贴</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见图纸</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48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A-21</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金属背发光LOGO立体字</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哑光金属+白色发光</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1.00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套</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A-22</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水吧台</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木制 尺寸符合图纸</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1.00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个</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A-23</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沙发</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暖白色 尺寸符合图纸，9.5成新</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10.00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个</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A-24</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边几</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颜色可选 尺寸符合图纸，全新</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5.00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个</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A-25</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洽谈椅</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简约暖白色 尺寸符合图纸，</w:t>
            </w:r>
            <w:r>
              <w:rPr>
                <w:rStyle w:val="11"/>
                <w:lang w:val="en-US" w:eastAsia="zh-CN" w:bidi="ar"/>
              </w:rPr>
              <w:t>9.5</w:t>
            </w:r>
            <w:r>
              <w:rPr>
                <w:rStyle w:val="12"/>
                <w:lang w:val="en-US" w:eastAsia="zh-CN" w:bidi="ar"/>
              </w:rPr>
              <w:t>成新</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2.00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组</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A-26</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衣帽架</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木色简约</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1.00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个</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A-27</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长方形画框</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木制相框</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4.00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个</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A-28</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舷窗灯箱画框</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带射灯</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4.00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个</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A-29</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衍生型发光字</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白色发光可用亚克力底座</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见图纸</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套</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A-30</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插座</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适配现场电器设备及充电</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组</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A-31</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射灯</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现场亮度足够</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见图纸</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组</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A-32</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房间吸顶灯</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现场亮度足够</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见图纸</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组</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A-33</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照明灯光</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现场亮度足够</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见图纸</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组</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A-34</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LED 灯带</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现场亮度足够</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见图纸</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m</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A-35</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DB电箱电料</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电箱电料，布线，端子及电工辅材</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套</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A-36</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AV电箱电料</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电箱电料，布线，端子及电工辅材</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套</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375" w:hRule="atLeast"/>
        </w:trPr>
        <w:tc>
          <w:tcPr>
            <w:tcW w:w="575" w:type="dxa"/>
            <w:tcBorders>
              <w:top w:val="nil"/>
              <w:left w:val="single" w:color="auto" w:sz="4" w:space="0"/>
              <w:bottom w:val="single" w:color="auto" w:sz="4" w:space="0"/>
              <w:right w:val="single" w:color="auto" w:sz="4" w:space="0"/>
            </w:tcBorders>
            <w:shd w:val="clear" w:color="000000" w:fill="C5D9F1"/>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8"/>
                <w:szCs w:val="28"/>
                <w:u w:val="none"/>
              </w:rPr>
            </w:pPr>
            <w:r>
              <w:rPr>
                <w:rFonts w:hint="eastAsia" w:ascii="新宋体" w:hAnsi="新宋体" w:eastAsia="新宋体" w:cs="新宋体"/>
                <w:b/>
                <w:i w:val="0"/>
                <w:color w:val="auto"/>
                <w:kern w:val="0"/>
                <w:sz w:val="28"/>
                <w:szCs w:val="28"/>
                <w:u w:val="none"/>
                <w:lang w:val="en-US" w:eastAsia="zh-CN" w:bidi="ar"/>
              </w:rPr>
              <w:t>二</w:t>
            </w:r>
          </w:p>
        </w:tc>
        <w:tc>
          <w:tcPr>
            <w:tcW w:w="8563" w:type="dxa"/>
            <w:gridSpan w:val="7"/>
            <w:tcBorders>
              <w:top w:val="single" w:color="auto" w:sz="4" w:space="0"/>
              <w:left w:val="nil"/>
              <w:bottom w:val="single" w:color="auto" w:sz="4" w:space="0"/>
              <w:right w:val="nil"/>
            </w:tcBorders>
            <w:shd w:val="clear" w:color="000000" w:fill="C5D9F1"/>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i w:val="0"/>
                <w:color w:val="auto"/>
                <w:sz w:val="28"/>
                <w:szCs w:val="28"/>
                <w:u w:val="none"/>
              </w:rPr>
            </w:pPr>
            <w:r>
              <w:rPr>
                <w:rFonts w:hint="eastAsia" w:ascii="新宋体" w:hAnsi="新宋体" w:eastAsia="新宋体" w:cs="新宋体"/>
                <w:b/>
                <w:i w:val="0"/>
                <w:color w:val="auto"/>
                <w:kern w:val="0"/>
                <w:sz w:val="28"/>
                <w:szCs w:val="28"/>
                <w:u w:val="none"/>
                <w:lang w:val="en-US" w:eastAsia="zh-CN" w:bidi="ar"/>
              </w:rPr>
              <w:t>杂项</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B-01</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名片盒</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透明亚克力名片盒</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1.00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个</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B-02</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带盖垃圾桶</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配垃圾袋</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3.00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个</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B-03</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瓶装饮用水</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每包24小瓶</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20.00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包</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B-04</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绿色盆栽植物</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阔叶盆栽绿植，白色套盆</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1.00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项</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48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B-05</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台花</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主花2组（接待台+会见室）+边几台花5组</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1.00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项</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48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B-06</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品牌饼干及糖果</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1.00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项</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B-07</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1米栏</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不锈钢一米栏</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40.00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个</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B-08</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排风扇</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xml:space="preserve">3.00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个</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48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B-09</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3张视觉中国图片（租图）</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3</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张</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B-10</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375" w:hRule="atLeast"/>
        </w:trPr>
        <w:tc>
          <w:tcPr>
            <w:tcW w:w="575" w:type="dxa"/>
            <w:tcBorders>
              <w:top w:val="nil"/>
              <w:left w:val="single" w:color="auto" w:sz="4" w:space="0"/>
              <w:bottom w:val="single" w:color="auto" w:sz="4" w:space="0"/>
              <w:right w:val="single" w:color="auto" w:sz="4" w:space="0"/>
            </w:tcBorders>
            <w:shd w:val="clear" w:color="000000" w:fill="C5D9F1"/>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8"/>
                <w:szCs w:val="28"/>
                <w:u w:val="none"/>
              </w:rPr>
            </w:pPr>
            <w:r>
              <w:rPr>
                <w:rFonts w:hint="eastAsia" w:ascii="新宋体" w:hAnsi="新宋体" w:eastAsia="新宋体" w:cs="新宋体"/>
                <w:b/>
                <w:i w:val="0"/>
                <w:color w:val="auto"/>
                <w:kern w:val="0"/>
                <w:sz w:val="28"/>
                <w:szCs w:val="28"/>
                <w:u w:val="none"/>
                <w:lang w:val="en-US" w:eastAsia="zh-CN" w:bidi="ar"/>
              </w:rPr>
              <w:t>三</w:t>
            </w:r>
          </w:p>
        </w:tc>
        <w:tc>
          <w:tcPr>
            <w:tcW w:w="8563" w:type="dxa"/>
            <w:gridSpan w:val="7"/>
            <w:tcBorders>
              <w:top w:val="single" w:color="auto" w:sz="4" w:space="0"/>
              <w:left w:val="nil"/>
              <w:bottom w:val="single" w:color="auto" w:sz="4" w:space="0"/>
              <w:right w:val="single" w:color="auto" w:sz="4" w:space="0"/>
            </w:tcBorders>
            <w:shd w:val="clear" w:color="000000" w:fill="C5D9F1"/>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i w:val="0"/>
                <w:color w:val="auto"/>
                <w:sz w:val="28"/>
                <w:szCs w:val="28"/>
                <w:u w:val="none"/>
              </w:rPr>
            </w:pPr>
            <w:r>
              <w:rPr>
                <w:rFonts w:hint="eastAsia" w:ascii="新宋体" w:hAnsi="新宋体" w:eastAsia="新宋体" w:cs="新宋体"/>
                <w:b/>
                <w:i w:val="0"/>
                <w:color w:val="auto"/>
                <w:kern w:val="0"/>
                <w:sz w:val="28"/>
                <w:szCs w:val="28"/>
                <w:u w:val="none"/>
                <w:lang w:val="en-US" w:eastAsia="zh-CN" w:bidi="ar"/>
              </w:rPr>
              <w:t>运输、人工及现场人员管理</w:t>
            </w:r>
          </w:p>
        </w:tc>
      </w:tr>
      <w:tr>
        <w:tblPrEx>
          <w:tblLayout w:type="fixed"/>
          <w:tblCellMar>
            <w:top w:w="0" w:type="dxa"/>
            <w:left w:w="0" w:type="dxa"/>
            <w:bottom w:w="0" w:type="dxa"/>
            <w:right w:w="0" w:type="dxa"/>
          </w:tblCellMar>
        </w:tblPrEx>
        <w:trPr>
          <w:trHeight w:val="48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C-01</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展台搭建材料运输</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工厂 至 航展现场,往返运输</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车</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48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C-02</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展台搭建及撤展人工费</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展台现场人工搭建及撤展，场地复原</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天</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48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C-03</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贵宾厅搭建及撤展人工费</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xml:space="preserve">贵宾厅现场人工搭建及撤展，场地复原(木工，铁工，电工，油漆工) </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天</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　</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375" w:hRule="atLeast"/>
        </w:trPr>
        <w:tc>
          <w:tcPr>
            <w:tcW w:w="575" w:type="dxa"/>
            <w:tcBorders>
              <w:top w:val="nil"/>
              <w:left w:val="single" w:color="auto" w:sz="4" w:space="0"/>
              <w:bottom w:val="single" w:color="auto" w:sz="4" w:space="0"/>
              <w:right w:val="single" w:color="auto" w:sz="4" w:space="0"/>
            </w:tcBorders>
            <w:shd w:val="clear" w:color="000000" w:fill="B8CCE4"/>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8"/>
                <w:szCs w:val="28"/>
                <w:u w:val="none"/>
              </w:rPr>
            </w:pPr>
            <w:r>
              <w:rPr>
                <w:rFonts w:hint="eastAsia" w:ascii="新宋体" w:hAnsi="新宋体" w:eastAsia="新宋体" w:cs="新宋体"/>
                <w:b/>
                <w:i w:val="0"/>
                <w:color w:val="auto"/>
                <w:kern w:val="0"/>
                <w:sz w:val="28"/>
                <w:szCs w:val="28"/>
                <w:u w:val="none"/>
                <w:lang w:val="en-US" w:eastAsia="zh-CN" w:bidi="ar"/>
              </w:rPr>
              <w:t>四</w:t>
            </w:r>
          </w:p>
        </w:tc>
        <w:tc>
          <w:tcPr>
            <w:tcW w:w="8563" w:type="dxa"/>
            <w:gridSpan w:val="7"/>
            <w:tcBorders>
              <w:top w:val="single" w:color="auto" w:sz="4" w:space="0"/>
              <w:left w:val="nil"/>
              <w:bottom w:val="single" w:color="auto" w:sz="4" w:space="0"/>
              <w:right w:val="single" w:color="auto" w:sz="4" w:space="0"/>
            </w:tcBorders>
            <w:shd w:val="clear" w:color="000000" w:fill="B8CCE4"/>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b/>
                <w:i w:val="0"/>
                <w:color w:val="auto"/>
                <w:sz w:val="28"/>
                <w:szCs w:val="28"/>
                <w:u w:val="none"/>
              </w:rPr>
            </w:pPr>
            <w:r>
              <w:rPr>
                <w:rFonts w:hint="eastAsia" w:ascii="新宋体" w:hAnsi="新宋体" w:eastAsia="新宋体" w:cs="新宋体"/>
                <w:b/>
                <w:i w:val="0"/>
                <w:color w:val="auto"/>
                <w:kern w:val="0"/>
                <w:sz w:val="28"/>
                <w:szCs w:val="28"/>
                <w:u w:val="none"/>
                <w:lang w:val="en-US" w:eastAsia="zh-CN" w:bidi="ar"/>
              </w:rPr>
              <w:t>展馆费</w:t>
            </w:r>
          </w:p>
        </w:tc>
      </w:tr>
      <w:tr>
        <w:tblPrEx>
          <w:tblLayout w:type="fixed"/>
          <w:tblCellMar>
            <w:top w:w="0" w:type="dxa"/>
            <w:left w:w="0" w:type="dxa"/>
            <w:bottom w:w="0" w:type="dxa"/>
            <w:right w:w="0" w:type="dxa"/>
          </w:tblCellMar>
        </w:tblPrEx>
        <w:trPr>
          <w:trHeight w:val="72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D-01</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展馆水、电、管理、保险等其他费用</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参考参展商手册</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D-02</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D-03</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　</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　</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　</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r>
        <w:tblPrEx>
          <w:tblLayout w:type="fixed"/>
          <w:tblCellMar>
            <w:top w:w="0" w:type="dxa"/>
            <w:left w:w="0" w:type="dxa"/>
            <w:bottom w:w="0" w:type="dxa"/>
            <w:right w:w="0" w:type="dxa"/>
          </w:tblCellMar>
        </w:tblPrEx>
        <w:trPr>
          <w:trHeight w:val="240" w:hRule="atLeast"/>
        </w:trPr>
        <w:tc>
          <w:tcPr>
            <w:tcW w:w="575" w:type="dxa"/>
            <w:tcBorders>
              <w:top w:val="nil"/>
              <w:left w:val="single" w:color="auto" w:sz="4" w:space="0"/>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b/>
                <w:i w:val="0"/>
                <w:color w:val="auto"/>
                <w:sz w:val="20"/>
                <w:szCs w:val="20"/>
                <w:u w:val="none"/>
              </w:rPr>
            </w:pPr>
            <w:r>
              <w:rPr>
                <w:rFonts w:hint="eastAsia" w:ascii="新宋体" w:hAnsi="新宋体" w:eastAsia="新宋体" w:cs="新宋体"/>
                <w:b/>
                <w:i w:val="0"/>
                <w:color w:val="auto"/>
                <w:kern w:val="0"/>
                <w:sz w:val="20"/>
                <w:szCs w:val="20"/>
                <w:u w:val="none"/>
                <w:lang w:val="en-US" w:eastAsia="zh-CN" w:bidi="ar"/>
              </w:rPr>
              <w:t>　</w:t>
            </w:r>
          </w:p>
        </w:tc>
        <w:tc>
          <w:tcPr>
            <w:tcW w:w="1309"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2836"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left"/>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91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750"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　</w:t>
            </w:r>
          </w:p>
        </w:tc>
        <w:tc>
          <w:tcPr>
            <w:tcW w:w="764"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c>
          <w:tcPr>
            <w:tcW w:w="995" w:type="dxa"/>
            <w:tcBorders>
              <w:top w:val="nil"/>
              <w:left w:val="nil"/>
              <w:bottom w:val="single" w:color="auto" w:sz="4" w:space="0"/>
              <w:right w:val="single" w:color="auto" w:sz="4" w:space="0"/>
            </w:tcBorders>
            <w:shd w:val="clear" w:color="000000" w:fill="E7EEF5"/>
            <w:noWrap w:val="0"/>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auto"/>
                <w:sz w:val="20"/>
                <w:szCs w:val="20"/>
                <w:u w:val="none"/>
              </w:rPr>
            </w:pPr>
            <w:r>
              <w:rPr>
                <w:rFonts w:hint="eastAsia" w:ascii="新宋体" w:hAnsi="新宋体" w:eastAsia="新宋体" w:cs="新宋体"/>
                <w:i w:val="0"/>
                <w:color w:val="auto"/>
                <w:kern w:val="0"/>
                <w:sz w:val="20"/>
                <w:szCs w:val="20"/>
                <w:u w:val="none"/>
                <w:lang w:val="en-US" w:eastAsia="zh-CN" w:bidi="ar"/>
              </w:rPr>
              <w:t>　</w:t>
            </w:r>
          </w:p>
        </w:tc>
      </w:tr>
    </w:tbl>
    <w:p>
      <w:pPr>
        <w:keepNext w:val="0"/>
        <w:keepLines w:val="0"/>
        <w:pageBreakBefore w:val="0"/>
        <w:kinsoku/>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szCs w:val="21"/>
          <w:highlight w:val="none"/>
          <w:u w:val="single"/>
          <w:lang w:val="en-US" w:eastAsia="zh-CN"/>
        </w:rPr>
      </w:pP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b/>
          <w:highlight w:val="none"/>
        </w:rPr>
      </w:pP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ascii="等线" w:hAnsi="等线"/>
          <w:szCs w:val="21"/>
          <w:highlight w:val="none"/>
        </w:rPr>
      </w:pPr>
      <w:r>
        <w:rPr>
          <w:rFonts w:hint="eastAsia" w:ascii="等线" w:hAnsi="等线"/>
          <w:b/>
          <w:szCs w:val="21"/>
          <w:highlight w:val="none"/>
        </w:rPr>
        <w:t>说明</w:t>
      </w:r>
      <w:r>
        <w:rPr>
          <w:rFonts w:hint="eastAsia" w:ascii="等线" w:hAnsi="等线"/>
          <w:szCs w:val="21"/>
          <w:highlight w:val="none"/>
        </w:rPr>
        <w:t>：（1）单价应包括必不可少的部件、标准备件等费用。</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ascii="等线" w:hAnsi="等线"/>
          <w:szCs w:val="21"/>
          <w:highlight w:val="none"/>
        </w:rPr>
      </w:pPr>
      <w:r>
        <w:rPr>
          <w:rFonts w:hint="eastAsia" w:ascii="等线" w:hAnsi="等线"/>
          <w:szCs w:val="21"/>
          <w:highlight w:val="none"/>
        </w:rPr>
        <w:t xml:space="preserve">     </w:t>
      </w:r>
      <w:r>
        <w:rPr>
          <w:rFonts w:hint="eastAsia" w:ascii="等线" w:hAnsi="等线"/>
          <w:szCs w:val="21"/>
          <w:highlight w:val="none"/>
          <w:lang w:val="en-US" w:eastAsia="zh-CN"/>
        </w:rPr>
        <w:t xml:space="preserve"> </w:t>
      </w:r>
      <w:r>
        <w:rPr>
          <w:rFonts w:hint="eastAsia" w:ascii="等线" w:hAnsi="等线"/>
          <w:szCs w:val="21"/>
          <w:highlight w:val="none"/>
        </w:rPr>
        <w:t>（2）</w:t>
      </w:r>
      <w:r>
        <w:rPr>
          <w:rFonts w:hint="eastAsia" w:ascii="等线" w:hAnsi="等线"/>
          <w:szCs w:val="21"/>
          <w:highlight w:val="none"/>
          <w:lang w:eastAsia="zh-CN"/>
        </w:rPr>
        <w:t>响应单位可根据自身需要对本表进行扩展</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0" w:leftChars="0"/>
        <w:textAlignment w:val="auto"/>
        <w:outlineLvl w:val="9"/>
        <w:rPr>
          <w:rFonts w:ascii="宋体" w:hAnsi="宋体"/>
          <w:szCs w:val="21"/>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highlight w:val="none"/>
        </w:rPr>
      </w:pPr>
      <w:r>
        <w:rPr>
          <w:rFonts w:ascii="宋体" w:hAnsi="宋体"/>
          <w:sz w:val="24"/>
          <w:highlight w:val="none"/>
        </w:rPr>
        <w:t xml:space="preserve"> </w:t>
      </w:r>
      <w:r>
        <w:rPr>
          <w:rFonts w:hint="eastAsia" w:ascii="宋体" w:hAnsi="宋体"/>
          <w:bCs/>
          <w:sz w:val="24"/>
          <w:highlight w:val="none"/>
        </w:rPr>
        <w:t xml:space="preserve">            </w:t>
      </w:r>
      <w:r>
        <w:rPr>
          <w:rFonts w:ascii="宋体" w:hAnsi="宋体"/>
          <w:highlight w:val="none"/>
        </w:rPr>
        <w:t xml:space="preserve">   年    月    日</w:t>
      </w:r>
    </w:p>
    <w:p>
      <w:pPr>
        <w:keepNext w:val="0"/>
        <w:keepLines w:val="0"/>
        <w:pageBreakBefore w:val="0"/>
        <w:widowControl/>
        <w:kinsoku/>
        <w:overflowPunct/>
        <w:topLinePunct w:val="0"/>
        <w:autoSpaceDE/>
        <w:autoSpaceDN/>
        <w:bidi w:val="0"/>
        <w:adjustRightInd w:val="0"/>
        <w:snapToGrid w:val="0"/>
        <w:jc w:val="left"/>
        <w:textAlignment w:val="auto"/>
        <w:outlineLvl w:val="9"/>
        <w:rPr>
          <w:highlight w:val="none"/>
        </w:rPr>
        <w:sectPr>
          <w:pgSz w:w="11906" w:h="16838"/>
          <w:pgMar w:top="1803" w:right="1440" w:bottom="1803" w:left="1440" w:header="851" w:footer="992" w:gutter="0"/>
          <w:cols w:space="720" w:num="1"/>
          <w:rtlGutter w:val="0"/>
          <w:docGrid w:linePitch="315"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t>三、商务要求响应表</w:t>
      </w:r>
    </w:p>
    <w:p>
      <w:pPr>
        <w:keepNext w:val="0"/>
        <w:keepLines w:val="0"/>
        <w:pageBreakBefore w:val="0"/>
        <w:widowControl/>
        <w:kinsoku/>
        <w:overflowPunct/>
        <w:topLinePunct w:val="0"/>
        <w:autoSpaceDE/>
        <w:autoSpaceDN/>
        <w:bidi w:val="0"/>
        <w:adjustRightInd w:val="0"/>
        <w:snapToGrid w:val="0"/>
        <w:ind w:left="5250" w:leftChars="2500"/>
        <w:textAlignment w:val="auto"/>
        <w:outlineLvl w:val="9"/>
        <w:rPr>
          <w:rFonts w:ascii="宋体" w:hAnsi="宋体"/>
          <w:b/>
          <w:sz w:val="28"/>
          <w:szCs w:val="28"/>
          <w:highlight w:val="none"/>
        </w:rPr>
      </w:pPr>
      <w:r>
        <w:rPr>
          <w:rFonts w:hint="eastAsia" w:ascii="宋体" w:hAnsi="宋体"/>
          <w:b/>
          <w:sz w:val="28"/>
          <w:szCs w:val="28"/>
          <w:highlight w:val="none"/>
          <w:lang w:eastAsia="zh-CN"/>
        </w:rPr>
        <w:t>商务要求响应</w:t>
      </w:r>
      <w:r>
        <w:rPr>
          <w:rFonts w:hint="eastAsia" w:ascii="宋体" w:hAnsi="宋体"/>
          <w:b/>
          <w:sz w:val="28"/>
          <w:szCs w:val="28"/>
          <w:highlight w:val="none"/>
        </w:rPr>
        <w:t>表</w:t>
      </w:r>
    </w:p>
    <w:p>
      <w:pPr>
        <w:keepNext w:val="0"/>
        <w:keepLines w:val="0"/>
        <w:pageBreakBefore w:val="0"/>
        <w:kinsoku/>
        <w:overflowPunct/>
        <w:topLinePunct w:val="0"/>
        <w:autoSpaceDE/>
        <w:autoSpaceDN/>
        <w:bidi w:val="0"/>
        <w:adjustRightInd w:val="0"/>
        <w:snapToGrid w:val="0"/>
        <w:spacing w:line="360" w:lineRule="auto"/>
        <w:ind w:left="-88" w:leftChars="-42" w:firstLine="1680" w:firstLineChars="800"/>
        <w:textAlignment w:val="auto"/>
        <w:outlineLvl w:val="9"/>
        <w:rPr>
          <w:rFonts w:ascii="宋体" w:hAnsi="宋体"/>
          <w:szCs w:val="21"/>
          <w:highlight w:val="none"/>
          <w:u w:val="single"/>
        </w:rPr>
      </w:pPr>
    </w:p>
    <w:tbl>
      <w:tblPr>
        <w:tblStyle w:val="10"/>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378" w:type="dxa"/>
            <w:gridSpan w:val="4"/>
            <w:tcBorders>
              <w:top w:val="double" w:color="auto" w:sz="4"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对所有商务要求均响应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3288"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竞争性谈判文件的</w:t>
            </w:r>
            <w:r>
              <w:rPr>
                <w:rFonts w:hint="eastAsia" w:ascii="黑体" w:hAnsi="黑体" w:eastAsia="黑体" w:cs="黑体"/>
                <w:b w:val="0"/>
                <w:bCs/>
                <w:sz w:val="24"/>
                <w:highlight w:val="none"/>
                <w:lang w:eastAsia="zh-CN"/>
              </w:rPr>
              <w:t>商务要求</w:t>
            </w:r>
          </w:p>
        </w:tc>
        <w:tc>
          <w:tcPr>
            <w:tcW w:w="2775"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711"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4604" w:type="dxa"/>
            <w:tcBorders>
              <w:top w:val="double" w:color="auto" w:sz="4"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88"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75"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711"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4604" w:type="dxa"/>
            <w:tcBorders>
              <w:top w:val="single" w:color="auto" w:sz="6" w:space="0"/>
              <w:left w:val="single" w:color="auto" w:sz="6" w:space="0"/>
              <w:bottom w:val="double" w:color="auto" w:sz="4"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textAlignment w:val="auto"/>
        <w:outlineLvl w:val="9"/>
        <w:rPr>
          <w:rFonts w:ascii="宋体" w:hAnsi="宋体"/>
          <w:b/>
          <w:bCs/>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widowControl/>
        <w:kinsoku/>
        <w:overflowPunct/>
        <w:topLinePunct w:val="0"/>
        <w:autoSpaceDE/>
        <w:autoSpaceDN/>
        <w:bidi w:val="0"/>
        <w:adjustRightInd w:val="0"/>
        <w:snapToGrid w:val="0"/>
        <w:jc w:val="right"/>
        <w:textAlignment w:val="auto"/>
        <w:outlineLvl w:val="9"/>
        <w:rPr>
          <w:rFonts w:ascii="宋体" w:hAnsi="宋体"/>
          <w:b/>
          <w:bCs/>
          <w:sz w:val="24"/>
          <w:highlight w:val="none"/>
        </w:rPr>
      </w:pPr>
      <w:r>
        <w:rPr>
          <w:rFonts w:hint="eastAsia" w:ascii="宋体" w:hAnsi="宋体"/>
          <w:b w:val="0"/>
          <w:bCs w:val="0"/>
          <w:sz w:val="24"/>
          <w:highlight w:val="none"/>
        </w:rPr>
        <w:t xml:space="preserve">       年      月     日</w:t>
      </w:r>
    </w:p>
    <w:p>
      <w:pPr>
        <w:keepNext w:val="0"/>
        <w:keepLines w:val="0"/>
        <w:pageBreakBefore w:val="0"/>
        <w:widowControl/>
        <w:kinsoku/>
        <w:overflowPunct/>
        <w:topLinePunct w:val="0"/>
        <w:autoSpaceDE/>
        <w:autoSpaceDN/>
        <w:bidi w:val="0"/>
        <w:adjustRightInd w:val="0"/>
        <w:snapToGrid w:val="0"/>
        <w:textAlignment w:val="auto"/>
        <w:outlineLvl w:val="9"/>
        <w:rPr>
          <w:rFonts w:ascii="仿宋_GB2312" w:hAnsi="宋体" w:eastAsia="仿宋_GB2312"/>
          <w:b/>
          <w:color w:val="000000"/>
          <w:kern w:val="0"/>
          <w:sz w:val="4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r>
        <w:rPr>
          <w:rFonts w:hint="eastAsia" w:ascii="黑体" w:hAnsi="宋体" w:eastAsia="黑体"/>
          <w:sz w:val="30"/>
          <w:szCs w:val="30"/>
          <w:highlight w:val="none"/>
          <w:lang w:val="en-US" w:eastAsia="zh-CN"/>
        </w:rPr>
        <w:br w:type="page"/>
      </w:r>
      <w:r>
        <w:rPr>
          <w:rFonts w:hint="eastAsia" w:ascii="黑体" w:hAnsi="宋体" w:eastAsia="黑体"/>
          <w:sz w:val="30"/>
          <w:szCs w:val="30"/>
          <w:highlight w:val="none"/>
          <w:lang w:val="en-US" w:eastAsia="zh-CN"/>
        </w:rPr>
        <w:t>四、技术要求响应表</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b/>
          <w:sz w:val="28"/>
          <w:szCs w:val="28"/>
          <w:highlight w:val="none"/>
        </w:rPr>
      </w:pPr>
      <w:r>
        <w:rPr>
          <w:rFonts w:hint="eastAsia" w:ascii="宋体" w:hAnsi="宋体"/>
          <w:b/>
          <w:sz w:val="28"/>
          <w:szCs w:val="28"/>
          <w:highlight w:val="none"/>
          <w:lang w:eastAsia="zh-CN"/>
        </w:rPr>
        <w:t>技术要求</w:t>
      </w:r>
      <w:r>
        <w:rPr>
          <w:rFonts w:hint="eastAsia" w:ascii="宋体" w:hAnsi="宋体"/>
          <w:b/>
          <w:sz w:val="28"/>
          <w:szCs w:val="28"/>
          <w:highlight w:val="none"/>
        </w:rPr>
        <w:t>响应表</w:t>
      </w:r>
    </w:p>
    <w:p>
      <w:pPr>
        <w:keepNext w:val="0"/>
        <w:keepLines w:val="0"/>
        <w:pageBreakBefore w:val="0"/>
        <w:kinsoku/>
        <w:overflowPunct/>
        <w:topLinePunct w:val="0"/>
        <w:autoSpaceDE/>
        <w:autoSpaceDN/>
        <w:bidi w:val="0"/>
        <w:adjustRightInd w:val="0"/>
        <w:snapToGrid w:val="0"/>
        <w:spacing w:line="360" w:lineRule="auto"/>
        <w:ind w:left="-88" w:leftChars="-42" w:firstLine="630" w:firstLineChars="300"/>
        <w:textAlignment w:val="auto"/>
        <w:outlineLvl w:val="9"/>
        <w:rPr>
          <w:rFonts w:ascii="宋体" w:hAnsi="宋体"/>
          <w:szCs w:val="21"/>
          <w:highlight w:val="none"/>
          <w:u w:val="single"/>
        </w:rPr>
      </w:pPr>
    </w:p>
    <w:tbl>
      <w:tblPr>
        <w:tblStyle w:val="10"/>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12200" w:type="dxa"/>
            <w:gridSpan w:val="5"/>
            <w:tcBorders>
              <w:top w:val="double" w:color="auto" w:sz="4"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宋体" w:hAnsi="宋体"/>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对所有技术要求均响应</w:t>
            </w:r>
          </w:p>
          <w:p>
            <w:pPr>
              <w:keepNext w:val="0"/>
              <w:keepLines w:val="0"/>
              <w:pageBreakBefore w:val="0"/>
              <w:kinsoku/>
              <w:overflowPunct/>
              <w:topLinePunct w:val="0"/>
              <w:autoSpaceDE/>
              <w:autoSpaceDN/>
              <w:bidi w:val="0"/>
              <w:adjustRightInd w:val="0"/>
              <w:snapToGrid w:val="0"/>
              <w:ind w:left="212" w:leftChars="101" w:firstLine="6" w:firstLineChars="0"/>
              <w:jc w:val="left"/>
              <w:textAlignment w:val="auto"/>
              <w:outlineLvl w:val="9"/>
              <w:rPr>
                <w:rFonts w:hint="eastAsia" w:ascii="黑体" w:hAnsi="黑体" w:eastAsia="宋体" w:cs="黑体"/>
                <w:b w:val="0"/>
                <w:bCs/>
                <w:sz w:val="24"/>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 xml:space="preserve">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序号</w:t>
            </w:r>
          </w:p>
        </w:tc>
        <w:tc>
          <w:tcPr>
            <w:tcW w:w="2736"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竞争性谈判文件的</w:t>
            </w:r>
          </w:p>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lang w:eastAsia="zh-CN"/>
              </w:rPr>
              <w:t>技术要求</w:t>
            </w:r>
          </w:p>
        </w:tc>
        <w:tc>
          <w:tcPr>
            <w:tcW w:w="2850"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响应文件的</w:t>
            </w:r>
            <w:r>
              <w:rPr>
                <w:rFonts w:hint="eastAsia" w:ascii="黑体" w:hAnsi="黑体" w:eastAsia="黑体" w:cs="黑体"/>
                <w:b w:val="0"/>
                <w:bCs/>
                <w:sz w:val="24"/>
                <w:highlight w:val="none"/>
                <w:lang w:eastAsia="zh-CN"/>
              </w:rPr>
              <w:t>响应条款</w:t>
            </w:r>
          </w:p>
        </w:tc>
        <w:tc>
          <w:tcPr>
            <w:tcW w:w="1260" w:type="dxa"/>
            <w:tcBorders>
              <w:top w:val="double" w:color="auto" w:sz="4"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lang w:eastAsia="zh-CN"/>
              </w:rPr>
            </w:pPr>
            <w:r>
              <w:rPr>
                <w:rFonts w:hint="eastAsia" w:ascii="黑体" w:hAnsi="黑体" w:eastAsia="黑体" w:cs="黑体"/>
                <w:b w:val="0"/>
                <w:bCs/>
                <w:sz w:val="24"/>
                <w:highlight w:val="none"/>
                <w:lang w:eastAsia="zh-CN"/>
              </w:rPr>
              <w:t>响应情况</w:t>
            </w:r>
          </w:p>
        </w:tc>
        <w:tc>
          <w:tcPr>
            <w:tcW w:w="3225" w:type="dxa"/>
            <w:tcBorders>
              <w:top w:val="double" w:color="auto" w:sz="4"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差异说明</w:t>
            </w:r>
          </w:p>
        </w:tc>
        <w:tc>
          <w:tcPr>
            <w:tcW w:w="2129" w:type="dxa"/>
            <w:tcBorders>
              <w:top w:val="double" w:color="auto" w:sz="4"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0" w:leftChars="0" w:firstLine="0" w:firstLineChars="0"/>
              <w:jc w:val="center"/>
              <w:textAlignment w:val="auto"/>
              <w:outlineLvl w:val="9"/>
              <w:rPr>
                <w:rFonts w:hint="eastAsia" w:ascii="黑体" w:hAnsi="黑体" w:eastAsia="黑体" w:cs="黑体"/>
                <w:b w:val="0"/>
                <w:bCs/>
                <w:sz w:val="24"/>
                <w:highlight w:val="none"/>
              </w:rPr>
            </w:pPr>
            <w:r>
              <w:rPr>
                <w:rFonts w:hint="eastAsia" w:ascii="黑体" w:hAnsi="黑体" w:eastAsia="黑体" w:cs="黑体"/>
                <w:b w:val="0"/>
                <w:bCs/>
                <w:sz w:val="24"/>
                <w:highlight w:val="none"/>
              </w:rPr>
              <w:t>相关证明材料在</w:t>
            </w:r>
            <w:r>
              <w:rPr>
                <w:rFonts w:hint="eastAsia" w:ascii="黑体" w:hAnsi="黑体" w:eastAsia="黑体" w:cs="黑体"/>
                <w:b w:val="0"/>
                <w:bCs/>
                <w:sz w:val="24"/>
                <w:highlight w:val="none"/>
                <w:lang w:eastAsia="zh-CN"/>
              </w:rPr>
              <w:t>响应文件</w:t>
            </w:r>
            <w:r>
              <w:rPr>
                <w:rFonts w:hint="eastAsia" w:ascii="黑体" w:hAnsi="黑体" w:eastAsia="黑体" w:cs="黑体"/>
                <w:b w:val="0"/>
                <w:bCs/>
                <w:sz w:val="24"/>
                <w:highlight w:val="none"/>
              </w:rPr>
              <w:t>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single" w:color="auto" w:sz="6"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736"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850"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1260" w:type="dxa"/>
            <w:tcBorders>
              <w:top w:val="single" w:color="auto" w:sz="6" w:space="0"/>
              <w:left w:val="single" w:color="auto" w:sz="6" w:space="0"/>
              <w:bottom w:val="double" w:color="auto" w:sz="4" w:space="0"/>
              <w:right w:val="single" w:color="auto" w:sz="6"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3225" w:type="dxa"/>
            <w:tcBorders>
              <w:top w:val="single" w:color="auto" w:sz="6" w:space="0"/>
              <w:left w:val="single" w:color="auto" w:sz="6" w:space="0"/>
              <w:bottom w:val="double" w:color="auto" w:sz="4"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c>
          <w:tcPr>
            <w:tcW w:w="2129" w:type="dxa"/>
            <w:tcBorders>
              <w:top w:val="single" w:color="auto" w:sz="6" w:space="0"/>
              <w:left w:val="single" w:color="auto" w:sz="6" w:space="0"/>
              <w:bottom w:val="double" w:color="auto" w:sz="4" w:space="0"/>
              <w:right w:val="double" w:color="auto" w:sz="4" w:space="0"/>
            </w:tcBorders>
            <w:noWrap w:val="0"/>
            <w:vAlign w:val="center"/>
          </w:tcPr>
          <w:p>
            <w:pPr>
              <w:keepNext w:val="0"/>
              <w:keepLines w:val="0"/>
              <w:pageBreakBefore w:val="0"/>
              <w:kinsoku/>
              <w:overflowPunct/>
              <w:topLinePunct w:val="0"/>
              <w:autoSpaceDE/>
              <w:autoSpaceDN/>
              <w:bidi w:val="0"/>
              <w:adjustRightInd w:val="0"/>
              <w:snapToGrid w:val="0"/>
              <w:ind w:left="-88" w:leftChars="-42"/>
              <w:jc w:val="center"/>
              <w:textAlignment w:val="auto"/>
              <w:outlineLvl w:val="9"/>
              <w:rPr>
                <w:rFonts w:ascii="宋体" w:hAnsi="宋体"/>
                <w:sz w:val="24"/>
                <w:highlight w:val="none"/>
              </w:rPr>
            </w:pPr>
          </w:p>
        </w:tc>
      </w:tr>
    </w:tbl>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szCs w:val="21"/>
          <w:highlight w:val="none"/>
        </w:rPr>
      </w:pPr>
      <w:r>
        <w:rPr>
          <w:rFonts w:hint="eastAsia" w:ascii="等线" w:hAnsi="等线"/>
          <w:b/>
          <w:szCs w:val="21"/>
          <w:highlight w:val="none"/>
        </w:rPr>
        <w:t>说明</w:t>
      </w:r>
      <w:r>
        <w:rPr>
          <w:rFonts w:hint="eastAsia" w:ascii="等线" w:hAnsi="等线"/>
          <w:szCs w:val="21"/>
          <w:highlight w:val="none"/>
        </w:rPr>
        <w:t>：</w:t>
      </w:r>
      <w:r>
        <w:rPr>
          <w:rFonts w:hint="eastAsia" w:ascii="等线" w:hAnsi="等线"/>
          <w:szCs w:val="21"/>
          <w:highlight w:val="none"/>
          <w:lang w:eastAsia="zh-CN"/>
        </w:rPr>
        <w:t>（</w:t>
      </w:r>
      <w:r>
        <w:rPr>
          <w:rFonts w:hint="eastAsia" w:ascii="等线" w:hAnsi="等线"/>
          <w:szCs w:val="21"/>
          <w:highlight w:val="none"/>
          <w:lang w:val="en-US" w:eastAsia="zh-CN"/>
        </w:rPr>
        <w:t>1）</w:t>
      </w:r>
      <w:r>
        <w:rPr>
          <w:rFonts w:hint="eastAsia" w:ascii="等线" w:hAnsi="等线"/>
          <w:szCs w:val="21"/>
          <w:highlight w:val="none"/>
          <w:lang w:eastAsia="zh-CN"/>
        </w:rPr>
        <w:t>本表仅需列明存在“优于”或“不响应”的条款，未列条款默认为“响应”</w:t>
      </w:r>
      <w:r>
        <w:rPr>
          <w:rFonts w:hint="eastAsia" w:ascii="等线" w:hAnsi="等线"/>
          <w:szCs w:val="21"/>
          <w:highlight w:val="none"/>
        </w:rPr>
        <w:t>。</w:t>
      </w:r>
    </w:p>
    <w:p>
      <w:pPr>
        <w:keepNext w:val="0"/>
        <w:keepLines w:val="0"/>
        <w:pageBreakBefore w:val="0"/>
        <w:kinsoku/>
        <w:overflowPunct/>
        <w:topLinePunct w:val="0"/>
        <w:autoSpaceDE/>
        <w:autoSpaceDN/>
        <w:bidi w:val="0"/>
        <w:adjustRightInd w:val="0"/>
        <w:snapToGrid w:val="0"/>
        <w:spacing w:line="440" w:lineRule="exact"/>
        <w:ind w:left="-88" w:leftChars="-42"/>
        <w:textAlignment w:val="auto"/>
        <w:outlineLvl w:val="9"/>
        <w:rPr>
          <w:rFonts w:hint="eastAsia" w:ascii="等线" w:hAnsi="等线" w:eastAsia="宋体"/>
          <w:szCs w:val="21"/>
          <w:highlight w:val="none"/>
          <w:lang w:val="en-US" w:eastAsia="zh-CN"/>
        </w:rPr>
      </w:pPr>
      <w:r>
        <w:rPr>
          <w:rFonts w:hint="eastAsia" w:ascii="等线" w:hAnsi="等线"/>
          <w:szCs w:val="21"/>
          <w:highlight w:val="none"/>
          <w:lang w:val="en-US" w:eastAsia="zh-CN"/>
        </w:rPr>
        <w:t xml:space="preserve">      （2）“响应情况”栏应填写“优于”或“不响应”。</w:t>
      </w:r>
    </w:p>
    <w:p>
      <w:pPr>
        <w:keepNext w:val="0"/>
        <w:keepLines w:val="0"/>
        <w:pageBreakBefore w:val="0"/>
        <w:kinsoku/>
        <w:overflowPunct/>
        <w:topLinePunct w:val="0"/>
        <w:autoSpaceDE/>
        <w:autoSpaceDN/>
        <w:bidi w:val="0"/>
        <w:adjustRightInd w:val="0"/>
        <w:snapToGrid w:val="0"/>
        <w:textAlignment w:val="auto"/>
        <w:outlineLvl w:val="9"/>
        <w:rPr>
          <w:rFonts w:ascii="宋体" w:hAnsi="宋体"/>
          <w:sz w:val="24"/>
          <w:highlight w:val="none"/>
        </w:rPr>
      </w:pP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响应单位</w:t>
      </w:r>
      <w:r>
        <w:rPr>
          <w:rFonts w:ascii="宋体" w:hAnsi="宋体"/>
          <w:highlight w:val="none"/>
        </w:rPr>
        <w:t>：</w:t>
      </w:r>
      <w:r>
        <w:rPr>
          <w:rFonts w:hint="eastAsia" w:ascii="宋体" w:hAnsi="宋体"/>
          <w:highlight w:val="none"/>
        </w:rPr>
        <w:t>(盖</w:t>
      </w:r>
      <w:r>
        <w:rPr>
          <w:rFonts w:hint="eastAsia" w:ascii="宋体" w:hAnsi="宋体"/>
          <w:highlight w:val="none"/>
          <w:lang w:eastAsia="zh-CN"/>
        </w:rPr>
        <w:t>单位公章</w:t>
      </w:r>
      <w:r>
        <w:rPr>
          <w:rFonts w:hint="eastAsia" w:ascii="宋体" w:hAnsi="宋体"/>
          <w:highlight w:val="none"/>
        </w:rPr>
        <w:t>)</w:t>
      </w:r>
    </w:p>
    <w:p>
      <w:pPr>
        <w:keepNext w:val="0"/>
        <w:keepLines w:val="0"/>
        <w:pageBreakBefore w:val="0"/>
        <w:kinsoku/>
        <w:overflowPunct/>
        <w:topLinePunct w:val="0"/>
        <w:autoSpaceDE/>
        <w:autoSpaceDN/>
        <w:bidi w:val="0"/>
        <w:adjustRightInd w:val="0"/>
        <w:snapToGrid w:val="0"/>
        <w:spacing w:line="360" w:lineRule="auto"/>
        <w:textAlignment w:val="auto"/>
        <w:outlineLvl w:val="9"/>
        <w:rPr>
          <w:rFonts w:ascii="宋体" w:hAnsi="宋体"/>
          <w:highlight w:val="none"/>
        </w:rPr>
      </w:pPr>
      <w:r>
        <w:rPr>
          <w:rFonts w:hint="eastAsia" w:ascii="宋体" w:hAnsi="宋体"/>
          <w:highlight w:val="none"/>
          <w:lang w:eastAsia="zh-CN"/>
        </w:rPr>
        <w:t>法定代表人或授权代表</w:t>
      </w:r>
      <w:r>
        <w:rPr>
          <w:rFonts w:hint="eastAsia" w:ascii="宋体" w:hAnsi="宋体"/>
          <w:highlight w:val="none"/>
        </w:rPr>
        <w:t>（</w:t>
      </w:r>
      <w:r>
        <w:rPr>
          <w:rFonts w:hint="eastAsia" w:ascii="宋体" w:hAnsi="宋体"/>
          <w:highlight w:val="none"/>
          <w:lang w:eastAsia="zh-CN"/>
        </w:rPr>
        <w:t>签字或盖</w:t>
      </w:r>
      <w:r>
        <w:rPr>
          <w:rFonts w:hint="eastAsia" w:ascii="宋体" w:hAnsi="宋体"/>
          <w:highlight w:val="none"/>
        </w:rPr>
        <w:t>章）：</w:t>
      </w:r>
    </w:p>
    <w:p>
      <w:pPr>
        <w:keepNext w:val="0"/>
        <w:keepLines w:val="0"/>
        <w:pageBreakBefore w:val="0"/>
        <w:widowControl/>
        <w:kinsoku/>
        <w:overflowPunct/>
        <w:topLinePunct w:val="0"/>
        <w:autoSpaceDE/>
        <w:autoSpaceDN/>
        <w:bidi w:val="0"/>
        <w:spacing w:line="360" w:lineRule="auto"/>
        <w:jc w:val="right"/>
        <w:textAlignment w:val="auto"/>
        <w:outlineLvl w:val="9"/>
        <w:rPr>
          <w:rFonts w:ascii="宋体" w:hAnsi="宋体"/>
          <w:b/>
          <w:bCs/>
          <w:sz w:val="24"/>
          <w:highlight w:val="none"/>
        </w:rPr>
      </w:pPr>
      <w:r>
        <w:rPr>
          <w:rFonts w:hint="eastAsia" w:ascii="宋体" w:hAnsi="宋体"/>
          <w:sz w:val="24"/>
          <w:highlight w:val="none"/>
        </w:rPr>
        <w:t xml:space="preserve">       年      月      日</w:t>
      </w:r>
    </w:p>
    <w:p>
      <w:pPr>
        <w:keepNext w:val="0"/>
        <w:keepLines w:val="0"/>
        <w:pageBreakBefore w:val="0"/>
        <w:widowControl/>
        <w:kinsoku/>
        <w:overflowPunct/>
        <w:topLinePunct w:val="0"/>
        <w:autoSpaceDE/>
        <w:autoSpaceDN/>
        <w:bidi w:val="0"/>
        <w:spacing w:line="360" w:lineRule="auto"/>
        <w:textAlignment w:val="auto"/>
        <w:outlineLvl w:val="9"/>
        <w:rPr>
          <w:rFonts w:hint="eastAsia" w:ascii="宋体" w:hAnsi="宋体"/>
          <w:b/>
          <w:bCs/>
          <w:sz w:val="24"/>
          <w:highlight w:val="none"/>
        </w:rPr>
        <w:sectPr>
          <w:headerReference r:id="rId5" w:type="default"/>
          <w:footerReference r:id="rId6" w:type="default"/>
          <w:type w:val="continuous"/>
          <w:pgSz w:w="16838" w:h="11906" w:orient="landscape"/>
          <w:pgMar w:top="1440" w:right="1803" w:bottom="1440" w:left="1803" w:header="851" w:footer="992" w:gutter="0"/>
          <w:cols w:space="720" w:num="1"/>
          <w:rtlGutter w:val="0"/>
          <w:docGrid w:linePitch="315" w:charSpace="0"/>
        </w:sect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黑体" w:hAnsi="宋体" w:eastAsia="黑体"/>
          <w:sz w:val="30"/>
          <w:szCs w:val="30"/>
          <w:highlight w:val="none"/>
          <w:lang w:val="en-US" w:eastAsia="zh-CN"/>
        </w:rPr>
      </w:pPr>
      <w:commentRangeStart w:id="0"/>
      <w:r>
        <w:rPr>
          <w:rFonts w:hint="eastAsia" w:ascii="黑体" w:hAnsi="宋体" w:eastAsia="黑体"/>
          <w:sz w:val="30"/>
          <w:szCs w:val="30"/>
          <w:highlight w:val="none"/>
          <w:lang w:val="en-US" w:eastAsia="zh-CN"/>
        </w:rPr>
        <w:t>五、法定代表人声明（适用于法定代表人响应）</w:t>
      </w:r>
      <w:commentRangeEnd w:id="0"/>
      <w:r>
        <w:commentReference w:id="0"/>
      </w:r>
    </w:p>
    <w:p>
      <w:pPr>
        <w:keepNext w:val="0"/>
        <w:keepLines w:val="0"/>
        <w:pageBreakBefore w:val="0"/>
        <w:kinsoku/>
        <w:overflowPunct/>
        <w:topLinePunct w:val="0"/>
        <w:autoSpaceDE/>
        <w:autoSpaceDN/>
        <w:bidi w:val="0"/>
        <w:spacing w:line="360" w:lineRule="auto"/>
        <w:jc w:val="center"/>
        <w:textAlignment w:val="auto"/>
        <w:outlineLvl w:val="9"/>
        <w:rPr>
          <w:rFonts w:ascii="黑体" w:hAnsi="黑体" w:eastAsia="黑体"/>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ascii="黑体" w:hAnsi="黑体" w:eastAsia="黑体"/>
          <w:b/>
          <w:sz w:val="32"/>
          <w:szCs w:val="32"/>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eastAsia" w:ascii="方正小标宋简体" w:hAnsi="方正小标宋简体" w:eastAsia="方正小标宋简体" w:cs="方正小标宋简体"/>
          <w:b/>
          <w:color w:val="0D0D0D"/>
          <w:sz w:val="36"/>
          <w:szCs w:val="36"/>
          <w:highlight w:val="none"/>
          <w:lang w:eastAsia="zh-CN"/>
        </w:rPr>
      </w:pPr>
      <w:r>
        <w:rPr>
          <w:rFonts w:hint="eastAsia" w:ascii="方正小标宋简体" w:hAnsi="方正小标宋简体" w:eastAsia="方正小标宋简体" w:cs="方正小标宋简体"/>
          <w:b/>
          <w:sz w:val="36"/>
          <w:szCs w:val="36"/>
          <w:highlight w:val="none"/>
        </w:rPr>
        <w:t>法定代表人</w:t>
      </w:r>
      <w:r>
        <w:rPr>
          <w:rFonts w:hint="eastAsia" w:ascii="方正小标宋简体" w:hAnsi="方正小标宋简体" w:eastAsia="方正小标宋简体" w:cs="方正小标宋简体"/>
          <w:b/>
          <w:sz w:val="36"/>
          <w:szCs w:val="36"/>
          <w:highlight w:val="none"/>
          <w:lang w:eastAsia="zh-CN"/>
        </w:rPr>
        <w:t>声明</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宋体" w:hAnsi="宋体"/>
          <w:sz w:val="24"/>
          <w:szCs w:val="24"/>
          <w:highlight w:val="none"/>
        </w:rPr>
      </w:pPr>
      <w:r>
        <w:rPr>
          <w:rFonts w:hint="eastAsia" w:ascii="宋体" w:hAnsi="宋体"/>
          <w:sz w:val="24"/>
          <w:szCs w:val="24"/>
          <w:highlight w:val="none"/>
          <w:u w:val="none"/>
          <w:lang w:eastAsia="zh-CN"/>
        </w:rPr>
        <w:t>本人</w:t>
      </w:r>
      <w:r>
        <w:rPr>
          <w:rFonts w:ascii="宋体" w:hAnsi="宋体"/>
          <w:sz w:val="24"/>
          <w:szCs w:val="24"/>
          <w:highlight w:val="none"/>
          <w:u w:val="single"/>
        </w:rPr>
        <w:t>（法定代表人姓名）</w:t>
      </w:r>
      <w:r>
        <w:rPr>
          <w:rFonts w:hint="eastAsia" w:ascii="宋体" w:hAnsi="宋体"/>
          <w:sz w:val="24"/>
          <w:szCs w:val="24"/>
          <w:highlight w:val="none"/>
          <w:u w:val="none"/>
          <w:lang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系</w:t>
      </w:r>
      <w:r>
        <w:rPr>
          <w:rFonts w:ascii="宋体" w:hAnsi="宋体"/>
          <w:sz w:val="24"/>
          <w:szCs w:val="24"/>
          <w:highlight w:val="none"/>
          <w:u w:val="single"/>
        </w:rPr>
        <w:t>（</w:t>
      </w:r>
      <w:r>
        <w:rPr>
          <w:rFonts w:hint="eastAsia" w:ascii="宋体" w:hAnsi="宋体"/>
          <w:sz w:val="24"/>
          <w:szCs w:val="24"/>
          <w:highlight w:val="none"/>
          <w:u w:val="single"/>
          <w:lang w:eastAsia="zh-CN"/>
        </w:rPr>
        <w:t>响应单位</w:t>
      </w:r>
      <w:r>
        <w:rPr>
          <w:rFonts w:ascii="宋体" w:hAnsi="宋体"/>
          <w:sz w:val="24"/>
          <w:szCs w:val="24"/>
          <w:highlight w:val="none"/>
          <w:u w:val="single"/>
        </w:rPr>
        <w:t>名称）</w:t>
      </w:r>
      <w:r>
        <w:rPr>
          <w:rFonts w:hint="eastAsia" w:ascii="宋体" w:hAnsi="宋体"/>
          <w:sz w:val="24"/>
          <w:szCs w:val="24"/>
          <w:highlight w:val="none"/>
        </w:rPr>
        <w:t>法定代表人，职务为</w:t>
      </w:r>
      <w:r>
        <w:rPr>
          <w:rFonts w:ascii="宋体" w:hAnsi="宋体"/>
          <w:sz w:val="24"/>
          <w:szCs w:val="24"/>
          <w:highlight w:val="none"/>
          <w:u w:val="single"/>
        </w:rPr>
        <w:t>（职务名称）</w:t>
      </w:r>
      <w:r>
        <w:rPr>
          <w:rFonts w:ascii="宋体" w:hAnsi="宋体"/>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ascii="宋体" w:hAnsi="宋体"/>
          <w:sz w:val="24"/>
          <w:szCs w:val="24"/>
          <w:highlight w:val="none"/>
        </w:rPr>
      </w:pPr>
      <w:r>
        <w:rPr>
          <w:rFonts w:ascii="宋体" w:hAnsi="宋体"/>
          <w:sz w:val="24"/>
          <w:szCs w:val="24"/>
          <w:highlight w:val="none"/>
        </w:rPr>
        <w:t>特此</w:t>
      </w:r>
      <w:r>
        <w:rPr>
          <w:rFonts w:hint="eastAsia" w:ascii="宋体" w:hAnsi="宋体"/>
          <w:sz w:val="24"/>
          <w:szCs w:val="24"/>
          <w:highlight w:val="none"/>
          <w:lang w:eastAsia="zh-CN"/>
        </w:rPr>
        <w:t>声明</w:t>
      </w:r>
      <w:r>
        <w:rPr>
          <w:rFonts w:ascii="宋体" w:hAnsi="宋体"/>
          <w:sz w:val="24"/>
          <w:szCs w:val="24"/>
          <w:highlight w:val="none"/>
        </w:rPr>
        <w:t>。</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ascii="宋体" w:hAnsi="宋体"/>
          <w:sz w:val="24"/>
          <w:szCs w:val="24"/>
          <w:highlight w:val="none"/>
        </w:rPr>
      </w:pPr>
      <w:r>
        <w:rPr>
          <w:rFonts w:ascii="宋体" w:hAnsi="宋体"/>
          <w:sz w:val="24"/>
          <w:szCs w:val="24"/>
          <w:highlight w:val="none"/>
        </w:rPr>
        <w:t xml:space="preserve">附： </w:t>
      </w:r>
      <w:r>
        <w:rPr>
          <w:rFonts w:hint="eastAsia" w:ascii="宋体" w:hAnsi="宋体"/>
          <w:sz w:val="24"/>
          <w:szCs w:val="24"/>
          <w:highlight w:val="none"/>
        </w:rPr>
        <w:t>法定代表人</w:t>
      </w:r>
      <w:r>
        <w:rPr>
          <w:rFonts w:ascii="宋体" w:hAnsi="宋体"/>
          <w:sz w:val="24"/>
          <w:szCs w:val="24"/>
          <w:highlight w:val="none"/>
        </w:rPr>
        <w:t>身份证</w:t>
      </w:r>
      <w:r>
        <w:rPr>
          <w:rFonts w:hint="eastAsia" w:ascii="宋体" w:hAnsi="宋体"/>
          <w:sz w:val="24"/>
          <w:szCs w:val="24"/>
          <w:highlight w:val="none"/>
          <w:lang w:eastAsia="zh-CN"/>
        </w:rPr>
        <w:t>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宋体" w:hAnsi="宋体"/>
          <w:sz w:val="24"/>
          <w:szCs w:val="24"/>
          <w:highlight w:val="none"/>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sz w:val="24"/>
          <w:szCs w:val="24"/>
          <w:highlight w:val="none"/>
          <w:lang w:eastAsia="zh-CN"/>
        </w:rPr>
      </w:pPr>
      <w:r>
        <w:rPr>
          <w:rFonts w:hint="eastAsia" w:ascii="宋体" w:hAnsi="宋体"/>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sz w:val="24"/>
          <w:szCs w:val="24"/>
          <w:highlight w:val="none"/>
        </w:rPr>
      </w:pPr>
      <w:r>
        <w:rPr>
          <w:rFonts w:hint="eastAsia" w:ascii="宋体" w:hAnsi="宋体"/>
          <w:sz w:val="24"/>
          <w:szCs w:val="24"/>
          <w:highlight w:val="none"/>
          <w:lang w:eastAsia="zh-CN"/>
        </w:rPr>
        <w:t>法定代表人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eastAsia="zh-CN"/>
        </w:rPr>
        <w:t>签字或盖</w:t>
      </w:r>
      <w:r>
        <w:rPr>
          <w:rFonts w:hint="eastAsia" w:ascii="宋体" w:hAnsi="宋体"/>
          <w:sz w:val="24"/>
          <w:szCs w:val="24"/>
          <w:highlight w:val="none"/>
        </w:rPr>
        <w:t>章)</w:t>
      </w:r>
    </w:p>
    <w:p>
      <w:pPr>
        <w:keepNext w:val="0"/>
        <w:keepLines w:val="0"/>
        <w:pageBreakBefore w:val="0"/>
        <w:tabs>
          <w:tab w:val="left" w:pos="6300"/>
        </w:tabs>
        <w:kinsoku/>
        <w:overflowPunct/>
        <w:topLinePunct w:val="0"/>
        <w:autoSpaceDE/>
        <w:autoSpaceDN/>
        <w:bidi w:val="0"/>
        <w:snapToGrid w:val="0"/>
        <w:spacing w:line="460" w:lineRule="exact"/>
        <w:jc w:val="right"/>
        <w:textAlignment w:val="auto"/>
        <w:outlineLvl w:val="9"/>
        <w:rPr>
          <w:rFonts w:ascii="宋体" w:hAnsi="宋体"/>
          <w:sz w:val="24"/>
          <w:szCs w:val="24"/>
          <w:highlight w:val="none"/>
        </w:rPr>
      </w:pPr>
    </w:p>
    <w:p>
      <w:pPr>
        <w:keepNext w:val="0"/>
        <w:keepLines w:val="0"/>
        <w:pageBreakBefore w:val="0"/>
        <w:kinsoku/>
        <w:overflowPunct/>
        <w:topLinePunct w:val="0"/>
        <w:autoSpaceDE/>
        <w:autoSpaceDN/>
        <w:bidi w:val="0"/>
        <w:spacing w:line="300" w:lineRule="auto"/>
        <w:ind w:right="420"/>
        <w:jc w:val="right"/>
        <w:textAlignment w:val="auto"/>
        <w:outlineLvl w:val="9"/>
        <w:rPr>
          <w:rFonts w:ascii="宋体" w:hAnsi="宋体"/>
          <w:sz w:val="24"/>
          <w:szCs w:val="24"/>
          <w:highlight w:val="none"/>
        </w:rPr>
      </w:pPr>
      <w:r>
        <w:rPr>
          <w:rFonts w:ascii="宋体" w:hAnsi="宋体"/>
          <w:sz w:val="24"/>
          <w:szCs w:val="24"/>
          <w:highlight w:val="none"/>
        </w:rPr>
        <w:t>年   月   日</w:t>
      </w:r>
    </w:p>
    <w:p>
      <w:pPr>
        <w:keepNext w:val="0"/>
        <w:keepLines w:val="0"/>
        <w:pageBreakBefore w:val="0"/>
        <w:widowControl w:val="0"/>
        <w:kinsoku/>
        <w:wordWrap/>
        <w:overflowPunct/>
        <w:topLinePunct w:val="0"/>
        <w:autoSpaceDE/>
        <w:autoSpaceDN/>
        <w:bidi w:val="0"/>
        <w:adjustRightInd/>
        <w:snapToGrid/>
        <w:spacing w:line="300" w:lineRule="auto"/>
        <w:ind w:right="420"/>
        <w:jc w:val="both"/>
        <w:textAlignment w:val="auto"/>
        <w:outlineLvl w:val="1"/>
        <w:rPr>
          <w:rFonts w:hint="eastAsia" w:ascii="黑体" w:hAnsi="宋体" w:eastAsia="黑体"/>
          <w:sz w:val="30"/>
          <w:szCs w:val="30"/>
          <w:highlight w:val="none"/>
          <w:lang w:val="en-US" w:eastAsia="zh-CN"/>
        </w:rPr>
      </w:pPr>
      <w:r>
        <w:rPr>
          <w:rFonts w:hint="eastAsia" w:ascii="宋体" w:hAnsi="宋体"/>
          <w:b/>
          <w:sz w:val="24"/>
          <w:szCs w:val="24"/>
          <w:highlight w:val="none"/>
        </w:rPr>
        <w:br w:type="page"/>
      </w:r>
      <w:r>
        <w:rPr>
          <w:rFonts w:hint="eastAsia" w:ascii="黑体" w:hAnsi="宋体" w:eastAsia="黑体"/>
          <w:sz w:val="30"/>
          <w:szCs w:val="30"/>
          <w:highlight w:val="none"/>
          <w:lang w:val="en-US" w:eastAsia="zh-CN"/>
        </w:rPr>
        <w:t>六、法定代表人授权委托书（适用于授权委托人响应）</w:t>
      </w:r>
    </w:p>
    <w:p>
      <w:pPr>
        <w:keepNext w:val="0"/>
        <w:keepLines w:val="0"/>
        <w:pageBreakBefore w:val="0"/>
        <w:widowControl/>
        <w:kinsoku/>
        <w:wordWrap w:val="0"/>
        <w:overflowPunct/>
        <w:topLinePunct w:val="0"/>
        <w:autoSpaceDE/>
        <w:autoSpaceDN/>
        <w:bidi w:val="0"/>
        <w:jc w:val="center"/>
        <w:textAlignment w:val="auto"/>
        <w:outlineLvl w:val="9"/>
        <w:rPr>
          <w:rFonts w:ascii="宋体" w:hAnsi="宋体"/>
          <w:kern w:val="0"/>
          <w:sz w:val="28"/>
          <w:szCs w:val="28"/>
          <w:highlight w:val="none"/>
        </w:rPr>
      </w:pPr>
    </w:p>
    <w:p>
      <w:pPr>
        <w:keepNext w:val="0"/>
        <w:keepLines w:val="0"/>
        <w:pageBreakBefore w:val="0"/>
        <w:kinsoku/>
        <w:overflowPunct/>
        <w:topLinePunct w:val="0"/>
        <w:autoSpaceDE/>
        <w:autoSpaceDN/>
        <w:bidi w:val="0"/>
        <w:spacing w:line="360" w:lineRule="auto"/>
        <w:jc w:val="center"/>
        <w:textAlignment w:val="auto"/>
        <w:outlineLvl w:val="9"/>
        <w:rPr>
          <w:rFonts w:hint="eastAsia" w:ascii="方正小标宋简体" w:hAnsi="方正小标宋简体" w:eastAsia="方正小标宋简体" w:cs="方正小标宋简体"/>
          <w:b/>
          <w:sz w:val="36"/>
          <w:szCs w:val="36"/>
          <w:highlight w:val="none"/>
        </w:rPr>
      </w:pPr>
      <w:bookmarkStart w:id="4" w:name="_Hlk35921581"/>
      <w:r>
        <w:rPr>
          <w:rFonts w:hint="eastAsia" w:ascii="方正小标宋简体" w:hAnsi="方正小标宋简体" w:eastAsia="方正小标宋简体" w:cs="方正小标宋简体"/>
          <w:b/>
          <w:sz w:val="36"/>
          <w:szCs w:val="36"/>
          <w:highlight w:val="none"/>
        </w:rPr>
        <w:t>法定代表人授权委托书</w:t>
      </w:r>
    </w:p>
    <w:p>
      <w:pPr>
        <w:keepNext w:val="0"/>
        <w:keepLines w:val="0"/>
        <w:pageBreakBefore w:val="0"/>
        <w:widowControl/>
        <w:kinsoku/>
        <w:wordWrap w:val="0"/>
        <w:overflowPunct/>
        <w:topLinePunct w:val="0"/>
        <w:autoSpaceDE/>
        <w:autoSpaceDN/>
        <w:bidi w:val="0"/>
        <w:ind w:firstLine="720"/>
        <w:textAlignment w:val="auto"/>
        <w:outlineLvl w:val="9"/>
        <w:rPr>
          <w:rFonts w:eastAsia="微软雅黑"/>
          <w:kern w:val="0"/>
          <w:szCs w:val="21"/>
          <w:highlight w:val="none"/>
        </w:rPr>
      </w:pP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本人</w:t>
      </w:r>
      <w:r>
        <w:rPr>
          <w:rFonts w:ascii="宋体" w:hAnsi="宋体"/>
          <w:sz w:val="24"/>
          <w:szCs w:val="24"/>
          <w:highlight w:val="none"/>
          <w:u w:val="single"/>
        </w:rPr>
        <w:t>（法定代表人姓名）</w:t>
      </w:r>
      <w:r>
        <w:rPr>
          <w:rFonts w:hint="eastAsia" w:ascii="宋体" w:hAnsi="宋体"/>
          <w:sz w:val="24"/>
          <w:szCs w:val="24"/>
          <w:highlight w:val="none"/>
          <w:u w:val="none"/>
          <w:lang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系</w:t>
      </w:r>
      <w:r>
        <w:rPr>
          <w:rFonts w:ascii="宋体" w:hAnsi="宋体"/>
          <w:sz w:val="24"/>
          <w:szCs w:val="24"/>
          <w:highlight w:val="none"/>
          <w:u w:val="single"/>
        </w:rPr>
        <w:t>（</w:t>
      </w:r>
      <w:r>
        <w:rPr>
          <w:rFonts w:hint="eastAsia" w:ascii="宋体" w:hAnsi="宋体"/>
          <w:sz w:val="24"/>
          <w:szCs w:val="24"/>
          <w:highlight w:val="none"/>
          <w:u w:val="single"/>
          <w:lang w:eastAsia="zh-CN"/>
        </w:rPr>
        <w:t>响应单位</w:t>
      </w:r>
      <w:r>
        <w:rPr>
          <w:rFonts w:ascii="宋体" w:hAnsi="宋体"/>
          <w:sz w:val="24"/>
          <w:szCs w:val="24"/>
          <w:highlight w:val="none"/>
          <w:u w:val="single"/>
        </w:rPr>
        <w:t>名称）</w:t>
      </w:r>
      <w:r>
        <w:rPr>
          <w:rFonts w:hint="eastAsia" w:ascii="宋体" w:hAnsi="宋体"/>
          <w:sz w:val="24"/>
          <w:szCs w:val="24"/>
          <w:highlight w:val="none"/>
        </w:rPr>
        <w:t>法定代表人</w:t>
      </w:r>
      <w:r>
        <w:rPr>
          <w:rFonts w:hint="eastAsia" w:ascii="宋体" w:hAnsi="宋体"/>
          <w:sz w:val="24"/>
          <w:szCs w:val="24"/>
          <w:highlight w:val="none"/>
          <w:lang w:eastAsia="zh-CN"/>
        </w:rPr>
        <w:t>，</w:t>
      </w:r>
      <w:r>
        <w:rPr>
          <w:rFonts w:hint="eastAsia" w:ascii="宋体" w:hAnsi="宋体"/>
          <w:sz w:val="24"/>
          <w:szCs w:val="24"/>
          <w:highlight w:val="none"/>
          <w:u w:val="none"/>
          <w:lang w:eastAsia="zh-CN"/>
        </w:rPr>
        <w:t>现授权委托</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w:t>
      </w:r>
      <w:r>
        <w:rPr>
          <w:rFonts w:hint="eastAsia" w:ascii="宋体" w:hAnsi="宋体"/>
          <w:sz w:val="24"/>
          <w:szCs w:val="24"/>
          <w:highlight w:val="none"/>
          <w:u w:val="single"/>
          <w:lang w:eastAsia="zh-CN"/>
        </w:rPr>
        <w:t>授权委托</w:t>
      </w:r>
      <w:r>
        <w:rPr>
          <w:rFonts w:ascii="宋体" w:hAnsi="宋体"/>
          <w:sz w:val="24"/>
          <w:szCs w:val="24"/>
          <w:highlight w:val="none"/>
          <w:u w:val="single"/>
        </w:rPr>
        <w:t>人姓名）</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val="en-US" w:eastAsia="zh-CN"/>
        </w:rPr>
        <w:t>，身份证号码</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eastAsia="zh-CN"/>
        </w:rPr>
        <w:t>为我方授权委托人，参加</w:t>
      </w:r>
      <w:r>
        <w:rPr>
          <w:rFonts w:hint="eastAsia" w:ascii="宋体" w:hAnsi="宋体"/>
          <w:sz w:val="24"/>
          <w:szCs w:val="24"/>
          <w:highlight w:val="none"/>
          <w:u w:val="single"/>
          <w:lang w:val="en-US" w:eastAsia="zh-CN"/>
        </w:rPr>
        <w:t xml:space="preserve">  </w:t>
      </w:r>
      <w:r>
        <w:rPr>
          <w:rFonts w:hint="eastAsia" w:ascii="宋体" w:hAnsi="宋体" w:eastAsia="宋体" w:cs="Times New Roman"/>
          <w:kern w:val="2"/>
          <w:sz w:val="24"/>
          <w:szCs w:val="24"/>
          <w:highlight w:val="none"/>
          <w:u w:val="single"/>
          <w:lang w:val="en-US" w:eastAsia="zh-CN" w:bidi="ar"/>
        </w:rPr>
        <w:t>2024年埃及国际航展展台制作搭建服务</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none"/>
          <w:lang w:eastAsia="zh-CN"/>
        </w:rPr>
        <w:t>的竞争性谈判项目。委托人在本项目的投标、开标、评标、合同谈判及合同的执行和保修保养时签署的一切文件和处理与之有关的一切事物，我均予以承认，并承担其法律后果。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委托期限：自本委托书签发之日起，至本招标项目履约结束时止。</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代理人无转委托权，特此委托。</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eastAsia" w:ascii="宋体" w:hAnsi="宋体"/>
          <w:sz w:val="24"/>
          <w:szCs w:val="24"/>
          <w:highlight w:val="none"/>
        </w:rPr>
      </w:pPr>
      <w:r>
        <w:rPr>
          <w:rFonts w:ascii="宋体" w:hAnsi="宋体"/>
          <w:sz w:val="24"/>
          <w:szCs w:val="24"/>
          <w:highlight w:val="none"/>
        </w:rPr>
        <w:t xml:space="preserve">附： </w:t>
      </w:r>
      <w:r>
        <w:rPr>
          <w:rFonts w:hint="eastAsia" w:ascii="宋体" w:hAnsi="宋体"/>
          <w:sz w:val="24"/>
          <w:szCs w:val="24"/>
          <w:highlight w:val="none"/>
        </w:rPr>
        <w:t>法定代表人</w:t>
      </w:r>
      <w:r>
        <w:rPr>
          <w:rFonts w:ascii="宋体" w:hAnsi="宋体"/>
          <w:sz w:val="24"/>
          <w:szCs w:val="24"/>
          <w:highlight w:val="none"/>
        </w:rPr>
        <w:t>身份证</w:t>
      </w:r>
      <w:r>
        <w:rPr>
          <w:rFonts w:hint="eastAsia" w:ascii="宋体" w:hAnsi="宋体"/>
          <w:sz w:val="24"/>
          <w:szCs w:val="24"/>
          <w:highlight w:val="none"/>
          <w:lang w:eastAsia="zh-CN"/>
        </w:rPr>
        <w:t>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480" w:firstLineChars="200"/>
        <w:textAlignment w:val="auto"/>
        <w:outlineLvl w:val="9"/>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 xml:space="preserve">     授权委托人身份证复印件</w:t>
      </w:r>
      <w:r>
        <w:rPr>
          <w:rFonts w:hint="eastAsia" w:ascii="宋体" w:hAnsi="宋体"/>
          <w:sz w:val="24"/>
          <w:szCs w:val="24"/>
          <w:highlight w:val="none"/>
        </w:rPr>
        <w:t>（须提供身份证正反两面复印件）</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hint="eastAsia" w:ascii="宋体" w:hAnsi="宋体"/>
          <w:sz w:val="24"/>
          <w:szCs w:val="24"/>
          <w:highlight w:val="none"/>
          <w:lang w:eastAsia="zh-CN"/>
        </w:rPr>
      </w:pPr>
      <w:r>
        <w:rPr>
          <w:rFonts w:hint="eastAsia" w:ascii="宋体" w:hAnsi="宋体"/>
          <w:sz w:val="24"/>
          <w:szCs w:val="24"/>
          <w:highlight w:val="none"/>
          <w:lang w:eastAsia="zh-CN"/>
        </w:rPr>
        <w:t xml:space="preserve">响应单位：(盖单位公章) </w:t>
      </w:r>
    </w:p>
    <w:p>
      <w:pPr>
        <w:keepNext w:val="0"/>
        <w:keepLines w:val="0"/>
        <w:pageBreakBefore w:val="0"/>
        <w:kinsoku/>
        <w:overflowPunct/>
        <w:topLinePunct w:val="0"/>
        <w:autoSpaceDE/>
        <w:autoSpaceDN/>
        <w:bidi w:val="0"/>
        <w:adjustRightInd w:val="0"/>
        <w:snapToGrid w:val="0"/>
        <w:spacing w:line="360" w:lineRule="auto"/>
        <w:jc w:val="right"/>
        <w:textAlignment w:val="auto"/>
        <w:outlineLvl w:val="9"/>
        <w:rPr>
          <w:rFonts w:ascii="宋体" w:hAnsi="宋体"/>
          <w:sz w:val="24"/>
          <w:szCs w:val="24"/>
          <w:highlight w:val="none"/>
        </w:rPr>
      </w:pPr>
      <w:r>
        <w:rPr>
          <w:rFonts w:hint="eastAsia" w:ascii="宋体" w:hAnsi="宋体"/>
          <w:sz w:val="24"/>
          <w:szCs w:val="24"/>
          <w:highlight w:val="none"/>
          <w:lang w:eastAsia="zh-CN"/>
        </w:rPr>
        <w:t>法定代表人</w:t>
      </w:r>
      <w:r>
        <w:rPr>
          <w:rFonts w:ascii="宋体" w:hAnsi="宋体"/>
          <w:sz w:val="24"/>
          <w:szCs w:val="24"/>
          <w:highlight w:val="none"/>
        </w:rPr>
        <w:t>：</w:t>
      </w:r>
      <w:r>
        <w:rPr>
          <w:rFonts w:hint="eastAsia" w:ascii="宋体" w:hAnsi="宋体"/>
          <w:sz w:val="24"/>
          <w:szCs w:val="24"/>
          <w:highlight w:val="none"/>
        </w:rPr>
        <w:t>(</w:t>
      </w:r>
      <w:r>
        <w:rPr>
          <w:rFonts w:hint="eastAsia" w:ascii="宋体" w:hAnsi="宋体"/>
          <w:sz w:val="24"/>
          <w:szCs w:val="24"/>
          <w:highlight w:val="none"/>
          <w:lang w:eastAsia="zh-CN"/>
        </w:rPr>
        <w:t>签字或盖</w:t>
      </w:r>
      <w:r>
        <w:rPr>
          <w:rFonts w:hint="eastAsia" w:ascii="宋体" w:hAnsi="宋体"/>
          <w:sz w:val="24"/>
          <w:szCs w:val="24"/>
          <w:highlight w:val="none"/>
        </w:rPr>
        <w:t>章)</w:t>
      </w:r>
    </w:p>
    <w:p>
      <w:pPr>
        <w:keepNext w:val="0"/>
        <w:keepLines w:val="0"/>
        <w:pageBreakBefore w:val="0"/>
        <w:kinsoku/>
        <w:overflowPunct/>
        <w:topLinePunct w:val="0"/>
        <w:autoSpaceDE/>
        <w:autoSpaceDN/>
        <w:bidi w:val="0"/>
        <w:spacing w:line="300" w:lineRule="auto"/>
        <w:ind w:right="420"/>
        <w:jc w:val="right"/>
        <w:textAlignment w:val="auto"/>
        <w:outlineLvl w:val="9"/>
        <w:rPr>
          <w:rFonts w:ascii="宋体" w:hAnsi="宋体"/>
          <w:sz w:val="24"/>
          <w:szCs w:val="24"/>
          <w:highlight w:val="none"/>
        </w:rPr>
      </w:pPr>
      <w:r>
        <w:rPr>
          <w:rFonts w:ascii="宋体" w:hAnsi="宋体"/>
          <w:sz w:val="24"/>
          <w:szCs w:val="24"/>
          <w:highlight w:val="none"/>
        </w:rPr>
        <w:t>年   月   日</w:t>
      </w:r>
      <w:bookmarkEnd w:id="4"/>
    </w:p>
    <w:p>
      <w:pPr>
        <w:keepNext w:val="0"/>
        <w:keepLines w:val="0"/>
        <w:pageBreakBefore w:val="0"/>
        <w:widowControl w:val="0"/>
        <w:kinsoku/>
        <w:wordWrap/>
        <w:overflowPunct/>
        <w:topLinePunct w:val="0"/>
        <w:autoSpaceDE/>
        <w:autoSpaceDN/>
        <w:bidi w:val="0"/>
        <w:adjustRightInd/>
        <w:snapToGrid/>
        <w:spacing w:line="300" w:lineRule="auto"/>
        <w:ind w:right="420"/>
        <w:jc w:val="both"/>
        <w:textAlignment w:val="auto"/>
        <w:outlineLvl w:val="1"/>
        <w:rPr>
          <w:rFonts w:hint="eastAsia" w:ascii="黑体" w:hAnsi="宋体" w:eastAsia="黑体"/>
          <w:sz w:val="30"/>
          <w:szCs w:val="30"/>
          <w:highlight w:val="none"/>
          <w:lang w:val="en-US" w:eastAsia="zh-CN"/>
        </w:rPr>
      </w:pPr>
      <w:r>
        <w:rPr>
          <w:rFonts w:ascii="宋体" w:hAnsi="宋体"/>
          <w:sz w:val="24"/>
          <w:szCs w:val="24"/>
          <w:highlight w:val="none"/>
        </w:rPr>
        <w:br w:type="page"/>
      </w:r>
      <w:r>
        <w:rPr>
          <w:rFonts w:hint="eastAsia" w:ascii="黑体" w:hAnsi="宋体" w:eastAsia="黑体"/>
          <w:sz w:val="30"/>
          <w:szCs w:val="30"/>
          <w:highlight w:val="none"/>
          <w:lang w:val="en-US" w:eastAsia="zh-CN"/>
        </w:rPr>
        <w:t>七、廉洁协议</w:t>
      </w:r>
    </w:p>
    <w:p>
      <w:pPr>
        <w:snapToGrid w:val="0"/>
        <w:spacing w:line="560" w:lineRule="exact"/>
        <w:rPr>
          <w:rFonts w:ascii="仿宋_GB2312"/>
          <w:szCs w:val="32"/>
          <w:highlight w:val="none"/>
        </w:rPr>
      </w:pPr>
      <w:r>
        <w:rPr>
          <w:rFonts w:hint="eastAsia" w:ascii="仿宋_GB2312"/>
          <w:szCs w:val="32"/>
          <w:highlight w:val="none"/>
        </w:rPr>
        <w:t xml:space="preserve">项目名称： </w:t>
      </w:r>
      <w:r>
        <w:rPr>
          <w:rFonts w:hint="eastAsia" w:ascii="仿宋_GB2312" w:hAnsi="Calibri" w:eastAsia="宋体" w:cs="Times New Roman"/>
          <w:kern w:val="2"/>
          <w:sz w:val="24"/>
          <w:szCs w:val="24"/>
          <w:lang w:val="en-US" w:eastAsia="zh-CN" w:bidi="ar"/>
        </w:rPr>
        <w:t>2024年埃及国际航展展台制作搭建服务</w:t>
      </w:r>
      <w:r>
        <w:rPr>
          <w:rFonts w:hint="eastAsia" w:ascii="宋体" w:hAnsi="宋体"/>
          <w:sz w:val="24"/>
          <w:szCs w:val="24"/>
          <w:highlight w:val="none"/>
        </w:rPr>
        <w:t xml:space="preserve"> </w:t>
      </w:r>
      <w:r>
        <w:rPr>
          <w:rFonts w:hint="eastAsia" w:ascii="仿宋_GB2312"/>
          <w:szCs w:val="32"/>
          <w:highlight w:val="none"/>
        </w:rPr>
        <w:t xml:space="preserve">                                  </w:t>
      </w:r>
    </w:p>
    <w:p>
      <w:pPr>
        <w:snapToGrid w:val="0"/>
        <w:spacing w:line="560" w:lineRule="exact"/>
        <w:rPr>
          <w:rFonts w:ascii="仿宋_GB2312"/>
          <w:szCs w:val="32"/>
          <w:highlight w:val="none"/>
        </w:rPr>
      </w:pPr>
      <w:bookmarkStart w:id="5" w:name="_Toc11341_WPSOffice_Level1"/>
      <w:bookmarkStart w:id="6" w:name="_Toc11907_WPSOffice_Level1"/>
      <w:bookmarkStart w:id="7" w:name="_Toc26253_WPSOffice_Level1"/>
      <w:r>
        <w:rPr>
          <w:rFonts w:hint="eastAsia" w:ascii="仿宋_GB2312"/>
          <w:szCs w:val="32"/>
          <w:highlight w:val="none"/>
        </w:rPr>
        <w:t>甲  方：</w:t>
      </w:r>
      <w:bookmarkEnd w:id="5"/>
      <w:bookmarkEnd w:id="6"/>
      <w:bookmarkEnd w:id="7"/>
      <w:r>
        <w:rPr>
          <w:rFonts w:hint="eastAsia" w:ascii="宋体" w:hAnsi="宋体"/>
          <w:sz w:val="24"/>
          <w:szCs w:val="24"/>
          <w:highlight w:val="none"/>
          <w:u w:val="none"/>
          <w:lang w:eastAsia="zh-CN"/>
        </w:rPr>
        <w:t>上海飞机客户服务有限公司</w:t>
      </w:r>
    </w:p>
    <w:p>
      <w:pPr>
        <w:snapToGrid w:val="0"/>
        <w:spacing w:line="560" w:lineRule="exact"/>
        <w:rPr>
          <w:rFonts w:ascii="仿宋_GB2312"/>
          <w:szCs w:val="32"/>
          <w:highlight w:val="none"/>
        </w:rPr>
      </w:pPr>
      <w:bookmarkStart w:id="8" w:name="_Toc27021_WPSOffice_Level1"/>
      <w:bookmarkStart w:id="9" w:name="_Toc31341_WPSOffice_Level1"/>
      <w:bookmarkStart w:id="10" w:name="_Toc25445_WPSOffice_Level1"/>
      <w:r>
        <w:rPr>
          <w:rFonts w:hint="eastAsia" w:ascii="仿宋_GB2312"/>
          <w:szCs w:val="32"/>
          <w:highlight w:val="none"/>
        </w:rPr>
        <w:t>乙  方：</w:t>
      </w:r>
      <w:bookmarkEnd w:id="8"/>
      <w:bookmarkEnd w:id="9"/>
      <w:bookmarkEnd w:id="10"/>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一、签订各方应当自觉、严格遵守国家有关法律法规和廉洁从业的各项规定。坚持“公开、公平、公正”的原则开展业务合作，自觉按照合同办事，不得损害国家、企业以及个人的合法权益。</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二、上海飞机客户服务有限公司相关工作人员不得有以下行为：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1.以任何形式向合同相对方索要和收受回扣、好处费等。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2.接受合同相对方的礼品、礼金、有价证券等，在合同相对方报销任何应由个人支付的费用。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3.参加由合同相对方组织安排的高档宴请、娱乐、休闲、健身、保健等活动。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4.要求或者接受合同相对方为其住房装修、婚丧嫁娶、家属和子女的工作安排以及出国等提供方便。</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5.向合同相对方介绍家属或者亲友从事与公司项目有关的材料及货物供应、工程分包及购买服务等经济活动。</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1.应当通过正常途径开展业务工作，不得向上海飞机客户服务有限公司相关工作人员赠送礼品、礼金、有价证券等。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2.除合同中已确定的培训、考察外，不得邀请上海飞机客户服务有限公司相关工作人员外出旅游和进入高档的经营场所活动、消费。</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3.不得为上海飞机客户服务有限公司相关人员购置或提供交通工具、家电、办公用品等。</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四、上海飞机客户服务有限公司相关工作人员有经查实违反本协议规定的行为，由所在单位纪检监察部门依据有关规定给予处理，情节严重构成犯罪的，移交司法机关处理。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六、签订各方若存在违反本协议规定之外且与合同有关的其他不廉洁行为，参照本协议规定的违约责任处理。</w:t>
      </w:r>
    </w:p>
    <w:p>
      <w:pPr>
        <w:keepNext w:val="0"/>
        <w:keepLines w:val="0"/>
        <w:pageBreakBefore w:val="0"/>
        <w:tabs>
          <w:tab w:val="left" w:pos="6300"/>
        </w:tabs>
        <w:kinsoku/>
        <w:overflowPunct/>
        <w:topLinePunct w:val="0"/>
        <w:autoSpaceDE/>
        <w:autoSpaceDN/>
        <w:bidi w:val="0"/>
        <w:snapToGrid w:val="0"/>
        <w:spacing w:line="460" w:lineRule="exact"/>
        <w:ind w:firstLine="573"/>
        <w:textAlignment w:val="auto"/>
        <w:outlineLvl w:val="9"/>
        <w:rPr>
          <w:rFonts w:hint="eastAsia" w:ascii="宋体" w:hAnsi="宋体"/>
          <w:sz w:val="24"/>
          <w:szCs w:val="24"/>
          <w:highlight w:val="none"/>
          <w:u w:val="none"/>
          <w:lang w:eastAsia="zh-CN"/>
        </w:rPr>
      </w:pPr>
      <w:r>
        <w:rPr>
          <w:rFonts w:hint="eastAsia" w:ascii="宋体" w:hAnsi="宋体"/>
          <w:sz w:val="24"/>
          <w:szCs w:val="24"/>
          <w:highlight w:val="none"/>
          <w:u w:val="none"/>
          <w:lang w:eastAsia="zh-CN"/>
        </w:rPr>
        <w:t>七、本协议作为《</w:t>
      </w:r>
      <w:r>
        <w:rPr>
          <w:rFonts w:hint="eastAsia" w:ascii="仿宋_GB2312" w:hAnsi="Calibri" w:eastAsia="宋体" w:cs="Times New Roman"/>
          <w:kern w:val="2"/>
          <w:sz w:val="24"/>
          <w:szCs w:val="24"/>
          <w:lang w:val="en-US" w:eastAsia="zh-CN" w:bidi="ar"/>
        </w:rPr>
        <w:t>2024年埃及国际航展展台制作搭建服务</w:t>
      </w:r>
      <w:r>
        <w:rPr>
          <w:rFonts w:hint="eastAsia" w:ascii="宋体" w:hAnsi="宋体"/>
          <w:sz w:val="24"/>
          <w:szCs w:val="24"/>
          <w:highlight w:val="none"/>
          <w:u w:val="none"/>
          <w:lang w:eastAsia="zh-CN"/>
        </w:rPr>
        <w:t>》响应文件的附件，具有与其同等的法律效力。</w:t>
      </w:r>
    </w:p>
    <w:p>
      <w:pPr>
        <w:pStyle w:val="2"/>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pStyle w:val="2"/>
        <w:rPr>
          <w:rFonts w:hint="eastAsia" w:ascii="宋体" w:hAnsi="宋体"/>
          <w:sz w:val="24"/>
          <w:szCs w:val="24"/>
          <w:highlight w:val="none"/>
          <w:u w:val="none"/>
          <w:lang w:eastAsia="zh-CN"/>
        </w:rPr>
      </w:pPr>
    </w:p>
    <w:p>
      <w:pPr>
        <w:rPr>
          <w:rFonts w:hint="eastAsia" w:ascii="宋体" w:hAnsi="宋体"/>
          <w:sz w:val="24"/>
          <w:szCs w:val="24"/>
          <w:highlight w:val="none"/>
          <w:u w:val="none"/>
          <w:lang w:eastAsia="zh-CN"/>
        </w:rPr>
      </w:pPr>
    </w:p>
    <w:p>
      <w:pPr>
        <w:numPr>
          <w:ilvl w:val="0"/>
          <w:numId w:val="0"/>
        </w:numPr>
        <w:spacing w:line="300" w:lineRule="auto"/>
        <w:ind w:right="420"/>
        <w:outlineLvl w:val="1"/>
        <w:rPr>
          <w:rFonts w:hint="eastAsia" w:ascii="黑体" w:hAnsi="宋体" w:eastAsia="黑体" w:cs="Times New Roman"/>
          <w:color w:val="auto"/>
          <w:kern w:val="2"/>
          <w:sz w:val="30"/>
          <w:szCs w:val="30"/>
          <w:highlight w:val="none"/>
          <w:lang w:val="en-US" w:eastAsia="zh-CN" w:bidi="ar"/>
        </w:rPr>
      </w:pPr>
      <w:r>
        <w:rPr>
          <w:rFonts w:hint="eastAsia" w:ascii="黑体" w:hAnsi="宋体" w:eastAsia="黑体" w:cs="Times New Roman"/>
          <w:color w:val="auto"/>
          <w:sz w:val="30"/>
          <w:szCs w:val="30"/>
          <w:highlight w:val="none"/>
          <w:lang w:val="en-US" w:eastAsia="zh-CN"/>
        </w:rPr>
        <w:t>八、</w:t>
      </w:r>
      <w:r>
        <w:rPr>
          <w:rFonts w:hint="eastAsia" w:ascii="黑体" w:hAnsi="宋体" w:eastAsia="黑体" w:cs="Times New Roman"/>
          <w:color w:val="auto"/>
          <w:sz w:val="30"/>
          <w:szCs w:val="30"/>
          <w:highlight w:val="none"/>
          <w:lang w:eastAsia="zh-CN"/>
        </w:rPr>
        <w:t>设计方案</w:t>
      </w:r>
      <w:r>
        <w:rPr>
          <w:rFonts w:hint="eastAsia" w:ascii="黑体" w:hAnsi="宋体" w:eastAsia="黑体" w:cs="Times New Roman"/>
          <w:color w:val="auto"/>
          <w:sz w:val="30"/>
          <w:szCs w:val="30"/>
          <w:highlight w:val="none"/>
          <w:lang w:val="en-US" w:eastAsia="zh-CN"/>
        </w:rPr>
        <w:t>《</w:t>
      </w:r>
      <w:r>
        <w:rPr>
          <w:rFonts w:hint="eastAsia" w:ascii="黑体" w:hAnsi="宋体" w:eastAsia="黑体" w:cs="Times New Roman"/>
          <w:color w:val="auto"/>
          <w:kern w:val="2"/>
          <w:sz w:val="30"/>
          <w:szCs w:val="30"/>
          <w:highlight w:val="none"/>
          <w:lang w:val="en-US" w:eastAsia="zh-CN" w:bidi="ar"/>
        </w:rPr>
        <w:t>2024年埃及国际航展展台制作搭建服务》</w:t>
      </w:r>
    </w:p>
    <w:p>
      <w:pPr>
        <w:numPr>
          <w:ilvl w:val="0"/>
          <w:numId w:val="0"/>
        </w:numPr>
        <w:spacing w:line="360" w:lineRule="auto"/>
        <w:ind w:right="420"/>
        <w:outlineLvl w:val="1"/>
        <w:rPr>
          <w:rFonts w:hint="eastAsia" w:ascii="黑体" w:hAnsi="宋体" w:eastAsia="黑体" w:cs="Times New Roman"/>
          <w:b w:val="0"/>
          <w:bCs w:val="0"/>
          <w:color w:val="auto"/>
          <w:sz w:val="30"/>
          <w:szCs w:val="30"/>
          <w:highlight w:val="none"/>
          <w:u w:val="none"/>
          <w:lang w:val="en-US" w:eastAsia="zh-CN" w:bidi="ar"/>
        </w:rPr>
      </w:pPr>
      <w:r>
        <w:rPr>
          <w:rFonts w:hint="eastAsia" w:ascii="黑体" w:hAnsi="宋体" w:eastAsia="黑体" w:cs="Times New Roman"/>
          <w:b w:val="0"/>
          <w:bCs w:val="0"/>
          <w:color w:val="auto"/>
          <w:sz w:val="30"/>
          <w:szCs w:val="30"/>
          <w:highlight w:val="none"/>
          <w:u w:val="none"/>
          <w:lang w:val="en-US" w:eastAsia="zh-CN" w:bidi="ar"/>
        </w:rPr>
        <w:t>九、展商手册</w:t>
      </w:r>
    </w:p>
    <w:p>
      <w:pPr>
        <w:numPr>
          <w:ilvl w:val="0"/>
          <w:numId w:val="0"/>
        </w:numPr>
        <w:spacing w:line="360" w:lineRule="auto"/>
        <w:ind w:right="420"/>
        <w:outlineLvl w:val="1"/>
        <w:rPr>
          <w:rFonts w:hint="eastAsia" w:ascii="黑体" w:hAnsi="宋体" w:eastAsia="黑体" w:cs="Times New Roman"/>
          <w:color w:val="auto"/>
          <w:sz w:val="30"/>
          <w:szCs w:val="30"/>
          <w:highlight w:val="none"/>
          <w:lang w:val="en-US" w:eastAsia="zh-CN" w:bidi="ar"/>
        </w:rPr>
      </w:pPr>
    </w:p>
    <w:p>
      <w:pPr>
        <w:pStyle w:val="2"/>
        <w:rPr>
          <w:rFonts w:hint="eastAsia" w:ascii="宋体" w:hAnsi="宋体" w:eastAsia="宋体" w:cs="宋体"/>
          <w:b w:val="0"/>
          <w:bCs w:val="0"/>
          <w:color w:val="auto"/>
          <w:sz w:val="24"/>
          <w:highlight w:val="none"/>
          <w:lang w:val="en-US" w:eastAsia="zh-CN"/>
        </w:rPr>
      </w:pPr>
    </w:p>
    <w:p>
      <w:pPr>
        <w:numPr>
          <w:ilvl w:val="0"/>
          <w:numId w:val="0"/>
        </w:numPr>
        <w:spacing w:line="300" w:lineRule="auto"/>
        <w:ind w:right="420"/>
        <w:outlineLvl w:val="1"/>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附件八、附件九请联系秦于倩18019196134，邮箱：</w:t>
      </w:r>
      <w:r>
        <w:rPr>
          <w:rFonts w:hint="eastAsia" w:ascii="宋体" w:hAnsi="宋体" w:eastAsia="宋体" w:cs="宋体"/>
          <w:b w:val="0"/>
          <w:bCs w:val="0"/>
          <w:color w:val="auto"/>
          <w:sz w:val="24"/>
          <w:szCs w:val="24"/>
          <w:highlight w:val="none"/>
          <w:u w:val="none"/>
          <w:lang w:val="en-US" w:eastAsia="zh-CN"/>
        </w:rPr>
        <w:fldChar w:fldCharType="begin"/>
      </w:r>
      <w:r>
        <w:rPr>
          <w:rFonts w:hint="eastAsia" w:ascii="宋体" w:hAnsi="宋体" w:eastAsia="宋体" w:cs="宋体"/>
          <w:b w:val="0"/>
          <w:bCs w:val="0"/>
          <w:color w:val="auto"/>
          <w:sz w:val="24"/>
          <w:szCs w:val="24"/>
          <w:highlight w:val="none"/>
          <w:u w:val="none"/>
          <w:lang w:val="en-US" w:eastAsia="zh-CN"/>
        </w:rPr>
        <w:instrText xml:space="preserve"> HYPERLINK "mailto:qinyuqian@comac.cc并提供营业执照以及保密协议后获取材料。" </w:instrText>
      </w:r>
      <w:r>
        <w:rPr>
          <w:rFonts w:hint="eastAsia" w:ascii="宋体" w:hAnsi="宋体" w:eastAsia="宋体" w:cs="宋体"/>
          <w:b w:val="0"/>
          <w:bCs w:val="0"/>
          <w:color w:val="auto"/>
          <w:sz w:val="24"/>
          <w:szCs w:val="24"/>
          <w:highlight w:val="none"/>
          <w:u w:val="none"/>
          <w:lang w:val="en-US" w:eastAsia="zh-CN"/>
        </w:rPr>
        <w:fldChar w:fldCharType="separate"/>
      </w:r>
      <w:r>
        <w:rPr>
          <w:rStyle w:val="9"/>
          <w:rFonts w:hint="eastAsia" w:ascii="宋体" w:hAnsi="宋体" w:eastAsia="宋体" w:cs="宋体"/>
          <w:b w:val="0"/>
          <w:bCs w:val="0"/>
          <w:color w:val="auto"/>
          <w:sz w:val="24"/>
          <w:szCs w:val="24"/>
          <w:highlight w:val="none"/>
          <w:lang w:val="en-US" w:eastAsia="zh-CN"/>
        </w:rPr>
        <w:t>qinyuqian@comac.cc并提供营业执照以及保密协议（详见下文）后获取材料。</w:t>
      </w:r>
      <w:r>
        <w:rPr>
          <w:rFonts w:hint="eastAsia" w:ascii="宋体" w:hAnsi="宋体" w:eastAsia="宋体" w:cs="宋体"/>
          <w:b w:val="0"/>
          <w:bCs w:val="0"/>
          <w:color w:val="auto"/>
          <w:sz w:val="24"/>
          <w:szCs w:val="24"/>
          <w:highlight w:val="none"/>
          <w:u w:val="none"/>
          <w:lang w:val="en-US" w:eastAsia="zh-CN"/>
        </w:rPr>
        <w:fldChar w:fldCharType="end"/>
      </w:r>
    </w:p>
    <w:p>
      <w:pPr>
        <w:pStyle w:val="2"/>
        <w:rPr>
          <w:rFonts w:hint="eastAsia"/>
          <w:color w:val="auto"/>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jc w:val="center"/>
        <w:rPr>
          <w:rFonts w:ascii="Times New Roman" w:hAnsi="Times New Roman" w:eastAsia="宋体" w:cs="Times New Roman"/>
          <w:sz w:val="36"/>
          <w:szCs w:val="36"/>
        </w:rPr>
      </w:pPr>
      <w:r>
        <w:rPr>
          <w:rFonts w:hint="eastAsia" w:ascii="仿宋" w:hAnsi="仿宋" w:eastAsia="仿宋" w:cs="仿宋"/>
          <w:b/>
          <w:bCs/>
          <w:sz w:val="36"/>
          <w:szCs w:val="36"/>
        </w:rPr>
        <w:t>保密协议</w:t>
      </w:r>
    </w:p>
    <w:p>
      <w:pPr>
        <w:ind w:firstLine="420" w:firstLineChars="200"/>
        <w:jc w:val="center"/>
        <w:rPr>
          <w:rFonts w:ascii="仿宋" w:hAnsi="仿宋" w:eastAsia="仿宋" w:cs="仿宋"/>
          <w:szCs w:val="21"/>
          <w:highlight w:val="yellow"/>
        </w:rPr>
      </w:pPr>
      <w:r>
        <w:rPr>
          <w:rFonts w:hint="eastAsia" w:ascii="仿宋" w:hAnsi="仿宋" w:eastAsia="仿宋" w:cs="仿宋"/>
          <w:szCs w:val="21"/>
          <w:highlight w:val="yellow"/>
        </w:rPr>
        <w:t>（本协议适用于业务洽谈初期阶段且在签署正式业务合同前使用）</w:t>
      </w:r>
    </w:p>
    <w:p>
      <w:pPr>
        <w:rPr>
          <w:rFonts w:hint="eastAsia" w:ascii="仿宋" w:hAnsi="仿宋" w:eastAsia="仿宋" w:cs="仿宋"/>
          <w:szCs w:val="21"/>
        </w:rPr>
      </w:pPr>
    </w:p>
    <w:p>
      <w:pPr>
        <w:rPr>
          <w:rFonts w:hint="eastAsia" w:ascii="仿宋" w:hAnsi="仿宋" w:eastAsia="仿宋" w:cs="仿宋"/>
          <w:b/>
          <w:bCs/>
          <w:szCs w:val="21"/>
        </w:rPr>
      </w:pPr>
      <w:r>
        <w:rPr>
          <w:rFonts w:hint="eastAsia" w:ascii="仿宋" w:hAnsi="仿宋" w:eastAsia="仿宋" w:cs="仿宋"/>
          <w:b/>
          <w:bCs/>
          <w:szCs w:val="21"/>
        </w:rPr>
        <w:t>甲方：上海飞机客户服务有限公司</w:t>
      </w:r>
      <w:r>
        <w:rPr>
          <w:rFonts w:hint="eastAsia" w:ascii="仿宋" w:hAnsi="仿宋" w:eastAsia="仿宋" w:cs="仿宋"/>
          <w:b/>
          <w:bCs/>
          <w:szCs w:val="21"/>
        </w:rPr>
        <w:tab/>
      </w:r>
    </w:p>
    <w:p>
      <w:pPr>
        <w:rPr>
          <w:rFonts w:hint="eastAsia" w:ascii="仿宋" w:hAnsi="仿宋" w:eastAsia="仿宋" w:cs="仿宋"/>
          <w:szCs w:val="21"/>
        </w:rPr>
      </w:pPr>
    </w:p>
    <w:p>
      <w:pPr>
        <w:rPr>
          <w:rFonts w:hint="eastAsia" w:ascii="仿宋" w:hAnsi="仿宋" w:eastAsia="仿宋" w:cs="仿宋"/>
          <w:b/>
          <w:bCs/>
          <w:szCs w:val="21"/>
          <w:highlight w:val="yellow"/>
        </w:rPr>
      </w:pPr>
      <w:r>
        <w:rPr>
          <w:rFonts w:hint="eastAsia" w:ascii="仿宋" w:hAnsi="仿宋" w:eastAsia="仿宋" w:cs="仿宋"/>
          <w:b/>
          <w:bCs/>
          <w:szCs w:val="21"/>
          <w:highlight w:val="yellow"/>
        </w:rPr>
        <w:t>乙方：</w:t>
      </w:r>
    </w:p>
    <w:p>
      <w:pPr>
        <w:rPr>
          <w:rFonts w:hint="eastAsia" w:ascii="仿宋" w:hAnsi="仿宋" w:eastAsia="仿宋" w:cs="仿宋"/>
          <w:b/>
          <w:bCs/>
          <w:szCs w:val="21"/>
        </w:rPr>
      </w:pPr>
    </w:p>
    <w:p>
      <w:pPr>
        <w:ind w:firstLine="420" w:firstLineChars="200"/>
        <w:rPr>
          <w:rFonts w:hint="eastAsia" w:ascii="仿宋" w:hAnsi="仿宋" w:eastAsia="仿宋" w:cs="仿宋"/>
          <w:szCs w:val="21"/>
        </w:rPr>
      </w:pPr>
      <w:r>
        <w:rPr>
          <w:rFonts w:hint="eastAsia" w:ascii="仿宋" w:hAnsi="仿宋" w:eastAsia="仿宋" w:cs="仿宋"/>
          <w:szCs w:val="21"/>
        </w:rPr>
        <w:t>除本协议另有约定，甲方、乙方单独称为“一方”，合称为“双方”。</w:t>
      </w:r>
    </w:p>
    <w:p>
      <w:pPr>
        <w:rPr>
          <w:rFonts w:hint="eastAsia" w:ascii="仿宋" w:hAnsi="仿宋" w:eastAsia="仿宋" w:cs="仿宋"/>
          <w:szCs w:val="21"/>
        </w:rPr>
      </w:pP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鉴于：</w:t>
      </w:r>
    </w:p>
    <w:p>
      <w:pPr>
        <w:numPr>
          <w:ilvl w:val="0"/>
          <w:numId w:val="1"/>
        </w:numPr>
        <w:ind w:left="425" w:hanging="425"/>
        <w:rPr>
          <w:rFonts w:hint="eastAsia" w:ascii="仿宋" w:hAnsi="仿宋" w:eastAsia="仿宋" w:cs="仿宋"/>
          <w:szCs w:val="21"/>
        </w:rPr>
      </w:pPr>
      <w:r>
        <w:rPr>
          <w:rFonts w:hint="eastAsia" w:ascii="仿宋" w:hAnsi="仿宋" w:eastAsia="仿宋" w:cs="仿宋"/>
          <w:szCs w:val="21"/>
        </w:rPr>
        <w:t>甲方与乙方就 【</w:t>
      </w:r>
      <w:r>
        <w:rPr>
          <w:rFonts w:hint="eastAsia" w:ascii="仿宋" w:hAnsi="仿宋" w:eastAsia="仿宋" w:cs="仿宋"/>
          <w:szCs w:val="21"/>
          <w:lang w:val="en-US" w:eastAsia="zh-CN"/>
        </w:rPr>
        <w:t>2024年埃及国际航展展台制作搭建服务</w:t>
      </w:r>
      <w:r>
        <w:rPr>
          <w:rFonts w:hint="eastAsia" w:ascii="仿宋" w:hAnsi="仿宋" w:eastAsia="仿宋" w:cs="仿宋"/>
          <w:szCs w:val="21"/>
        </w:rPr>
        <w:t>】 项目有意探讨进一步合作的可能（以下称为“合作意向”）；</w:t>
      </w:r>
    </w:p>
    <w:p>
      <w:pPr>
        <w:numPr>
          <w:ilvl w:val="0"/>
          <w:numId w:val="1"/>
        </w:numPr>
        <w:ind w:left="425" w:hanging="425"/>
        <w:rPr>
          <w:rFonts w:hint="eastAsia" w:ascii="仿宋" w:hAnsi="仿宋" w:eastAsia="仿宋" w:cs="仿宋"/>
          <w:szCs w:val="21"/>
        </w:rPr>
      </w:pPr>
      <w:r>
        <w:rPr>
          <w:rFonts w:hint="eastAsia" w:ascii="仿宋" w:hAnsi="仿宋" w:eastAsia="仿宋" w:cs="仿宋"/>
          <w:szCs w:val="21"/>
        </w:rPr>
        <w:t>为合作意向之所需，甲、乙双方均将自对方处获得保密信息（保密信息定义详见下文），双方同意严格遵守以下条款并承担相关保密责任。</w:t>
      </w:r>
    </w:p>
    <w:p>
      <w:pPr>
        <w:rPr>
          <w:rFonts w:hint="eastAsia" w:ascii="仿宋" w:hAnsi="仿宋" w:eastAsia="仿宋" w:cs="仿宋"/>
          <w:szCs w:val="21"/>
        </w:rPr>
      </w:pPr>
    </w:p>
    <w:p>
      <w:pPr>
        <w:ind w:firstLine="420" w:firstLineChars="200"/>
        <w:rPr>
          <w:rFonts w:hint="eastAsia" w:ascii="仿宋" w:hAnsi="仿宋" w:eastAsia="仿宋" w:cs="仿宋"/>
          <w:szCs w:val="21"/>
        </w:rPr>
      </w:pPr>
      <w:r>
        <w:rPr>
          <w:rFonts w:hint="eastAsia" w:ascii="仿宋" w:hAnsi="仿宋" w:eastAsia="仿宋" w:cs="仿宋"/>
          <w:szCs w:val="21"/>
        </w:rPr>
        <w:t>经友好协商，双方共同达成协议如下：</w:t>
      </w:r>
    </w:p>
    <w:p>
      <w:pPr>
        <w:numPr>
          <w:ilvl w:val="0"/>
          <w:numId w:val="2"/>
        </w:numPr>
        <w:spacing w:before="312" w:beforeLines="100" w:after="156" w:afterLines="50"/>
        <w:ind w:left="425" w:hanging="425"/>
        <w:jc w:val="center"/>
        <w:rPr>
          <w:rFonts w:hint="eastAsia" w:ascii="仿宋" w:hAnsi="仿宋" w:eastAsia="仿宋" w:cs="仿宋"/>
          <w:b/>
          <w:bCs/>
          <w:szCs w:val="21"/>
        </w:rPr>
      </w:pPr>
      <w:r>
        <w:rPr>
          <w:rFonts w:hint="eastAsia" w:ascii="仿宋" w:hAnsi="仿宋" w:eastAsia="仿宋" w:cs="仿宋"/>
          <w:b/>
          <w:bCs/>
          <w:szCs w:val="21"/>
        </w:rPr>
        <w:t>保密信息</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保密信息是指：为合作意向之需要，本协议一方或其关联机构（以下统称“披露方”）拥有或持有的通过书面、口头、视觉、图示或其他任何形式向另一方或其关联机构或其相关方（以下统称“接收方”）提供的保密或非公开的信息、文件或数据。不论该内容在本协议生效日期之前或之后提供，不论该内容是否被明确标为“保密”或“专有”，不论该内容是否为披露方制作，该等信息、文件或数据的内容包括但不限于：</w:t>
      </w:r>
    </w:p>
    <w:p>
      <w:pPr>
        <w:numPr>
          <w:ilvl w:val="0"/>
          <w:numId w:val="3"/>
        </w:numPr>
        <w:ind w:left="1055"/>
        <w:rPr>
          <w:rFonts w:hint="eastAsia" w:ascii="仿宋" w:hAnsi="仿宋" w:eastAsia="仿宋" w:cs="仿宋"/>
          <w:szCs w:val="21"/>
        </w:rPr>
      </w:pPr>
      <w:r>
        <w:rPr>
          <w:rFonts w:hint="eastAsia" w:ascii="仿宋" w:hAnsi="仿宋" w:eastAsia="仿宋" w:cs="仿宋"/>
          <w:szCs w:val="21"/>
        </w:rPr>
        <w:t>在披露方披露（或接收方知悉）时标明为保密、专有（或有类似含义标记）的；</w:t>
      </w:r>
    </w:p>
    <w:p>
      <w:pPr>
        <w:numPr>
          <w:ilvl w:val="0"/>
          <w:numId w:val="3"/>
        </w:numPr>
        <w:ind w:left="1055"/>
        <w:rPr>
          <w:rFonts w:hint="eastAsia" w:ascii="仿宋" w:hAnsi="仿宋" w:eastAsia="仿宋" w:cs="仿宋"/>
          <w:szCs w:val="21"/>
        </w:rPr>
      </w:pPr>
      <w:r>
        <w:rPr>
          <w:rFonts w:hint="eastAsia" w:ascii="仿宋" w:hAnsi="仿宋" w:eastAsia="仿宋" w:cs="仿宋"/>
          <w:szCs w:val="21"/>
        </w:rPr>
        <w:t>在涉密情况下由披露方披露（或者接收方知悉）的；</w:t>
      </w:r>
    </w:p>
    <w:p>
      <w:pPr>
        <w:numPr>
          <w:ilvl w:val="0"/>
          <w:numId w:val="3"/>
        </w:numPr>
        <w:ind w:left="1055"/>
        <w:rPr>
          <w:rFonts w:hint="eastAsia" w:ascii="仿宋" w:hAnsi="仿宋" w:eastAsia="仿宋" w:cs="仿宋"/>
          <w:szCs w:val="21"/>
        </w:rPr>
      </w:pPr>
      <w:r>
        <w:rPr>
          <w:rFonts w:hint="eastAsia" w:ascii="仿宋" w:hAnsi="仿宋" w:eastAsia="仿宋" w:cs="仿宋"/>
          <w:szCs w:val="21"/>
        </w:rPr>
        <w:t>依合理的商业判断应理解为保密信息的；</w:t>
      </w:r>
    </w:p>
    <w:p>
      <w:pPr>
        <w:numPr>
          <w:ilvl w:val="0"/>
          <w:numId w:val="3"/>
        </w:numPr>
        <w:ind w:left="1055"/>
        <w:rPr>
          <w:rFonts w:hint="eastAsia" w:ascii="仿宋" w:hAnsi="仿宋" w:eastAsia="仿宋" w:cs="仿宋"/>
          <w:szCs w:val="21"/>
        </w:rPr>
      </w:pPr>
      <w:r>
        <w:rPr>
          <w:rFonts w:hint="eastAsia" w:ascii="仿宋" w:hAnsi="仿宋" w:eastAsia="仿宋" w:cs="仿宋"/>
          <w:szCs w:val="21"/>
        </w:rPr>
        <w:t>记载于作为附件或由双方不时确认的保密信息传递记录或其他类似文件（“保密信息传递记录”）的；</w:t>
      </w:r>
    </w:p>
    <w:p>
      <w:pPr>
        <w:numPr>
          <w:ilvl w:val="0"/>
          <w:numId w:val="3"/>
        </w:numPr>
        <w:ind w:left="1055"/>
        <w:rPr>
          <w:rFonts w:hint="eastAsia" w:ascii="仿宋" w:hAnsi="仿宋" w:eastAsia="仿宋" w:cs="仿宋"/>
          <w:szCs w:val="21"/>
        </w:rPr>
      </w:pPr>
      <w:r>
        <w:rPr>
          <w:rFonts w:hint="eastAsia" w:ascii="仿宋" w:hAnsi="仿宋" w:eastAsia="仿宋" w:cs="仿宋"/>
          <w:szCs w:val="21"/>
        </w:rPr>
        <w:t>以其他书面或有形形式确认为保密信息的；</w:t>
      </w:r>
    </w:p>
    <w:p>
      <w:pPr>
        <w:numPr>
          <w:ilvl w:val="0"/>
          <w:numId w:val="3"/>
        </w:numPr>
        <w:ind w:left="1055"/>
        <w:rPr>
          <w:rFonts w:hint="eastAsia" w:ascii="仿宋" w:hAnsi="仿宋" w:eastAsia="仿宋" w:cs="仿宋"/>
          <w:szCs w:val="21"/>
        </w:rPr>
      </w:pPr>
      <w:r>
        <w:rPr>
          <w:rFonts w:hint="eastAsia" w:ascii="仿宋" w:hAnsi="仿宋" w:eastAsia="仿宋" w:cs="仿宋"/>
          <w:szCs w:val="21"/>
        </w:rPr>
        <w:t>从上述信息中衍生出的信息。</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保密信息包括但不限于：1）与合作意向相关的任何协议（包括本协议）、意向书、会议纪要、备忘录及其他类似文件及其包含的任何内容及信息；2）与合作意向相关的商务资料、宣传册、说明书、技术、模型、数据、文档、图表、专有技术、产品信息、飞机型号和生产设计运营信息、客户及供应商信息、市场、技术、商业、经营、管理、价格和财务、法律事务信息、人力资源信息、技术研究开发信息等方面的信息；</w:t>
      </w:r>
      <w:r>
        <w:rPr>
          <w:rFonts w:ascii="仿宋" w:hAnsi="仿宋" w:eastAsia="仿宋" w:cs="仿宋"/>
          <w:szCs w:val="21"/>
        </w:rPr>
        <w:t>3</w:t>
      </w:r>
      <w:r>
        <w:rPr>
          <w:rFonts w:hint="eastAsia" w:ascii="仿宋" w:hAnsi="仿宋" w:eastAsia="仿宋" w:cs="仿宋"/>
          <w:szCs w:val="21"/>
        </w:rPr>
        <w:t>）根据前述信息制成的注解、分析、汇编、研究、解释等衍生文件；4）其它披露方披露的需向第三方承担保密义务的信息。</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关联机构”是指就一家公司而言，直接或间接控制该公司或被该公司控制或与该公司共同被另一家公司直接或间接控制的任何公司、合伙组织、信托组织或其它实体。本定义中的控制指直接或间接拥有上述实体至少50%的表决权。</w:t>
      </w:r>
    </w:p>
    <w:p>
      <w:pPr>
        <w:numPr>
          <w:ilvl w:val="1"/>
          <w:numId w:val="2"/>
        </w:numPr>
        <w:ind w:left="567" w:hanging="567"/>
        <w:rPr>
          <w:rFonts w:ascii="仿宋" w:hAnsi="仿宋" w:eastAsia="仿宋" w:cs="仿宋"/>
          <w:szCs w:val="21"/>
        </w:rPr>
      </w:pPr>
      <w:r>
        <w:rPr>
          <w:rFonts w:hint="eastAsia" w:ascii="仿宋" w:hAnsi="仿宋" w:eastAsia="仿宋" w:cs="仿宋"/>
          <w:szCs w:val="21"/>
        </w:rPr>
        <w:t>“相关方”是指任何可能直接或间接参与或影响项目的个体、团队或组织，包括外部顾问方、合作方、代理方、分/转包方、利益相关方等。</w:t>
      </w:r>
    </w:p>
    <w:p>
      <w:pPr>
        <w:numPr>
          <w:ilvl w:val="1"/>
          <w:numId w:val="2"/>
        </w:numPr>
        <w:ind w:left="567" w:hanging="567"/>
        <w:rPr>
          <w:rFonts w:ascii="仿宋" w:hAnsi="仿宋" w:eastAsia="仿宋" w:cs="仿宋"/>
          <w:szCs w:val="21"/>
        </w:rPr>
      </w:pPr>
      <w:r>
        <w:rPr>
          <w:rFonts w:hint="eastAsia" w:ascii="仿宋" w:hAnsi="仿宋" w:eastAsia="仿宋" w:cs="仿宋"/>
          <w:szCs w:val="21"/>
        </w:rPr>
        <w:t>“工作人员”是指与甲方或乙方存在用工关系（包括事实用工关系）的人员，包括劳动合同工、劳务派遣工、临时工、实习生。</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保密信息的获得形式包括但不限于：1）一方以手写、打印、软盘、胶片以及其它可接触的方式或以口头方式提供；2）一方在与另一方接洽过程中通过观察、测试、体验、分析等方式知悉。</w:t>
      </w:r>
    </w:p>
    <w:p>
      <w:pPr>
        <w:numPr>
          <w:ilvl w:val="1"/>
          <w:numId w:val="2"/>
        </w:numPr>
        <w:ind w:left="567" w:hanging="567"/>
        <w:rPr>
          <w:rFonts w:hint="eastAsia" w:ascii="仿宋" w:hAnsi="仿宋" w:eastAsia="仿宋" w:cs="仿宋"/>
          <w:b/>
          <w:bCs/>
          <w:szCs w:val="21"/>
        </w:rPr>
      </w:pPr>
      <w:r>
        <w:rPr>
          <w:rFonts w:hint="eastAsia" w:ascii="仿宋" w:hAnsi="仿宋" w:eastAsia="仿宋" w:cs="仿宋"/>
          <w:szCs w:val="21"/>
        </w:rPr>
        <w:t>为免疑义，保密信息包括披露方自身的保密信息，以及由第三方所有并经第三方授权而由披露方向接收方披露的保密信息。但本协议第3条约定的信息不属于保密信息。</w:t>
      </w:r>
    </w:p>
    <w:p>
      <w:pPr>
        <w:numPr>
          <w:ilvl w:val="0"/>
          <w:numId w:val="2"/>
        </w:numPr>
        <w:spacing w:before="312" w:beforeLines="100" w:after="156" w:afterLines="50"/>
        <w:ind w:left="425" w:hanging="425"/>
        <w:jc w:val="center"/>
        <w:rPr>
          <w:rFonts w:hint="eastAsia" w:ascii="仿宋" w:hAnsi="仿宋" w:eastAsia="仿宋" w:cs="仿宋"/>
          <w:b/>
          <w:bCs/>
          <w:szCs w:val="21"/>
        </w:rPr>
      </w:pPr>
      <w:r>
        <w:rPr>
          <w:rFonts w:hint="eastAsia" w:ascii="仿宋" w:hAnsi="仿宋" w:eastAsia="仿宋" w:cs="仿宋"/>
          <w:b/>
          <w:bCs/>
          <w:szCs w:val="21"/>
        </w:rPr>
        <w:t>保密义务</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甲乙双方互为保密信息的披露方和接收方，并各自分别向对方负有保密义务，承担保密责任。</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接收方同意，接收到的保密信息应该仅用于与合作意向有关的相应工作范围内，只为合作之用途接收和使用披露方的保密信息。未经披露方书面许可，接收方不得将保密信息用作合作意向之外的其他任何用途。</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就从披露方获悉的披露方保密信息，接收方保证和承诺：</w:t>
      </w:r>
    </w:p>
    <w:p>
      <w:pPr>
        <w:numPr>
          <w:ilvl w:val="0"/>
          <w:numId w:val="4"/>
        </w:numPr>
        <w:ind w:left="1055" w:hanging="425"/>
        <w:rPr>
          <w:rFonts w:hint="eastAsia" w:ascii="仿宋" w:hAnsi="仿宋" w:eastAsia="仿宋" w:cs="仿宋"/>
          <w:szCs w:val="21"/>
        </w:rPr>
      </w:pPr>
      <w:r>
        <w:rPr>
          <w:rFonts w:hint="eastAsia" w:ascii="仿宋" w:hAnsi="仿宋" w:eastAsia="仿宋" w:cs="仿宋"/>
          <w:szCs w:val="21"/>
        </w:rPr>
        <w:t>根据本协议的约定，保护接收到的保密信息，除非发生本协议第3条约定的情形；</w:t>
      </w:r>
    </w:p>
    <w:p>
      <w:pPr>
        <w:numPr>
          <w:ilvl w:val="0"/>
          <w:numId w:val="4"/>
        </w:numPr>
        <w:ind w:left="1055" w:hanging="425"/>
        <w:rPr>
          <w:rFonts w:hint="eastAsia" w:ascii="仿宋" w:hAnsi="仿宋" w:eastAsia="仿宋" w:cs="仿宋"/>
          <w:szCs w:val="21"/>
        </w:rPr>
      </w:pPr>
      <w:r>
        <w:rPr>
          <w:rFonts w:hint="eastAsia" w:ascii="仿宋" w:hAnsi="仿宋" w:eastAsia="仿宋" w:cs="仿宋"/>
          <w:szCs w:val="21"/>
        </w:rPr>
        <w:t>其拥有足以对保密信息进行保护的保密制度和流程；</w:t>
      </w:r>
    </w:p>
    <w:p>
      <w:pPr>
        <w:numPr>
          <w:ilvl w:val="0"/>
          <w:numId w:val="4"/>
        </w:numPr>
        <w:ind w:left="1055" w:hanging="425"/>
        <w:rPr>
          <w:rFonts w:hint="eastAsia" w:ascii="仿宋" w:hAnsi="仿宋" w:eastAsia="仿宋" w:cs="仿宋"/>
          <w:szCs w:val="21"/>
        </w:rPr>
      </w:pPr>
      <w:r>
        <w:rPr>
          <w:rFonts w:hint="eastAsia" w:ascii="仿宋" w:hAnsi="仿宋" w:eastAsia="仿宋" w:cs="仿宋"/>
          <w:szCs w:val="21"/>
        </w:rPr>
        <w:t>使用和保管接收到的保密信息应采用同保护自己的保密信息相同等级的措施，但不得低于商业上的合理保护程度。一旦发现未经授权的泄密，应尽其最大的努力阻止继续泄密，并将泄密情况立即书面通知披露方；</w:t>
      </w:r>
    </w:p>
    <w:p>
      <w:pPr>
        <w:numPr>
          <w:ilvl w:val="0"/>
          <w:numId w:val="4"/>
        </w:numPr>
        <w:ind w:left="1055" w:hanging="425"/>
        <w:rPr>
          <w:rFonts w:hint="eastAsia" w:ascii="仿宋" w:hAnsi="仿宋" w:eastAsia="仿宋" w:cs="仿宋"/>
          <w:szCs w:val="21"/>
        </w:rPr>
      </w:pPr>
      <w:r>
        <w:rPr>
          <w:rFonts w:hint="eastAsia" w:ascii="仿宋" w:hAnsi="仿宋" w:eastAsia="仿宋" w:cs="仿宋"/>
          <w:szCs w:val="21"/>
        </w:rPr>
        <w:t>不得促使或允许他人将保密信息披露给任何第三方，除非是为了合作意向的需要并且获得了披露方的事先书面授权或批准；此种披露必须符合本协议的要求，同时，接收方应按照本协议约定的条件和要求与接受其披露的第三方签署不低于本协议保护程度保密协议；如果披露方要求，接收方应向披露方提供上述协议或承诺的文本。否则，接收方应按照本协议第六条的约定承担违约责任，如上述第三方对保密信息的使用与本协议要求不符，接收方应承担连带责任；</w:t>
      </w:r>
    </w:p>
    <w:p>
      <w:pPr>
        <w:numPr>
          <w:ilvl w:val="0"/>
          <w:numId w:val="4"/>
        </w:numPr>
        <w:ind w:left="1055" w:hanging="425"/>
        <w:rPr>
          <w:rFonts w:hint="eastAsia" w:ascii="仿宋" w:hAnsi="仿宋" w:eastAsia="仿宋" w:cs="仿宋"/>
          <w:szCs w:val="21"/>
        </w:rPr>
      </w:pPr>
      <w:r>
        <w:rPr>
          <w:rFonts w:hint="eastAsia" w:ascii="仿宋" w:hAnsi="仿宋" w:eastAsia="仿宋" w:cs="仿宋"/>
          <w:szCs w:val="21"/>
        </w:rPr>
        <w:t>不得复制。除非本协议另有约定或获得披露方事先书面同意，接收方及其工作人员不得为除存档之外的任何目的对保密信息进行复印、复制或将保密信息储存于任何数据存储或检索系统，前提是该等信息应标记为“不得复制”或“不得复写”；</w:t>
      </w:r>
    </w:p>
    <w:p>
      <w:pPr>
        <w:numPr>
          <w:ilvl w:val="0"/>
          <w:numId w:val="4"/>
        </w:numPr>
        <w:ind w:left="1055" w:hanging="425"/>
        <w:rPr>
          <w:rFonts w:hint="eastAsia" w:ascii="仿宋" w:hAnsi="仿宋" w:eastAsia="仿宋" w:cs="仿宋"/>
          <w:szCs w:val="21"/>
        </w:rPr>
      </w:pPr>
      <w:r>
        <w:rPr>
          <w:rFonts w:hint="eastAsia" w:ascii="仿宋" w:hAnsi="仿宋" w:eastAsia="仿宋" w:cs="仿宋"/>
          <w:szCs w:val="21"/>
        </w:rPr>
        <w:t>不得解码。不得允许他人将保密信息用于合作意向之外的其他用途，包括但不限于将保密信息的全部或部分进行变更、修改、分解、反编解码或解析、仿造、反向工程、逆向推导，除非是为了合作意向的需要并且获得了披露方的事先书面授权或批准；</w:t>
      </w:r>
    </w:p>
    <w:p>
      <w:pPr>
        <w:numPr>
          <w:ilvl w:val="0"/>
          <w:numId w:val="4"/>
        </w:numPr>
        <w:ind w:left="1055" w:hanging="425"/>
        <w:rPr>
          <w:rFonts w:hint="eastAsia" w:ascii="仿宋" w:hAnsi="仿宋" w:eastAsia="仿宋" w:cs="仿宋"/>
          <w:szCs w:val="21"/>
        </w:rPr>
      </w:pPr>
      <w:r>
        <w:rPr>
          <w:rFonts w:hint="eastAsia" w:ascii="仿宋" w:hAnsi="仿宋" w:eastAsia="仿宋" w:cs="仿宋"/>
          <w:szCs w:val="21"/>
        </w:rPr>
        <w:t>在披露方要求时应立即退回或销毁接收到的保密信息；</w:t>
      </w:r>
    </w:p>
    <w:p>
      <w:pPr>
        <w:numPr>
          <w:ilvl w:val="0"/>
          <w:numId w:val="4"/>
        </w:numPr>
        <w:ind w:left="1055" w:hanging="425"/>
        <w:rPr>
          <w:rFonts w:hint="eastAsia" w:ascii="仿宋" w:hAnsi="仿宋" w:eastAsia="仿宋" w:cs="仿宋"/>
          <w:szCs w:val="21"/>
        </w:rPr>
      </w:pPr>
      <w:r>
        <w:rPr>
          <w:rFonts w:hint="eastAsia" w:ascii="仿宋" w:hAnsi="仿宋" w:eastAsia="仿宋" w:cs="仿宋"/>
          <w:szCs w:val="21"/>
        </w:rPr>
        <w:t>在合作意向工作结束后或经披露方要求时，将把含有保密信息的所有记录或资料（无论是以书面、磁盘储存或是以其他形式保留的）交还披露方或删除，并将促使他人将上述记录或资料交还披露方或删除；如披露方要求，将向其书面保证已将上述记录或资料全部归还或删除；</w:t>
      </w:r>
    </w:p>
    <w:p>
      <w:pPr>
        <w:numPr>
          <w:ilvl w:val="0"/>
          <w:numId w:val="4"/>
        </w:numPr>
        <w:ind w:left="1055" w:hanging="425"/>
        <w:rPr>
          <w:rFonts w:hint="eastAsia" w:ascii="仿宋" w:hAnsi="仿宋" w:eastAsia="仿宋" w:cs="仿宋"/>
          <w:szCs w:val="21"/>
        </w:rPr>
      </w:pPr>
      <w:r>
        <w:rPr>
          <w:rFonts w:hint="eastAsia" w:ascii="仿宋" w:hAnsi="仿宋" w:eastAsia="仿宋" w:cs="仿宋"/>
          <w:szCs w:val="21"/>
        </w:rPr>
        <w:t>应披露方要求，就披露方披露的需经第三方许可的保密信息以及需要履行的保密义务另行签署有关协议。</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尽管有上述约定，出于合规需要，甲方可以向政府国有资产监督管理部门披露保密信息；同时，接收方可以将保密信息披露给因工作需要而“必须知情”的直接参与本协议项下活动的工作人员。前提是：1）该工作人员已经知晓该保密信息的保密性质；2）该工作人员已经知晓其应当根据本协议的约定承担保密义务。</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除合作中每一方的工作人员以外，其关联机构及相关方亦应严格履行本协议约定的保密义务，不得复制接收到的保密信息，停止该工作后亦不得保存接收到的保密信息。</w:t>
      </w:r>
    </w:p>
    <w:p>
      <w:pPr>
        <w:numPr>
          <w:ilvl w:val="0"/>
          <w:numId w:val="2"/>
        </w:numPr>
        <w:spacing w:before="312" w:beforeLines="100" w:after="156" w:afterLines="50"/>
        <w:ind w:left="425" w:hanging="425"/>
        <w:jc w:val="center"/>
        <w:rPr>
          <w:rFonts w:hint="eastAsia" w:ascii="仿宋" w:hAnsi="仿宋" w:eastAsia="仿宋" w:cs="仿宋"/>
          <w:b/>
          <w:bCs/>
          <w:szCs w:val="21"/>
        </w:rPr>
      </w:pPr>
      <w:r>
        <w:rPr>
          <w:rFonts w:hint="eastAsia" w:ascii="仿宋" w:hAnsi="仿宋" w:eastAsia="仿宋" w:cs="仿宋"/>
          <w:b/>
          <w:bCs/>
          <w:szCs w:val="21"/>
        </w:rPr>
        <w:t>保密信息的例外</w:t>
      </w:r>
    </w:p>
    <w:p>
      <w:pPr>
        <w:ind w:firstLine="567" w:firstLineChars="270"/>
        <w:rPr>
          <w:rFonts w:hint="eastAsia" w:ascii="仿宋" w:hAnsi="仿宋" w:eastAsia="仿宋" w:cs="仿宋"/>
          <w:szCs w:val="21"/>
        </w:rPr>
      </w:pPr>
      <w:r>
        <w:rPr>
          <w:rFonts w:hint="eastAsia" w:ascii="仿宋" w:hAnsi="仿宋" w:eastAsia="仿宋" w:cs="仿宋"/>
          <w:szCs w:val="21"/>
        </w:rPr>
        <w:t>下列信息不属于保密信息，不受本协议关于保密信息使用与处理的约束：</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在接收之前已经成为公众所知，或接收后不是由于接收方的过错而成为公众所知的信息；</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有证据证明，在披露方披露前已为接收方所知的信息，包括接收方通过合法途径从第三方得到的信息或由其自主研究得出的信息；</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获得披露方书面解禁的保密信息；</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根据有效的法律法规的要求或者有管辖权的法院、政府机构或者其他有权机构作出的命令而披露的保密信息。但前提是，接收方应立即将需披露的信息书面通知披露方，以便披露方采取必要的保护措施，且该等通知应尽可能在信息披露前做出，并且接收方应尽商业上合理的努力确保该等被披露的信息获得有关政府机关或机构的保密处理。</w:t>
      </w:r>
    </w:p>
    <w:p>
      <w:pPr>
        <w:numPr>
          <w:ilvl w:val="0"/>
          <w:numId w:val="2"/>
        </w:numPr>
        <w:spacing w:before="312" w:beforeLines="100" w:after="156" w:afterLines="50"/>
        <w:ind w:left="425" w:hanging="425"/>
        <w:jc w:val="center"/>
        <w:rPr>
          <w:rFonts w:hint="eastAsia" w:ascii="仿宋" w:hAnsi="仿宋" w:eastAsia="仿宋" w:cs="仿宋"/>
          <w:b/>
          <w:bCs/>
          <w:szCs w:val="21"/>
        </w:rPr>
      </w:pPr>
      <w:r>
        <w:rPr>
          <w:rFonts w:hint="eastAsia" w:ascii="仿宋" w:hAnsi="仿宋" w:eastAsia="仿宋" w:cs="仿宋"/>
          <w:b/>
          <w:bCs/>
          <w:szCs w:val="21"/>
        </w:rPr>
        <w:t>保证与保密信息的权利归属</w:t>
      </w:r>
    </w:p>
    <w:p>
      <w:pPr>
        <w:numPr>
          <w:ilvl w:val="1"/>
          <w:numId w:val="2"/>
        </w:numPr>
        <w:ind w:left="567" w:hanging="567"/>
        <w:rPr>
          <w:rFonts w:ascii="仿宋" w:hAnsi="仿宋" w:eastAsia="仿宋" w:cs="仿宋"/>
          <w:szCs w:val="21"/>
        </w:rPr>
      </w:pPr>
      <w:r>
        <w:rPr>
          <w:rFonts w:hint="eastAsia" w:ascii="仿宋" w:hAnsi="仿宋" w:eastAsia="仿宋" w:cs="仿宋"/>
          <w:szCs w:val="21"/>
        </w:rPr>
        <w:t>披露方保证其拥有披露、交换、传输或以其他方式使用本协议项下披露的保密信息的合法权利。</w:t>
      </w:r>
    </w:p>
    <w:p>
      <w:pPr>
        <w:numPr>
          <w:ilvl w:val="1"/>
          <w:numId w:val="2"/>
        </w:numPr>
        <w:ind w:left="567" w:hanging="567"/>
        <w:rPr>
          <w:rFonts w:ascii="仿宋" w:hAnsi="仿宋" w:eastAsia="仿宋" w:cs="仿宋"/>
          <w:szCs w:val="21"/>
        </w:rPr>
      </w:pPr>
      <w:r>
        <w:rPr>
          <w:rFonts w:hint="eastAsia" w:ascii="仿宋" w:hAnsi="仿宋" w:eastAsia="仿宋" w:cs="仿宋"/>
          <w:szCs w:val="21"/>
        </w:rPr>
        <w:t>披露方对披露给接收方的保密信息不作任何明示或暗示的陈述或保证，包括质量、准确性、完整性、适销性或特定用途的适用性。在任何情况下，披露方均不对使用任何保密信息或其中的任何错误或遗漏向接收方承担责任。</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双方同意，保密信息为披露方的财产，一切附着于其上的权利均排他性地归披露方所有。除本协议的约定外，保密信息的接收方并没有从披露方获得基于保密信息的其他任何权利。此款约定不适用于由第三方所有并经第三方授权而由披露方向接收方披露的保密信息。</w:t>
      </w:r>
    </w:p>
    <w:p>
      <w:pPr>
        <w:numPr>
          <w:ilvl w:val="1"/>
          <w:numId w:val="2"/>
        </w:numPr>
        <w:ind w:left="567" w:hanging="567"/>
        <w:rPr>
          <w:rFonts w:hint="eastAsia" w:ascii="仿宋" w:hAnsi="仿宋" w:eastAsia="仿宋" w:cs="仿宋"/>
          <w:b/>
          <w:bCs/>
          <w:szCs w:val="21"/>
        </w:rPr>
      </w:pPr>
      <w:r>
        <w:rPr>
          <w:rFonts w:hint="eastAsia" w:ascii="仿宋" w:hAnsi="仿宋" w:eastAsia="仿宋" w:cs="仿宋"/>
          <w:szCs w:val="21"/>
        </w:rPr>
        <w:t>本协议任何一方均有权就其自身的保密信息获得专利、设计、商标、版权或其组合等知识产权，且不得采取任何未经相对方同意的行为以获得另一方的保密信息所对应的知识产权或对该等知识产权提出异议。尤其是，本协议不授予或赋予接收方任何包括但不限于专利、实用新型、商标或商号的许可或其他权利。接收方无权基于或使用任何在本协议下获取的保密信息，在任何国家对专利或其他法定受保护的权利提出申请；若发生前述情形，经披露方要求，任何该等专利或法定权利都应免费移交披露方。获取保密信息并不构成接收方的任何优先使用权。</w:t>
      </w:r>
    </w:p>
    <w:p>
      <w:pPr>
        <w:numPr>
          <w:ilvl w:val="0"/>
          <w:numId w:val="2"/>
        </w:numPr>
        <w:spacing w:before="312" w:beforeLines="100" w:after="156" w:afterLines="50"/>
        <w:ind w:left="425" w:hanging="425"/>
        <w:jc w:val="center"/>
        <w:rPr>
          <w:rFonts w:hint="eastAsia" w:ascii="仿宋" w:hAnsi="仿宋" w:eastAsia="仿宋" w:cs="仿宋"/>
          <w:b/>
          <w:bCs/>
          <w:szCs w:val="21"/>
        </w:rPr>
      </w:pPr>
      <w:r>
        <w:rPr>
          <w:rFonts w:hint="eastAsia" w:ascii="仿宋" w:hAnsi="仿宋" w:eastAsia="仿宋" w:cs="仿宋"/>
          <w:b/>
          <w:bCs/>
          <w:szCs w:val="21"/>
        </w:rPr>
        <w:t>授权联系人</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本协议的双方均同意各指定一名本方的工作人员（仅限于劳动合同工），对本协议项下交换的任何保密信息，均应由以下列明的双方各自的授权联系人负责接收或传送，并且此指定的接收人必须遵守本协议的所有约定。授权联系人发生变更的，变更方应及时通知另一方，一方对授权联系人的任命自书面任命通知送达对方时生效，因未及时通知造成的保密信息泄露的损失由变更方全部承担：</w:t>
      </w:r>
    </w:p>
    <w:p>
      <w:pPr>
        <w:rPr>
          <w:rFonts w:hint="eastAsia" w:ascii="仿宋" w:hAnsi="仿宋" w:eastAsia="仿宋" w:cs="仿宋"/>
          <w:szCs w:val="21"/>
          <w:highlight w:val="none"/>
        </w:rPr>
      </w:pPr>
    </w:p>
    <w:p>
      <w:pPr>
        <w:ind w:left="630" w:leftChars="300"/>
        <w:rPr>
          <w:rFonts w:hint="eastAsia" w:ascii="仿宋" w:hAnsi="仿宋" w:eastAsia="仿宋" w:cs="仿宋"/>
          <w:szCs w:val="21"/>
          <w:highlight w:val="none"/>
        </w:rPr>
      </w:pPr>
      <w:r>
        <w:rPr>
          <w:rFonts w:hint="eastAsia" w:ascii="仿宋" w:hAnsi="仿宋" w:eastAsia="仿宋" w:cs="仿宋"/>
          <w:szCs w:val="21"/>
          <w:highlight w:val="none"/>
        </w:rPr>
        <w:t>甲方的授权联系人：</w:t>
      </w:r>
    </w:p>
    <w:p>
      <w:pPr>
        <w:ind w:left="630" w:leftChars="300"/>
        <w:rPr>
          <w:rFonts w:hint="eastAsia" w:ascii="仿宋" w:hAnsi="仿宋" w:eastAsia="仿宋" w:cs="仿宋"/>
          <w:szCs w:val="21"/>
          <w:lang w:val="en-US" w:eastAsia="zh-CN"/>
        </w:rPr>
      </w:pPr>
      <w:r>
        <w:rPr>
          <w:rFonts w:hint="eastAsia" w:ascii="仿宋" w:hAnsi="仿宋" w:eastAsia="仿宋" w:cs="仿宋"/>
          <w:szCs w:val="21"/>
        </w:rPr>
        <w:t>姓名：</w:t>
      </w:r>
      <w:r>
        <w:rPr>
          <w:rFonts w:hint="eastAsia" w:ascii="仿宋" w:hAnsi="仿宋" w:eastAsia="仿宋" w:cs="仿宋"/>
          <w:szCs w:val="21"/>
          <w:lang w:val="en-US" w:eastAsia="zh-CN"/>
        </w:rPr>
        <w:t>秦于倩</w:t>
      </w:r>
    </w:p>
    <w:p>
      <w:pPr>
        <w:ind w:left="630" w:leftChars="300"/>
        <w:rPr>
          <w:rFonts w:hint="eastAsia" w:ascii="仿宋" w:hAnsi="仿宋" w:eastAsia="仿宋" w:cs="仿宋"/>
          <w:szCs w:val="21"/>
        </w:rPr>
      </w:pPr>
      <w:r>
        <w:rPr>
          <w:rFonts w:hint="eastAsia" w:ascii="仿宋" w:hAnsi="仿宋" w:eastAsia="仿宋" w:cs="仿宋"/>
          <w:szCs w:val="21"/>
        </w:rPr>
        <w:t>职务：</w:t>
      </w:r>
    </w:p>
    <w:p>
      <w:pPr>
        <w:ind w:left="630" w:leftChars="300"/>
        <w:rPr>
          <w:rFonts w:hint="default" w:ascii="仿宋" w:hAnsi="仿宋" w:eastAsia="仿宋" w:cs="仿宋"/>
          <w:szCs w:val="21"/>
          <w:lang w:val="en-US" w:eastAsia="zh-CN"/>
        </w:rPr>
      </w:pPr>
      <w:r>
        <w:rPr>
          <w:rFonts w:hint="eastAsia" w:ascii="仿宋" w:hAnsi="仿宋" w:eastAsia="仿宋" w:cs="仿宋"/>
          <w:szCs w:val="21"/>
        </w:rPr>
        <w:t>部门：</w:t>
      </w:r>
      <w:r>
        <w:rPr>
          <w:rFonts w:hint="eastAsia" w:ascii="仿宋" w:hAnsi="仿宋" w:eastAsia="仿宋" w:cs="仿宋"/>
          <w:szCs w:val="21"/>
          <w:lang w:val="en-US" w:eastAsia="zh-CN"/>
        </w:rPr>
        <w:t>采购与供应商管理部</w:t>
      </w:r>
    </w:p>
    <w:p>
      <w:pPr>
        <w:ind w:left="630" w:leftChars="300"/>
        <w:rPr>
          <w:rFonts w:hint="default" w:ascii="仿宋" w:hAnsi="仿宋" w:eastAsia="仿宋" w:cs="仿宋"/>
          <w:szCs w:val="21"/>
          <w:lang w:val="en-US" w:eastAsia="zh-CN"/>
        </w:rPr>
      </w:pPr>
      <w:r>
        <w:rPr>
          <w:rFonts w:hint="eastAsia" w:ascii="仿宋" w:hAnsi="仿宋" w:eastAsia="仿宋" w:cs="仿宋"/>
          <w:szCs w:val="21"/>
        </w:rPr>
        <w:t>电话：</w:t>
      </w:r>
      <w:r>
        <w:rPr>
          <w:rFonts w:hint="eastAsia" w:ascii="仿宋" w:hAnsi="仿宋" w:eastAsia="仿宋" w:cs="仿宋"/>
          <w:szCs w:val="21"/>
          <w:lang w:val="en-US" w:eastAsia="zh-CN"/>
        </w:rPr>
        <w:t>18019196134</w:t>
      </w:r>
    </w:p>
    <w:p>
      <w:pPr>
        <w:ind w:left="630" w:leftChars="300"/>
        <w:rPr>
          <w:rFonts w:hint="eastAsia" w:ascii="仿宋" w:hAnsi="仿宋" w:eastAsia="仿宋" w:cs="仿宋"/>
          <w:szCs w:val="21"/>
          <w:lang w:val="en-US" w:eastAsia="zh-CN"/>
        </w:rPr>
      </w:pPr>
      <w:r>
        <w:rPr>
          <w:rFonts w:hint="eastAsia" w:ascii="仿宋" w:hAnsi="仿宋" w:eastAsia="仿宋" w:cs="仿宋"/>
          <w:szCs w:val="21"/>
        </w:rPr>
        <w:t>电子邮件：</w:t>
      </w:r>
      <w:r>
        <w:rPr>
          <w:rFonts w:hint="eastAsia" w:ascii="仿宋" w:hAnsi="仿宋" w:eastAsia="仿宋" w:cs="仿宋"/>
          <w:szCs w:val="21"/>
          <w:lang w:val="en-US" w:eastAsia="zh-CN"/>
        </w:rPr>
        <w:t>qinyuqian@comac.cc</w:t>
      </w:r>
    </w:p>
    <w:p>
      <w:pPr>
        <w:ind w:left="630" w:leftChars="300"/>
        <w:rPr>
          <w:rFonts w:hint="default" w:ascii="仿宋" w:hAnsi="仿宋" w:eastAsia="仿宋" w:cs="仿宋"/>
          <w:szCs w:val="21"/>
          <w:lang w:val="en-US" w:eastAsia="zh-CN"/>
        </w:rPr>
      </w:pPr>
      <w:r>
        <w:rPr>
          <w:rFonts w:hint="eastAsia" w:ascii="仿宋" w:hAnsi="仿宋" w:eastAsia="仿宋" w:cs="仿宋"/>
          <w:szCs w:val="21"/>
        </w:rPr>
        <w:t>联系地址：</w:t>
      </w:r>
      <w:r>
        <w:rPr>
          <w:rFonts w:hint="eastAsia" w:ascii="仿宋" w:hAnsi="仿宋" w:eastAsia="仿宋" w:cs="仿宋"/>
          <w:szCs w:val="21"/>
          <w:lang w:val="en-US" w:eastAsia="zh-CN"/>
        </w:rPr>
        <w:t>上海市闵行区江川东路100号采购与供应商管理部</w:t>
      </w:r>
    </w:p>
    <w:p>
      <w:pPr>
        <w:ind w:left="630" w:leftChars="300"/>
        <w:rPr>
          <w:rFonts w:hint="eastAsia" w:ascii="仿宋" w:hAnsi="仿宋" w:eastAsia="仿宋" w:cs="仿宋"/>
          <w:szCs w:val="21"/>
        </w:rPr>
      </w:pPr>
    </w:p>
    <w:p>
      <w:pPr>
        <w:ind w:left="630" w:leftChars="300"/>
        <w:rPr>
          <w:rFonts w:hint="eastAsia" w:ascii="仿宋" w:hAnsi="仿宋" w:eastAsia="仿宋" w:cs="仿宋"/>
          <w:szCs w:val="21"/>
          <w:highlight w:val="yellow"/>
        </w:rPr>
      </w:pPr>
      <w:r>
        <w:rPr>
          <w:rFonts w:hint="eastAsia" w:ascii="仿宋" w:hAnsi="仿宋" w:eastAsia="仿宋" w:cs="仿宋"/>
          <w:szCs w:val="21"/>
          <w:highlight w:val="yellow"/>
        </w:rPr>
        <w:t>乙方的授权联系人：</w:t>
      </w:r>
    </w:p>
    <w:p>
      <w:pPr>
        <w:ind w:left="630" w:leftChars="300"/>
        <w:rPr>
          <w:rFonts w:hint="eastAsia" w:ascii="仿宋" w:hAnsi="仿宋" w:eastAsia="仿宋" w:cs="仿宋"/>
          <w:szCs w:val="21"/>
        </w:rPr>
      </w:pPr>
      <w:r>
        <w:rPr>
          <w:rFonts w:hint="eastAsia" w:ascii="仿宋" w:hAnsi="仿宋" w:eastAsia="仿宋" w:cs="仿宋"/>
          <w:szCs w:val="21"/>
        </w:rPr>
        <w:t>姓名：</w:t>
      </w:r>
    </w:p>
    <w:p>
      <w:pPr>
        <w:ind w:left="630" w:leftChars="300"/>
        <w:rPr>
          <w:rFonts w:hint="eastAsia" w:ascii="仿宋" w:hAnsi="仿宋" w:eastAsia="仿宋" w:cs="仿宋"/>
          <w:szCs w:val="21"/>
        </w:rPr>
      </w:pPr>
      <w:r>
        <w:rPr>
          <w:rFonts w:hint="eastAsia" w:ascii="仿宋" w:hAnsi="仿宋" w:eastAsia="仿宋" w:cs="仿宋"/>
          <w:szCs w:val="21"/>
        </w:rPr>
        <w:t>职务：</w:t>
      </w:r>
    </w:p>
    <w:p>
      <w:pPr>
        <w:ind w:left="630" w:leftChars="300"/>
        <w:rPr>
          <w:rFonts w:hint="eastAsia" w:ascii="仿宋" w:hAnsi="仿宋" w:eastAsia="仿宋" w:cs="仿宋"/>
          <w:szCs w:val="21"/>
        </w:rPr>
      </w:pPr>
      <w:r>
        <w:rPr>
          <w:rFonts w:hint="eastAsia" w:ascii="仿宋" w:hAnsi="仿宋" w:eastAsia="仿宋" w:cs="仿宋"/>
          <w:szCs w:val="21"/>
        </w:rPr>
        <w:t>部门：</w:t>
      </w:r>
    </w:p>
    <w:p>
      <w:pPr>
        <w:ind w:left="630" w:leftChars="300"/>
        <w:rPr>
          <w:rFonts w:hint="eastAsia" w:ascii="仿宋" w:hAnsi="仿宋" w:eastAsia="仿宋" w:cs="仿宋"/>
          <w:szCs w:val="21"/>
        </w:rPr>
      </w:pPr>
      <w:r>
        <w:rPr>
          <w:rFonts w:hint="eastAsia" w:ascii="仿宋" w:hAnsi="仿宋" w:eastAsia="仿宋" w:cs="仿宋"/>
          <w:szCs w:val="21"/>
        </w:rPr>
        <w:t>电话：</w:t>
      </w:r>
    </w:p>
    <w:p>
      <w:pPr>
        <w:ind w:left="630" w:leftChars="300"/>
        <w:rPr>
          <w:rFonts w:hint="eastAsia" w:ascii="仿宋" w:hAnsi="仿宋" w:eastAsia="仿宋" w:cs="仿宋"/>
          <w:szCs w:val="21"/>
        </w:rPr>
      </w:pPr>
      <w:r>
        <w:rPr>
          <w:rFonts w:hint="eastAsia" w:ascii="仿宋" w:hAnsi="仿宋" w:eastAsia="仿宋" w:cs="仿宋"/>
          <w:szCs w:val="21"/>
        </w:rPr>
        <w:t>电子邮件：</w:t>
      </w:r>
    </w:p>
    <w:p>
      <w:pPr>
        <w:ind w:left="630" w:leftChars="300"/>
        <w:rPr>
          <w:rFonts w:hint="eastAsia" w:ascii="仿宋" w:hAnsi="仿宋" w:eastAsia="仿宋" w:cs="仿宋"/>
          <w:szCs w:val="21"/>
        </w:rPr>
      </w:pPr>
      <w:r>
        <w:rPr>
          <w:rFonts w:hint="eastAsia" w:ascii="仿宋" w:hAnsi="仿宋" w:eastAsia="仿宋" w:cs="仿宋"/>
          <w:szCs w:val="21"/>
        </w:rPr>
        <w:t>联系地址：</w:t>
      </w:r>
    </w:p>
    <w:p>
      <w:pPr>
        <w:ind w:left="630" w:leftChars="300"/>
        <w:rPr>
          <w:rFonts w:hint="eastAsia" w:ascii="仿宋" w:hAnsi="仿宋" w:eastAsia="仿宋" w:cs="仿宋"/>
          <w:szCs w:val="21"/>
        </w:rPr>
      </w:pP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授权联系人签署的保密信息传递记录或其它确认收到保密信息的文件为有效文件，但这并不表明双方认为只有授权联系人传递或接收的信息才是保密信息。双方均有权重新任命或指派授权联系人。</w:t>
      </w:r>
    </w:p>
    <w:p>
      <w:pPr>
        <w:numPr>
          <w:ilvl w:val="0"/>
          <w:numId w:val="2"/>
        </w:numPr>
        <w:spacing w:before="312" w:beforeLines="100" w:after="156" w:afterLines="50"/>
        <w:ind w:left="425" w:hanging="425"/>
        <w:jc w:val="center"/>
        <w:rPr>
          <w:rFonts w:hint="eastAsia" w:ascii="仿宋" w:hAnsi="仿宋" w:eastAsia="仿宋" w:cs="仿宋"/>
          <w:b/>
          <w:bCs/>
          <w:szCs w:val="21"/>
        </w:rPr>
      </w:pPr>
      <w:r>
        <w:rPr>
          <w:rFonts w:hint="eastAsia" w:ascii="仿宋" w:hAnsi="仿宋" w:eastAsia="仿宋" w:cs="仿宋"/>
          <w:b/>
          <w:bCs/>
          <w:szCs w:val="21"/>
        </w:rPr>
        <w:t>违约责任</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本协议任一方违背协议约定导致另一方保密信息泄露或被不正当使用，违约方应承担违反本保密协议所产生的责任，就任何未经授权而使用或披露保密信息所产生的损害、损失、成本或责任向守约方进行损害赔偿。</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前款所述损失赔偿应按如下方式计算：</w:t>
      </w:r>
    </w:p>
    <w:p>
      <w:pPr>
        <w:numPr>
          <w:ilvl w:val="0"/>
          <w:numId w:val="5"/>
        </w:numPr>
        <w:ind w:left="1055" w:hanging="425"/>
        <w:rPr>
          <w:rFonts w:hint="eastAsia" w:ascii="仿宋" w:hAnsi="仿宋" w:eastAsia="仿宋" w:cs="仿宋"/>
          <w:szCs w:val="21"/>
        </w:rPr>
      </w:pPr>
      <w:r>
        <w:rPr>
          <w:rFonts w:hint="eastAsia" w:ascii="仿宋" w:hAnsi="仿宋" w:eastAsia="仿宋" w:cs="仿宋"/>
          <w:szCs w:val="21"/>
        </w:rPr>
        <w:t>向守约方支付违约金，为人民币</w:t>
      </w:r>
      <w:r>
        <w:rPr>
          <w:rFonts w:hint="eastAsia" w:ascii="仿宋" w:hAnsi="仿宋" w:eastAsia="仿宋" w:cs="仿宋"/>
          <w:szCs w:val="21"/>
          <w:highlight w:val="yellow"/>
        </w:rPr>
        <w:t>【</w:t>
      </w:r>
      <w:r>
        <w:rPr>
          <w:rFonts w:hint="eastAsia" w:ascii="仿宋" w:hAnsi="仿宋" w:eastAsia="仿宋" w:cs="仿宋"/>
          <w:szCs w:val="21"/>
          <w:highlight w:val="yellow"/>
          <w:lang w:val="en-US" w:eastAsia="zh-CN"/>
        </w:rPr>
        <w:t>180000</w:t>
      </w:r>
      <w:r>
        <w:rPr>
          <w:rFonts w:hint="eastAsia" w:ascii="仿宋" w:hAnsi="仿宋" w:eastAsia="仿宋" w:cs="仿宋"/>
          <w:szCs w:val="21"/>
          <w:highlight w:val="yellow"/>
        </w:rPr>
        <w:t>】</w:t>
      </w:r>
      <w:r>
        <w:rPr>
          <w:rFonts w:hint="eastAsia" w:ascii="仿宋" w:hAnsi="仿宋" w:eastAsia="仿宋" w:cs="仿宋"/>
          <w:szCs w:val="21"/>
        </w:rPr>
        <w:t xml:space="preserve">元； </w:t>
      </w:r>
    </w:p>
    <w:p>
      <w:pPr>
        <w:numPr>
          <w:ilvl w:val="0"/>
          <w:numId w:val="5"/>
        </w:numPr>
        <w:ind w:left="1055" w:hanging="425"/>
        <w:rPr>
          <w:rFonts w:hint="eastAsia" w:ascii="仿宋" w:hAnsi="仿宋" w:eastAsia="仿宋" w:cs="仿宋"/>
          <w:szCs w:val="21"/>
        </w:rPr>
      </w:pPr>
      <w:r>
        <w:rPr>
          <w:rFonts w:hint="eastAsia" w:ascii="仿宋" w:hAnsi="仿宋" w:eastAsia="仿宋" w:cs="仿宋"/>
          <w:szCs w:val="21"/>
        </w:rPr>
        <w:t>赔偿守约方因此而受到的其他损失，包括且不限于直接经济损失、预期可得利益损失（包括但不限于经营利润损失）以及为实现债权而支出的律师费、保全费、诉讼费、公证费、鉴定费、调查费等一切费用。</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披露方保证本协议中的保密信息不包含未经第三方授权使用的秘密信息或保密信息，且披露方将为接收方辩护，赔偿接收方因使用其披露的保密信息而遭受的任何由第三方提起的索赔、责任、损失、裁判、诉讼、损害赔偿、成本、开支、费用、判决及律师费。披露方承担此项义务直至相关信息不再属于保密信息。</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一方及其工作人员及其关联方、相关方在保密期间内违反本协议给守约方造成损失的，违约方应当承担全额赔偿责任。</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以上处理并不影响守约方根据本协议或有关法律采取其他救济措施的权利。</w:t>
      </w:r>
    </w:p>
    <w:p>
      <w:pPr>
        <w:rPr>
          <w:rFonts w:hint="eastAsia" w:ascii="Times New Roman" w:hAnsi="Times New Roman" w:eastAsia="宋体" w:cs="Times New Roman"/>
          <w:szCs w:val="21"/>
        </w:rPr>
      </w:pPr>
    </w:p>
    <w:p>
      <w:pPr>
        <w:numPr>
          <w:ilvl w:val="0"/>
          <w:numId w:val="2"/>
        </w:numPr>
        <w:spacing w:after="156" w:afterLines="50"/>
        <w:ind w:left="425" w:hanging="425"/>
        <w:jc w:val="center"/>
        <w:rPr>
          <w:rFonts w:hint="eastAsia" w:ascii="仿宋" w:hAnsi="仿宋" w:eastAsia="仿宋" w:cs="仿宋"/>
          <w:b/>
          <w:bCs/>
          <w:szCs w:val="21"/>
        </w:rPr>
      </w:pPr>
      <w:r>
        <w:rPr>
          <w:rFonts w:hint="eastAsia" w:ascii="仿宋" w:hAnsi="仿宋" w:eastAsia="仿宋" w:cs="仿宋"/>
          <w:b/>
          <w:bCs/>
          <w:szCs w:val="21"/>
        </w:rPr>
        <w:t>保密期限</w:t>
      </w:r>
    </w:p>
    <w:p>
      <w:pPr>
        <w:numPr>
          <w:ilvl w:val="1"/>
          <w:numId w:val="2"/>
        </w:numPr>
        <w:spacing w:after="312" w:afterLines="100"/>
        <w:ind w:left="567" w:hanging="567"/>
        <w:rPr>
          <w:rFonts w:hint="eastAsia" w:ascii="仿宋" w:hAnsi="仿宋" w:eastAsia="仿宋" w:cs="仿宋"/>
          <w:szCs w:val="21"/>
        </w:rPr>
      </w:pPr>
      <w:r>
        <w:rPr>
          <w:rFonts w:hint="eastAsia" w:ascii="仿宋" w:hAnsi="仿宋" w:eastAsia="仿宋" w:cs="仿宋"/>
          <w:szCs w:val="21"/>
        </w:rPr>
        <w:t>本协议项下的保密义务并不因本协议的终止而解除，无论是否建立正式合作关系。对于在本协议项下披露方披露的保密信息，仅在接受方获得披露方免除其对保密信息的保密义务的书面文件或保密信息事实上已通过合法途径并在不对任何一方（包括但不限于披露方）构成侵权或违约的前提下进入公众领域后，接受方免除对保密信息按照本协议约定承担的保密义务。</w:t>
      </w:r>
    </w:p>
    <w:p>
      <w:pPr>
        <w:numPr>
          <w:ilvl w:val="0"/>
          <w:numId w:val="2"/>
        </w:numPr>
        <w:spacing w:after="156" w:afterLines="50"/>
        <w:ind w:left="425" w:hanging="425"/>
        <w:jc w:val="center"/>
        <w:rPr>
          <w:rFonts w:hint="eastAsia" w:ascii="仿宋" w:hAnsi="仿宋" w:eastAsia="仿宋" w:cs="仿宋"/>
          <w:b/>
          <w:bCs/>
          <w:szCs w:val="21"/>
        </w:rPr>
      </w:pPr>
      <w:r>
        <w:rPr>
          <w:rFonts w:hint="eastAsia" w:ascii="仿宋" w:hAnsi="仿宋" w:eastAsia="仿宋" w:cs="仿宋"/>
          <w:b/>
          <w:bCs/>
          <w:szCs w:val="21"/>
        </w:rPr>
        <w:t>权利声明</w:t>
      </w:r>
    </w:p>
    <w:p>
      <w:pPr>
        <w:numPr>
          <w:ilvl w:val="1"/>
          <w:numId w:val="2"/>
        </w:numPr>
        <w:ind w:left="567" w:hanging="567"/>
        <w:rPr>
          <w:rFonts w:ascii="仿宋" w:hAnsi="仿宋" w:eastAsia="仿宋" w:cs="Times New Roman"/>
          <w:szCs w:val="21"/>
        </w:rPr>
      </w:pPr>
      <w:r>
        <w:rPr>
          <w:rFonts w:hint="eastAsia" w:ascii="仿宋" w:hAnsi="仿宋" w:eastAsia="仿宋" w:cs="仿宋"/>
          <w:szCs w:val="21"/>
        </w:rPr>
        <w:t>除非本协议另有约定，任何一方未能行使或延迟行使本协议约定的任何权利或救济，不得被解释为放弃本协议项下的权利或救济。单独或部分行使任何权利或救济不得妨碍其他权利或救济的行使，或此类权利或救济的进一步行使。本协议项下的权利或救济不排除法律规定的其他任何权利和救济。</w:t>
      </w:r>
    </w:p>
    <w:p>
      <w:pPr>
        <w:numPr>
          <w:ilvl w:val="1"/>
          <w:numId w:val="2"/>
        </w:numPr>
        <w:ind w:left="567" w:hanging="567"/>
        <w:rPr>
          <w:rFonts w:hint="eastAsia" w:ascii="仿宋" w:hAnsi="仿宋" w:eastAsia="仿宋" w:cs="Times New Roman"/>
          <w:szCs w:val="21"/>
        </w:rPr>
      </w:pPr>
      <w:r>
        <w:rPr>
          <w:rFonts w:hint="eastAsia" w:ascii="仿宋" w:hAnsi="仿宋" w:eastAsia="仿宋" w:cs="仿宋"/>
          <w:szCs w:val="21"/>
        </w:rPr>
        <w:t>如果本协议项下任一条款被视为违法的、无效的或不可执行的，则本协议项下的其他条款或部分条款将仍被视为有效。在法律允许的范围内，协议签署双方应以具有同等效力的有效条款取代原违法的、无效的或不可执行的条款。</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披露方向接收方提供保密信息，并不代表披露方向接收方转移、转让、授予保密信息，保密信息与保密信息所包含的知识产权以及由此可以或可能产生的利益归披露方所有。</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双方披露和接收保密信息的行为并不构成双方或双方与其他实体之间进行任何商业合作的承诺。如双方意欲建立任何商业合作关系，应另行签订协议。</w:t>
      </w:r>
    </w:p>
    <w:p>
      <w:pPr>
        <w:numPr>
          <w:ilvl w:val="0"/>
          <w:numId w:val="2"/>
        </w:numPr>
        <w:spacing w:before="312" w:beforeLines="100" w:after="156" w:afterLines="50"/>
        <w:ind w:left="425" w:hanging="425"/>
        <w:jc w:val="center"/>
        <w:rPr>
          <w:rFonts w:hint="eastAsia" w:ascii="仿宋" w:hAnsi="仿宋" w:eastAsia="仿宋" w:cs="仿宋"/>
          <w:b/>
          <w:bCs/>
          <w:szCs w:val="21"/>
        </w:rPr>
      </w:pPr>
      <w:r>
        <w:rPr>
          <w:rFonts w:hint="eastAsia" w:ascii="仿宋" w:hAnsi="仿宋" w:eastAsia="仿宋" w:cs="仿宋"/>
          <w:b/>
          <w:bCs/>
          <w:szCs w:val="21"/>
        </w:rPr>
        <w:t>其他条款</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本协议受中华人民共和国有关法律和法规（不包括香港特别行政区、澳门特别行政区及台湾地区法律、法规、司法判例等）的管辖和约束，并按其解释。</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凡因本协议的订立、解释、履行、效力引起的或与本协议有关的任何争议，双方均应优先通过友好协商解决。如果双方在争议发生后不能通过友好协商解决，任何一方均有权选择将争议提交[上海国际经济贸易仲裁委员会/上海国际仲裁中心]在上海进行仲裁。仲裁裁决是终局的，对双方均具有效力。仲裁费用应由败诉方承担，除非仲裁庭另行裁决。在磋商或仲裁期间，除双方有争议并正在进行磋商或仲裁的事项外，本协议应继续得以履行。</w:t>
      </w:r>
    </w:p>
    <w:p>
      <w:pPr>
        <w:numPr>
          <w:ilvl w:val="1"/>
          <w:numId w:val="2"/>
        </w:numPr>
        <w:ind w:left="567" w:hanging="567"/>
        <w:rPr>
          <w:rFonts w:ascii="仿宋" w:hAnsi="仿宋" w:eastAsia="仿宋" w:cs="仿宋"/>
          <w:szCs w:val="21"/>
        </w:rPr>
      </w:pPr>
      <w:r>
        <w:rPr>
          <w:rFonts w:hint="eastAsia" w:ascii="仿宋" w:hAnsi="仿宋" w:eastAsia="仿宋" w:cs="仿宋"/>
          <w:szCs w:val="21"/>
        </w:rPr>
        <w:t>如双方意欲建立任何商业合作关系，应另行签订正式合作阶段的保密协议，本协议不因该协议的签署而无效或解除，双方仍需对合作意向阶段的保密信息履行保密义务。</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本协议未尽事宜，由双方另行协商，并签署补充协议；补充协议与本协议具有同等法律效力。</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本协议经各方签名或盖章后生效。</w:t>
      </w:r>
    </w:p>
    <w:p>
      <w:pPr>
        <w:numPr>
          <w:ilvl w:val="1"/>
          <w:numId w:val="2"/>
        </w:numPr>
        <w:ind w:left="567" w:hanging="567"/>
        <w:rPr>
          <w:rFonts w:hint="eastAsia" w:ascii="仿宋" w:hAnsi="仿宋" w:eastAsia="仿宋" w:cs="仿宋"/>
          <w:szCs w:val="21"/>
        </w:rPr>
      </w:pPr>
      <w:r>
        <w:rPr>
          <w:rFonts w:hint="eastAsia" w:ascii="仿宋" w:hAnsi="仿宋" w:eastAsia="仿宋" w:cs="仿宋"/>
          <w:szCs w:val="21"/>
        </w:rPr>
        <w:t>本协议一式肆份，协议各方各执贰份。各份协议文本具有同等法律效力。</w:t>
      </w:r>
    </w:p>
    <w:p>
      <w:pPr>
        <w:rPr>
          <w:rFonts w:hint="eastAsia" w:ascii="仿宋" w:hAnsi="仿宋" w:eastAsia="仿宋" w:cs="仿宋"/>
          <w:szCs w:val="21"/>
        </w:rPr>
      </w:pPr>
    </w:p>
    <w:p>
      <w:pPr>
        <w:rPr>
          <w:rFonts w:ascii="仿宋" w:hAnsi="仿宋" w:eastAsia="仿宋" w:cs="仿宋"/>
          <w:szCs w:val="21"/>
        </w:rPr>
      </w:pPr>
      <w:r>
        <w:rPr>
          <w:rFonts w:hint="eastAsia" w:ascii="仿宋" w:hAnsi="仿宋" w:eastAsia="仿宋" w:cs="仿宋"/>
          <w:szCs w:val="21"/>
        </w:rPr>
        <w:t>（以下无正文）</w:t>
      </w:r>
    </w:p>
    <w:p>
      <w:pPr>
        <w:pStyle w:val="6"/>
        <w:rPr>
          <w:rFonts w:eastAsia="宋体" w:cs="Times New Roman"/>
        </w:rPr>
      </w:pPr>
    </w:p>
    <w:p>
      <w:pPr>
        <w:rPr>
          <w:rFonts w:ascii="Times New Roman" w:hAnsi="Times New Roman" w:eastAsia="宋体" w:cs="Times New Roman"/>
        </w:rPr>
      </w:pPr>
    </w:p>
    <w:p>
      <w:pPr>
        <w:pStyle w:val="6"/>
        <w:rPr>
          <w:rFonts w:eastAsia="宋体" w:cs="Times New Roman"/>
        </w:rPr>
      </w:pPr>
    </w:p>
    <w:p>
      <w:pPr>
        <w:rPr>
          <w:rFonts w:ascii="Times New Roman" w:hAnsi="Times New Roman" w:eastAsia="宋体" w:cs="Times New Roman"/>
        </w:rPr>
      </w:pPr>
    </w:p>
    <w:p>
      <w:pPr>
        <w:pStyle w:val="6"/>
        <w:rPr>
          <w:rFonts w:eastAsia="宋体" w:cs="Times New Roman"/>
        </w:rPr>
      </w:pPr>
    </w:p>
    <w:p>
      <w:pPr>
        <w:rPr>
          <w:rFonts w:ascii="Times New Roman" w:hAnsi="Times New Roman" w:eastAsia="宋体" w:cs="Times New Roman"/>
        </w:rPr>
      </w:pPr>
    </w:p>
    <w:p>
      <w:pPr>
        <w:pStyle w:val="6"/>
        <w:rPr>
          <w:rFonts w:eastAsia="宋体" w:cs="Times New Roman"/>
        </w:rPr>
      </w:pPr>
    </w:p>
    <w:p>
      <w:pPr>
        <w:rPr>
          <w:rFonts w:ascii="Times New Roman" w:hAnsi="Times New Roman" w:eastAsia="宋体" w:cs="Times New Roman"/>
        </w:rPr>
      </w:pPr>
    </w:p>
    <w:p>
      <w:pPr>
        <w:pStyle w:val="6"/>
        <w:rPr>
          <w:rFonts w:eastAsia="宋体" w:cs="Times New Roman"/>
        </w:rPr>
      </w:pPr>
    </w:p>
    <w:p>
      <w:pPr>
        <w:rPr>
          <w:rFonts w:hint="eastAsia" w:ascii="Times New Roman" w:hAnsi="Times New Roman" w:eastAsia="宋体" w:cs="Times New Roman"/>
        </w:rPr>
      </w:pPr>
    </w:p>
    <w:p>
      <w:pPr>
        <w:adjustRightInd w:val="0"/>
        <w:snapToGrid w:val="0"/>
        <w:spacing w:before="156" w:beforeLines="50" w:after="156" w:afterLines="50" w:line="380" w:lineRule="exact"/>
        <w:jc w:val="center"/>
        <w:rPr>
          <w:rFonts w:hint="eastAsia" w:ascii="仿宋" w:hAnsi="仿宋" w:eastAsia="仿宋" w:cs="Times New Roman"/>
          <w:szCs w:val="21"/>
        </w:rPr>
      </w:pPr>
      <w:r>
        <w:rPr>
          <w:rFonts w:hint="eastAsia" w:ascii="仿宋" w:hAnsi="仿宋" w:eastAsia="仿宋" w:cs="Times New Roman"/>
          <w:szCs w:val="21"/>
        </w:rPr>
        <w:br w:type="page"/>
      </w:r>
      <w:r>
        <w:rPr>
          <w:rFonts w:hint="eastAsia" w:ascii="仿宋" w:hAnsi="仿宋" w:eastAsia="仿宋" w:cs="Times New Roman"/>
          <w:szCs w:val="21"/>
        </w:rPr>
        <w:t>（本页为上海飞机客户服务有限公司与XXXX公司之间《保密协议》的签署页）</w:t>
      </w:r>
    </w:p>
    <w:p>
      <w:pPr>
        <w:adjustRightInd w:val="0"/>
        <w:snapToGrid w:val="0"/>
        <w:spacing w:line="380" w:lineRule="exact"/>
        <w:rPr>
          <w:rFonts w:hint="eastAsia" w:ascii="仿宋" w:hAnsi="仿宋" w:eastAsia="仿宋" w:cs="Times New Roman"/>
          <w:szCs w:val="21"/>
        </w:rPr>
      </w:pPr>
    </w:p>
    <w:p>
      <w:pPr>
        <w:pStyle w:val="6"/>
        <w:rPr>
          <w:rFonts w:hint="eastAsia" w:eastAsia="宋体" w:cs="Times New Roman"/>
          <w:sz w:val="21"/>
          <w:szCs w:val="21"/>
        </w:rPr>
      </w:pPr>
    </w:p>
    <w:p>
      <w:pPr>
        <w:adjustRightInd w:val="0"/>
        <w:snapToGrid w:val="0"/>
        <w:spacing w:line="380" w:lineRule="exact"/>
        <w:ind w:firstLine="420" w:firstLineChars="200"/>
        <w:rPr>
          <w:rFonts w:hint="eastAsia" w:ascii="仿宋" w:hAnsi="仿宋" w:eastAsia="仿宋" w:cs="Times New Roman"/>
          <w:szCs w:val="21"/>
        </w:rPr>
      </w:pPr>
      <w:r>
        <w:rPr>
          <w:rFonts w:hint="eastAsia" w:ascii="仿宋" w:hAnsi="仿宋" w:eastAsia="仿宋" w:cs="Times New Roman"/>
          <w:szCs w:val="21"/>
        </w:rPr>
        <w:t>甲方（盖章）：                           乙方（盖章）：</w:t>
      </w:r>
    </w:p>
    <w:p>
      <w:pPr>
        <w:adjustRightInd w:val="0"/>
        <w:snapToGrid w:val="0"/>
        <w:spacing w:line="380" w:lineRule="exact"/>
        <w:ind w:firstLine="420" w:firstLineChars="200"/>
        <w:rPr>
          <w:rFonts w:hint="eastAsia" w:ascii="仿宋" w:hAnsi="仿宋" w:eastAsia="仿宋" w:cs="Times New Roman"/>
          <w:szCs w:val="21"/>
        </w:rPr>
      </w:pPr>
      <w:r>
        <w:rPr>
          <w:rFonts w:hint="eastAsia" w:ascii="仿宋" w:hAnsi="仿宋" w:eastAsia="仿宋" w:cs="Times New Roman"/>
          <w:szCs w:val="21"/>
        </w:rPr>
        <w:t xml:space="preserve">法定/授权代表（签字）：                  法定/授权代表（签字）： </w:t>
      </w:r>
    </w:p>
    <w:p>
      <w:pPr>
        <w:spacing w:line="380" w:lineRule="exact"/>
        <w:ind w:firstLine="420" w:firstLineChars="200"/>
        <w:rPr>
          <w:rFonts w:hint="eastAsia" w:ascii="仿宋" w:hAnsi="仿宋" w:eastAsia="仿宋" w:cs="Times New Roman"/>
          <w:szCs w:val="21"/>
        </w:rPr>
      </w:pPr>
      <w:r>
        <w:rPr>
          <w:rFonts w:hint="eastAsia" w:ascii="仿宋" w:hAnsi="仿宋" w:eastAsia="仿宋" w:cs="Times New Roman"/>
          <w:szCs w:val="21"/>
        </w:rPr>
        <w:t xml:space="preserve">                             </w:t>
      </w:r>
    </w:p>
    <w:p>
      <w:pPr>
        <w:spacing w:line="380" w:lineRule="exact"/>
        <w:ind w:firstLine="420" w:firstLineChars="200"/>
        <w:rPr>
          <w:rFonts w:hint="eastAsia" w:ascii="仿宋" w:hAnsi="仿宋" w:eastAsia="仿宋" w:cs="Times New Roman"/>
          <w:szCs w:val="21"/>
        </w:rPr>
      </w:pPr>
      <w:r>
        <w:rPr>
          <w:rFonts w:hint="eastAsia" w:ascii="仿宋" w:hAnsi="仿宋" w:eastAsia="仿宋" w:cs="Times New Roman"/>
          <w:szCs w:val="21"/>
        </w:rPr>
        <w:t>日期：                                  日期：</w:t>
      </w:r>
    </w:p>
    <w:p>
      <w:pPr>
        <w:tabs>
          <w:tab w:val="left" w:pos="6089"/>
        </w:tabs>
        <w:jc w:val="left"/>
        <w:rPr>
          <w:rFonts w:hint="eastAsia" w:ascii="Times New Roman" w:hAnsi="Times New Roman" w:eastAsia="宋体" w:cs="Times New Roman"/>
          <w:szCs w:val="21"/>
        </w:rPr>
      </w:pPr>
      <w:r>
        <w:rPr>
          <w:rFonts w:hint="eastAsia" w:ascii="Times New Roman" w:hAnsi="Times New Roman" w:eastAsia="宋体" w:cs="Times New Roman"/>
          <w:szCs w:val="21"/>
        </w:rPr>
        <w:tab/>
      </w:r>
    </w:p>
    <w:p>
      <w:pPr>
        <w:rPr>
          <w:rFonts w:ascii="Times New Roman" w:hAnsi="Times New Roman" w:eastAsia="宋体" w:cs="Times New Roman"/>
        </w:rPr>
      </w:pPr>
    </w:p>
    <w:p>
      <w:pPr>
        <w:pStyle w:val="2"/>
        <w:numPr>
          <w:ilvl w:val="0"/>
          <w:numId w:val="0"/>
        </w:numPr>
        <w:jc w:val="both"/>
        <w:rPr>
          <w:rFonts w:hint="eastAsia"/>
          <w:lang w:eastAsia="zh-CN"/>
        </w:rPr>
      </w:pPr>
    </w:p>
    <w:p/>
    <w:sectPr>
      <w:type w:val="continuous"/>
      <w:pgSz w:w="11906" w:h="16838"/>
      <w:pgMar w:top="1803" w:right="1440" w:bottom="1803" w:left="1440" w:header="851" w:footer="992" w:gutter="0"/>
      <w:cols w:space="720" w:num="1"/>
      <w:rtlGutter w:val="0"/>
      <w:docGrid w:linePitch="31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412054" w:date="2024-07-15T09:31:00Z" w:initials="4">
    <w:p w14:paraId="48230029">
      <w:pPr>
        <w:pStyle w:val="3"/>
        <w:rPr>
          <w:rFonts w:hint="default" w:eastAsia="宋体"/>
          <w:lang w:val="en-US" w:eastAsia="zh-CN"/>
        </w:rPr>
      </w:pPr>
      <w:r>
        <w:rPr>
          <w:rFonts w:hint="eastAsia"/>
          <w:lang w:val="en-US" w:eastAsia="zh-CN"/>
        </w:rPr>
        <w:t>五、六只需提供一份即可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Style w:val="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4"/>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46</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9012E"/>
    <w:multiLevelType w:val="singleLevel"/>
    <w:tmpl w:val="8C19012E"/>
    <w:lvl w:ilvl="0" w:tentative="0">
      <w:start w:val="1"/>
      <w:numFmt w:val="decimal"/>
      <w:lvlText w:val="(%1)"/>
      <w:lvlJc w:val="left"/>
      <w:pPr>
        <w:ind w:left="1055" w:hanging="425"/>
      </w:pPr>
      <w:rPr>
        <w:rFonts w:hint="default"/>
      </w:rPr>
    </w:lvl>
  </w:abstractNum>
  <w:abstractNum w:abstractNumId="1">
    <w:nsid w:val="E7B9C8FD"/>
    <w:multiLevelType w:val="singleLevel"/>
    <w:tmpl w:val="E7B9C8FD"/>
    <w:lvl w:ilvl="0" w:tentative="0">
      <w:start w:val="1"/>
      <w:numFmt w:val="decimal"/>
      <w:lvlText w:val="(%1)"/>
      <w:lvlJc w:val="left"/>
      <w:pPr>
        <w:ind w:left="1055" w:hanging="425"/>
      </w:pPr>
      <w:rPr>
        <w:rFonts w:hint="default"/>
      </w:rPr>
    </w:lvl>
  </w:abstractNum>
  <w:abstractNum w:abstractNumId="2">
    <w:nsid w:val="4266B54E"/>
    <w:multiLevelType w:val="singleLevel"/>
    <w:tmpl w:val="4266B54E"/>
    <w:lvl w:ilvl="0" w:tentative="0">
      <w:start w:val="1"/>
      <w:numFmt w:val="decimal"/>
      <w:lvlText w:val="%1."/>
      <w:lvlJc w:val="left"/>
      <w:pPr>
        <w:ind w:left="425" w:hanging="425"/>
      </w:pPr>
      <w:rPr>
        <w:rFonts w:hint="default"/>
      </w:rPr>
    </w:lvl>
  </w:abstractNum>
  <w:abstractNum w:abstractNumId="3">
    <w:nsid w:val="56A04E69"/>
    <w:multiLevelType w:val="singleLevel"/>
    <w:tmpl w:val="56A04E69"/>
    <w:lvl w:ilvl="0" w:tentative="0">
      <w:start w:val="1"/>
      <w:numFmt w:val="decimal"/>
      <w:lvlText w:val="(%1)"/>
      <w:lvlJc w:val="left"/>
      <w:pPr>
        <w:ind w:left="215" w:hanging="425"/>
      </w:pPr>
      <w:rPr>
        <w:rFonts w:hint="default"/>
      </w:rPr>
    </w:lvl>
  </w:abstractNum>
  <w:abstractNum w:abstractNumId="4">
    <w:nsid w:val="709FB3B9"/>
    <w:multiLevelType w:val="multilevel"/>
    <w:tmpl w:val="709FB3B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b w:val="0"/>
        <w:bCs w:val="0"/>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412054">
    <w15:presenceInfo w15:providerId="None" w15:userId="412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7387E"/>
    <w:rsid w:val="03F7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300" w:lineRule="auto"/>
      <w:jc w:val="center"/>
    </w:pPr>
    <w:rPr>
      <w:b/>
      <w:bCs/>
      <w:sz w:val="44"/>
    </w:rPr>
  </w:style>
  <w:style w:type="paragraph" w:styleId="3">
    <w:name w:val="annotation text"/>
    <w:basedOn w:val="1"/>
    <w:qFormat/>
    <w:uiPriority w:val="0"/>
    <w:pPr>
      <w:jc w:val="left"/>
    </w:pPr>
  </w:style>
  <w:style w:type="paragraph" w:styleId="4">
    <w:name w:val="footer"/>
    <w:basedOn w:val="1"/>
    <w:qFormat/>
    <w:uiPriority w:val="99"/>
    <w:pPr>
      <w:widowControl/>
      <w:tabs>
        <w:tab w:val="center" w:pos="4153"/>
        <w:tab w:val="right" w:pos="8306"/>
      </w:tabs>
      <w:snapToGrid w:val="0"/>
      <w:jc w:val="left"/>
    </w:pPr>
    <w:rPr>
      <w:rFonts w:ascii="宋体" w:hAnsi="宋体"/>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character" w:styleId="8">
    <w:name w:val="page number"/>
    <w:basedOn w:val="7"/>
    <w:qFormat/>
    <w:uiPriority w:val="0"/>
  </w:style>
  <w:style w:type="character" w:styleId="9">
    <w:name w:val="Hyperlink"/>
    <w:qFormat/>
    <w:uiPriority w:val="99"/>
    <w:rPr>
      <w:color w:val="0000FF"/>
      <w:u w:val="none"/>
    </w:rPr>
  </w:style>
  <w:style w:type="character" w:customStyle="1" w:styleId="11">
    <w:name w:val="font71"/>
    <w:basedOn w:val="7"/>
    <w:qFormat/>
    <w:uiPriority w:val="0"/>
    <w:rPr>
      <w:rFonts w:hint="eastAsia" w:ascii="新宋体" w:hAnsi="新宋体" w:eastAsia="新宋体" w:cs="新宋体"/>
      <w:color w:val="000000"/>
      <w:sz w:val="20"/>
      <w:szCs w:val="20"/>
      <w:u w:val="none"/>
    </w:rPr>
  </w:style>
  <w:style w:type="character" w:customStyle="1" w:styleId="12">
    <w:name w:val="font51"/>
    <w:basedOn w:val="7"/>
    <w:qFormat/>
    <w:uiPriority w:val="0"/>
    <w:rPr>
      <w:rFonts w:hint="eastAsia" w:ascii="新宋体" w:hAnsi="新宋体" w:eastAsia="新宋体" w:cs="新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2024-07-22T05:52:00Z</dcterms:created>
  <dc:creator>comac</dc:creator>
  <cp:lastModifiedBy>comac</cp:lastModifiedBy>
  <dcterms:modified xsi:type="dcterms:W3CDTF">2024-07-22T05:55:00Z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