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rFonts w:ascii="宋体" w:hAnsi="宋体"/>
          <w:color w:val="000000"/>
          <w:sz w:val="48"/>
          <w:szCs w:val="44"/>
          <w:highlight w:val="none"/>
        </w:rPr>
      </w:pPr>
    </w:p>
    <w:p>
      <w:pPr>
        <w:jc w:val="center"/>
        <w:rPr>
          <w:rFonts w:ascii="宋体" w:hAnsi="宋体"/>
          <w:color w:val="000000"/>
          <w:sz w:val="48"/>
          <w:szCs w:val="44"/>
          <w:highlight w:val="none"/>
        </w:rPr>
      </w:pPr>
    </w:p>
    <w:p>
      <w:pPr>
        <w:jc w:val="center"/>
        <w:rPr>
          <w:rFonts w:ascii="宋体" w:hAnsi="宋体"/>
          <w:color w:val="000000"/>
          <w:sz w:val="48"/>
          <w:szCs w:val="44"/>
          <w:highlight w:val="none"/>
        </w:rPr>
      </w:pPr>
    </w:p>
    <w:p>
      <w:pPr>
        <w:jc w:val="center"/>
        <w:rPr>
          <w:rFonts w:ascii="方正小标宋简体" w:hAnsi="方正小标宋简体" w:eastAsia="方正小标宋简体" w:cs="方正小标宋简体"/>
          <w:color w:val="000000"/>
          <w:sz w:val="56"/>
          <w:szCs w:val="52"/>
          <w:highlight w:val="none"/>
        </w:rPr>
      </w:pPr>
      <w:bookmarkStart w:id="0" w:name="_Hlk27473685"/>
      <w:r>
        <w:rPr>
          <w:rFonts w:hint="eastAsia" w:ascii="方正小标宋简体" w:hAnsi="方正小标宋简体" w:eastAsia="方正小标宋简体" w:cs="方正小标宋简体"/>
          <w:color w:val="000000"/>
          <w:sz w:val="56"/>
          <w:szCs w:val="52"/>
          <w:highlight w:val="none"/>
        </w:rPr>
        <w:t>上海飞机客户服务有限公司</w:t>
      </w:r>
    </w:p>
    <w:p>
      <w:pPr>
        <w:jc w:val="center"/>
        <w:rPr>
          <w:rFonts w:ascii="黑体" w:eastAsia="黑体"/>
          <w:color w:val="000000"/>
          <w:sz w:val="48"/>
          <w:szCs w:val="44"/>
          <w:highlight w:val="none"/>
        </w:rPr>
      </w:pPr>
    </w:p>
    <w:p>
      <w:pPr>
        <w:spacing w:line="300" w:lineRule="auto"/>
        <w:jc w:val="center"/>
        <w:rPr>
          <w:rFonts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竞争性谈判邀请文件</w:t>
      </w:r>
    </w:p>
    <w:p>
      <w:pPr>
        <w:spacing w:line="300" w:lineRule="auto"/>
        <w:jc w:val="center"/>
        <w:rPr>
          <w:rFonts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(基建施工类)</w:t>
      </w:r>
    </w:p>
    <w:p>
      <w:pPr>
        <w:spacing w:line="560" w:lineRule="exact"/>
        <w:jc w:val="center"/>
        <w:rPr>
          <w:rFonts w:ascii="仿宋_GB2312" w:eastAsia="仿宋_GB2312"/>
          <w:color w:val="000000"/>
          <w:sz w:val="32"/>
          <w:szCs w:val="28"/>
          <w:highlight w:val="none"/>
        </w:rPr>
      </w:pPr>
    </w:p>
    <w:p>
      <w:pPr>
        <w:spacing w:line="560" w:lineRule="exact"/>
        <w:ind w:firstLine="2240" w:firstLineChars="700"/>
        <w:rPr>
          <w:rFonts w:ascii="宋体" w:hAnsi="宋体"/>
          <w:color w:val="000000"/>
          <w:sz w:val="32"/>
          <w:szCs w:val="28"/>
          <w:highlight w:val="none"/>
        </w:rPr>
      </w:pPr>
      <w:r>
        <w:rPr>
          <w:rFonts w:hint="eastAsia" w:ascii="宋体" w:hAnsi="宋体"/>
          <w:color w:val="000000"/>
          <w:sz w:val="32"/>
          <w:szCs w:val="28"/>
          <w:highlight w:val="none"/>
        </w:rPr>
        <w:t>文件编号：</w:t>
      </w:r>
      <w:r>
        <w:rPr>
          <w:rFonts w:ascii="宋体" w:hAnsi="宋体"/>
          <w:color w:val="000000"/>
          <w:sz w:val="32"/>
          <w:szCs w:val="28"/>
          <w:highlight w:val="none"/>
        </w:rPr>
        <w:t>SACSC-TP-C-202401</w:t>
      </w:r>
      <w:r>
        <w:rPr>
          <w:rFonts w:hint="eastAsia" w:ascii="宋体" w:hAnsi="宋体"/>
          <w:color w:val="000000"/>
          <w:sz w:val="32"/>
          <w:szCs w:val="28"/>
          <w:highlight w:val="none"/>
        </w:rPr>
        <w:t>4</w:t>
      </w:r>
    </w:p>
    <w:p>
      <w:pPr>
        <w:tabs>
          <w:tab w:val="left" w:pos="1470"/>
        </w:tabs>
        <w:spacing w:line="560" w:lineRule="exact"/>
        <w:ind w:left="3834" w:leftChars="1064" w:hanging="1600" w:hangingChars="500"/>
        <w:rPr>
          <w:rFonts w:ascii="宋体" w:hAnsi="宋体"/>
          <w:color w:val="000000"/>
          <w:sz w:val="32"/>
          <w:szCs w:val="28"/>
          <w:highlight w:val="none"/>
        </w:rPr>
      </w:pPr>
      <w:r>
        <w:rPr>
          <w:rFonts w:hint="eastAsia" w:ascii="宋体" w:hAnsi="宋体"/>
          <w:color w:val="000000"/>
          <w:sz w:val="32"/>
          <w:szCs w:val="28"/>
          <w:highlight w:val="none"/>
        </w:rPr>
        <w:t>项目名称：建筑幕墙（1、2、7、8号楼）</w:t>
      </w:r>
    </w:p>
    <w:p>
      <w:pPr>
        <w:tabs>
          <w:tab w:val="left" w:pos="1470"/>
        </w:tabs>
        <w:spacing w:line="560" w:lineRule="exact"/>
        <w:ind w:left="3830" w:leftChars="1824"/>
        <w:rPr>
          <w:rFonts w:ascii="宋体" w:hAnsi="宋体"/>
          <w:color w:val="000000"/>
          <w:sz w:val="32"/>
          <w:szCs w:val="28"/>
          <w:highlight w:val="none"/>
        </w:rPr>
      </w:pPr>
      <w:r>
        <w:rPr>
          <w:rFonts w:hint="eastAsia" w:ascii="宋体" w:hAnsi="宋体"/>
          <w:color w:val="000000"/>
          <w:sz w:val="32"/>
          <w:szCs w:val="28"/>
          <w:highlight w:val="none"/>
        </w:rPr>
        <w:t>检查和维修</w:t>
      </w:r>
    </w:p>
    <w:p>
      <w:pPr>
        <w:spacing w:line="560" w:lineRule="exact"/>
        <w:jc w:val="center"/>
        <w:rPr>
          <w:rFonts w:ascii="宋体" w:hAnsi="宋体"/>
          <w:color w:val="000000"/>
          <w:sz w:val="32"/>
          <w:szCs w:val="28"/>
          <w:highlight w:val="none"/>
        </w:rPr>
      </w:pPr>
    </w:p>
    <w:p>
      <w:pPr>
        <w:spacing w:line="560" w:lineRule="exact"/>
        <w:jc w:val="center"/>
        <w:rPr>
          <w:rFonts w:ascii="宋体" w:hAnsi="宋体"/>
          <w:color w:val="000000"/>
          <w:sz w:val="32"/>
          <w:szCs w:val="28"/>
          <w:highlight w:val="none"/>
        </w:rPr>
      </w:pPr>
    </w:p>
    <w:p>
      <w:pPr>
        <w:spacing w:line="560" w:lineRule="exact"/>
        <w:jc w:val="center"/>
        <w:rPr>
          <w:rFonts w:ascii="宋体" w:hAnsi="宋体"/>
          <w:color w:val="000000"/>
          <w:sz w:val="32"/>
          <w:szCs w:val="28"/>
          <w:highlight w:val="none"/>
        </w:rPr>
      </w:pPr>
    </w:p>
    <w:p>
      <w:pPr>
        <w:spacing w:line="560" w:lineRule="exact"/>
        <w:jc w:val="center"/>
        <w:rPr>
          <w:rFonts w:ascii="宋体" w:hAnsi="宋体"/>
          <w:color w:val="000000"/>
          <w:sz w:val="32"/>
          <w:szCs w:val="28"/>
          <w:highlight w:val="none"/>
        </w:rPr>
      </w:pPr>
      <w:r>
        <w:rPr>
          <w:rFonts w:hint="eastAsia" w:ascii="宋体" w:hAnsi="宋体"/>
          <w:color w:val="000000"/>
          <w:sz w:val="32"/>
          <w:szCs w:val="28"/>
          <w:highlight w:val="none"/>
        </w:rPr>
        <w:t>承办部门：上海飞机客户服务有限公司</w:t>
      </w:r>
    </w:p>
    <w:p>
      <w:pPr>
        <w:spacing w:line="560" w:lineRule="exact"/>
        <w:jc w:val="center"/>
        <w:rPr>
          <w:rFonts w:ascii="宋体" w:hAnsi="宋体"/>
          <w:color w:val="000000"/>
          <w:sz w:val="32"/>
          <w:szCs w:val="28"/>
          <w:highlight w:val="none"/>
        </w:rPr>
      </w:pPr>
      <w:r>
        <w:rPr>
          <w:rFonts w:hint="eastAsia" w:ascii="宋体" w:hAnsi="宋体"/>
          <w:color w:val="000000"/>
          <w:sz w:val="32"/>
          <w:szCs w:val="28"/>
          <w:highlight w:val="none"/>
        </w:rPr>
        <w:t xml:space="preserve">    采购与供应商管理部</w:t>
      </w:r>
    </w:p>
    <w:p>
      <w:pPr>
        <w:spacing w:line="560" w:lineRule="exact"/>
        <w:jc w:val="center"/>
        <w:rPr>
          <w:rFonts w:ascii="仿宋_GB2312" w:eastAsia="仿宋_GB2312"/>
          <w:color w:val="000000"/>
          <w:sz w:val="32"/>
          <w:szCs w:val="28"/>
          <w:highlight w:val="none"/>
        </w:rPr>
      </w:pPr>
    </w:p>
    <w:p>
      <w:pPr>
        <w:jc w:val="center"/>
        <w:rPr>
          <w:rFonts w:ascii="宋体" w:hAnsi="宋体"/>
          <w:color w:val="000000"/>
          <w:sz w:val="32"/>
          <w:szCs w:val="28"/>
          <w:highlight w:val="none"/>
        </w:rPr>
      </w:pPr>
    </w:p>
    <w:p>
      <w:pPr>
        <w:jc w:val="center"/>
        <w:rPr>
          <w:rFonts w:ascii="宋体" w:hAnsi="宋体"/>
          <w:color w:val="000000"/>
          <w:sz w:val="32"/>
          <w:szCs w:val="28"/>
          <w:highlight w:val="none"/>
        </w:rPr>
      </w:pPr>
      <w:r>
        <w:rPr>
          <w:rFonts w:hint="eastAsia" w:ascii="仿宋" w:hAnsi="仿宋" w:eastAsia="仿宋" w:cs="仿宋"/>
          <w:color w:val="000000"/>
          <w:sz w:val="32"/>
          <w:szCs w:val="28"/>
          <w:highlight w:val="none"/>
        </w:rPr>
        <w:t>2024</w:t>
      </w:r>
      <w:r>
        <w:rPr>
          <w:rFonts w:hint="eastAsia" w:ascii="宋体" w:hAnsi="宋体"/>
          <w:color w:val="000000"/>
          <w:sz w:val="32"/>
          <w:szCs w:val="28"/>
          <w:highlight w:val="none"/>
        </w:rPr>
        <w:t>年</w:t>
      </w:r>
      <w:r>
        <w:rPr>
          <w:rFonts w:hint="eastAsia" w:ascii="仿宋" w:hAnsi="仿宋" w:eastAsia="仿宋" w:cs="仿宋"/>
          <w:color w:val="000000"/>
          <w:sz w:val="32"/>
          <w:szCs w:val="28"/>
          <w:highlight w:val="none"/>
        </w:rPr>
        <w:t>8</w:t>
      </w:r>
      <w:r>
        <w:rPr>
          <w:rFonts w:hint="eastAsia" w:ascii="宋体" w:hAnsi="宋体"/>
          <w:color w:val="000000"/>
          <w:sz w:val="32"/>
          <w:szCs w:val="28"/>
          <w:highlight w:val="none"/>
        </w:rPr>
        <w:t>月</w:t>
      </w:r>
      <w:r>
        <w:rPr>
          <w:rFonts w:hint="eastAsia" w:ascii="宋体" w:hAnsi="宋体"/>
          <w:color w:val="000000"/>
          <w:sz w:val="32"/>
          <w:szCs w:val="28"/>
          <w:highlight w:val="none"/>
          <w:lang w:val="en-US" w:eastAsia="zh-CN"/>
        </w:rPr>
        <w:t>20</w:t>
      </w:r>
      <w:r>
        <w:rPr>
          <w:rFonts w:hint="eastAsia" w:ascii="宋体" w:hAnsi="宋体"/>
          <w:color w:val="000000"/>
          <w:sz w:val="32"/>
          <w:szCs w:val="28"/>
          <w:highlight w:val="none"/>
        </w:rPr>
        <w:t>日</w:t>
      </w:r>
    </w:p>
    <w:p>
      <w:pPr>
        <w:pStyle w:val="17"/>
        <w:ind w:firstLineChars="0"/>
        <w:jc w:val="left"/>
        <w:rPr>
          <w:color w:val="000000"/>
          <w:sz w:val="32"/>
          <w:szCs w:val="28"/>
          <w:highlight w:val="none"/>
        </w:rPr>
        <w:sectPr>
          <w:footerReference r:id="rId3" w:type="default"/>
          <w:pgSz w:w="11906" w:h="16838"/>
          <w:pgMar w:top="1463" w:right="1780" w:bottom="1463" w:left="1780" w:header="851" w:footer="992" w:gutter="0"/>
          <w:pgNumType w:fmt="decimal"/>
          <w:cols w:space="0" w:num="1"/>
          <w:rtlGutter w:val="0"/>
          <w:docGrid w:type="lines" w:linePitch="312" w:charSpace="0"/>
        </w:sectPr>
      </w:pPr>
      <w:r>
        <w:rPr>
          <w:rFonts w:hint="eastAsia"/>
          <w:color w:val="000000"/>
          <w:sz w:val="32"/>
          <w:szCs w:val="28"/>
          <w:highlight w:val="none"/>
        </w:rPr>
        <w:br w:type="page"/>
      </w:r>
      <w:bookmarkEnd w:id="0"/>
    </w:p>
    <w:p>
      <w:pPr>
        <w:jc w:val="center"/>
        <w:outlineLvl w:val="0"/>
        <w:rPr>
          <w:rFonts w:ascii="黑体" w:hAnsi="黑体" w:eastAsia="黑体" w:cs="黑体"/>
          <w:b/>
          <w:bCs/>
          <w:color w:val="000000"/>
          <w:sz w:val="36"/>
          <w:szCs w:val="28"/>
          <w:highlight w:val="none"/>
        </w:rPr>
      </w:pPr>
      <w:r>
        <w:rPr>
          <w:rFonts w:hint="eastAsia" w:ascii="黑体" w:hAnsi="黑体" w:eastAsia="黑体" w:cs="黑体"/>
          <w:b/>
          <w:bCs/>
          <w:color w:val="000000"/>
          <w:sz w:val="36"/>
          <w:szCs w:val="28"/>
          <w:highlight w:val="none"/>
        </w:rPr>
        <w:t>目   录</w:t>
      </w:r>
    </w:p>
    <w:p>
      <w:pPr>
        <w:spacing w:line="360" w:lineRule="auto"/>
        <w:ind w:firstLine="1232" w:firstLineChars="385"/>
        <w:rPr>
          <w:color w:val="000000"/>
          <w:sz w:val="32"/>
          <w:szCs w:val="36"/>
          <w:highlight w:val="none"/>
        </w:rPr>
      </w:pPr>
    </w:p>
    <w:p>
      <w:pPr>
        <w:pStyle w:val="26"/>
        <w:tabs>
          <w:tab w:val="right" w:leader="dot" w:pos="9026"/>
        </w:tabs>
        <w:spacing w:line="360" w:lineRule="auto"/>
        <w:rPr>
          <w:sz w:val="24"/>
          <w:highlight w:val="none"/>
        </w:rPr>
      </w:pPr>
      <w:bookmarkStart w:id="1" w:name="_Toc16676_WPSOffice_Type1"/>
      <w:r>
        <w:rPr>
          <w:sz w:val="24"/>
          <w:highlight w:val="none"/>
        </w:rPr>
        <w:fldChar w:fldCharType="begin"/>
      </w:r>
      <w:r>
        <w:rPr>
          <w:sz w:val="24"/>
          <w:highlight w:val="none"/>
        </w:rPr>
        <w:instrText xml:space="preserve"> HYPERLINK \l _Toc10946_WPSOffice_Level1 </w:instrText>
      </w:r>
      <w:r>
        <w:rPr>
          <w:sz w:val="24"/>
          <w:highlight w:val="none"/>
        </w:rPr>
        <w:fldChar w:fldCharType="separate"/>
      </w:r>
      <w:r>
        <w:rPr>
          <w:rFonts w:hint="eastAsia"/>
          <w:sz w:val="24"/>
          <w:highlight w:val="none"/>
        </w:rPr>
        <w:t>第一章  竞争性谈判邀请书</w:t>
      </w:r>
      <w:r>
        <w:rPr>
          <w:sz w:val="24"/>
          <w:highlight w:val="none"/>
        </w:rPr>
        <w:tab/>
      </w:r>
      <w:r>
        <w:rPr>
          <w:rFonts w:hint="eastAsia"/>
          <w:sz w:val="24"/>
          <w:highlight w:val="none"/>
        </w:rPr>
        <w:t>3</w:t>
      </w:r>
      <w:r>
        <w:rPr>
          <w:sz w:val="24"/>
          <w:highlight w:val="none"/>
        </w:rPr>
        <w:fldChar w:fldCharType="end"/>
      </w:r>
    </w:p>
    <w:p>
      <w:pPr>
        <w:pStyle w:val="26"/>
        <w:tabs>
          <w:tab w:val="right" w:leader="dot" w:pos="9026"/>
        </w:tabs>
        <w:spacing w:line="360" w:lineRule="auto"/>
        <w:rPr>
          <w:sz w:val="24"/>
          <w:highlight w:val="none"/>
        </w:rPr>
      </w:pPr>
      <w:r>
        <w:rPr>
          <w:highlight w:val="none"/>
        </w:rPr>
        <w:fldChar w:fldCharType="begin"/>
      </w:r>
      <w:r>
        <w:rPr>
          <w:highlight w:val="none"/>
        </w:rPr>
        <w:instrText xml:space="preserve"> HYPERLINK \l "_Toc15799_WPSOffice_Level1" </w:instrText>
      </w:r>
      <w:r>
        <w:rPr>
          <w:highlight w:val="none"/>
        </w:rPr>
        <w:fldChar w:fldCharType="separate"/>
      </w:r>
      <w:r>
        <w:rPr>
          <w:rFonts w:hint="eastAsia"/>
          <w:sz w:val="24"/>
          <w:highlight w:val="none"/>
        </w:rPr>
        <w:t>第二章  响应单位须知</w:t>
      </w:r>
      <w:r>
        <w:rPr>
          <w:sz w:val="24"/>
          <w:highlight w:val="none"/>
        </w:rPr>
        <w:tab/>
      </w:r>
      <w:r>
        <w:rPr>
          <w:rFonts w:hint="eastAsia"/>
          <w:sz w:val="24"/>
          <w:highlight w:val="none"/>
        </w:rPr>
        <w:t>6</w:t>
      </w:r>
      <w:r>
        <w:rPr>
          <w:rFonts w:hint="eastAsia"/>
          <w:sz w:val="24"/>
          <w:highlight w:val="none"/>
        </w:rPr>
        <w:fldChar w:fldCharType="end"/>
      </w:r>
    </w:p>
    <w:p>
      <w:pPr>
        <w:pStyle w:val="26"/>
        <w:tabs>
          <w:tab w:val="right" w:leader="dot" w:pos="9026"/>
        </w:tabs>
        <w:spacing w:line="360" w:lineRule="auto"/>
        <w:rPr>
          <w:sz w:val="24"/>
          <w:highlight w:val="none"/>
        </w:rPr>
      </w:pPr>
      <w:r>
        <w:rPr>
          <w:highlight w:val="none"/>
        </w:rPr>
        <w:fldChar w:fldCharType="begin"/>
      </w:r>
      <w:r>
        <w:rPr>
          <w:highlight w:val="none"/>
        </w:rPr>
        <w:instrText xml:space="preserve"> HYPERLINK \l "_Toc31820_WPSOffice_Level1" </w:instrText>
      </w:r>
      <w:r>
        <w:rPr>
          <w:highlight w:val="none"/>
        </w:rPr>
        <w:fldChar w:fldCharType="separate"/>
      </w:r>
      <w:r>
        <w:rPr>
          <w:rFonts w:hint="eastAsia"/>
          <w:sz w:val="24"/>
          <w:highlight w:val="none"/>
        </w:rPr>
        <w:t>第三章  评审办法</w:t>
      </w:r>
      <w:r>
        <w:rPr>
          <w:sz w:val="24"/>
          <w:highlight w:val="none"/>
        </w:rPr>
        <w:tab/>
      </w:r>
      <w:r>
        <w:rPr>
          <w:rFonts w:hint="eastAsia"/>
          <w:sz w:val="24"/>
          <w:highlight w:val="none"/>
        </w:rPr>
        <w:t>8</w:t>
      </w:r>
      <w:r>
        <w:rPr>
          <w:rFonts w:hint="eastAsia"/>
          <w:sz w:val="24"/>
          <w:highlight w:val="none"/>
        </w:rPr>
        <w:fldChar w:fldCharType="end"/>
      </w:r>
    </w:p>
    <w:p>
      <w:pPr>
        <w:pStyle w:val="26"/>
        <w:tabs>
          <w:tab w:val="right" w:leader="dot" w:pos="9026"/>
        </w:tabs>
        <w:spacing w:line="360" w:lineRule="auto"/>
        <w:rPr>
          <w:sz w:val="24"/>
          <w:highlight w:val="none"/>
        </w:rPr>
      </w:pPr>
      <w:r>
        <w:rPr>
          <w:highlight w:val="none"/>
        </w:rPr>
        <w:fldChar w:fldCharType="begin"/>
      </w:r>
      <w:r>
        <w:rPr>
          <w:highlight w:val="none"/>
        </w:rPr>
        <w:instrText xml:space="preserve"> HYPERLINK \l "_Toc742_WPSOffice_Level1" </w:instrText>
      </w:r>
      <w:r>
        <w:rPr>
          <w:highlight w:val="none"/>
        </w:rPr>
        <w:fldChar w:fldCharType="separate"/>
      </w:r>
      <w:r>
        <w:rPr>
          <w:rFonts w:hint="eastAsia"/>
          <w:sz w:val="24"/>
          <w:highlight w:val="none"/>
        </w:rPr>
        <w:t>第四章  商务要求</w:t>
      </w:r>
      <w:r>
        <w:rPr>
          <w:sz w:val="24"/>
          <w:highlight w:val="none"/>
        </w:rPr>
        <w:tab/>
      </w:r>
      <w:bookmarkStart w:id="2" w:name="_Toc742_WPSOffice_Level1Page"/>
      <w:r>
        <w:rPr>
          <w:sz w:val="24"/>
          <w:highlight w:val="none"/>
        </w:rPr>
        <w:t>1</w:t>
      </w:r>
      <w:bookmarkEnd w:id="2"/>
      <w:r>
        <w:rPr>
          <w:rFonts w:hint="eastAsia"/>
          <w:sz w:val="24"/>
          <w:highlight w:val="none"/>
        </w:rPr>
        <w:t>1</w:t>
      </w:r>
      <w:r>
        <w:rPr>
          <w:rFonts w:hint="eastAsia"/>
          <w:sz w:val="24"/>
          <w:highlight w:val="none"/>
        </w:rPr>
        <w:fldChar w:fldCharType="end"/>
      </w:r>
    </w:p>
    <w:p>
      <w:pPr>
        <w:pStyle w:val="26"/>
        <w:tabs>
          <w:tab w:val="right" w:leader="dot" w:pos="9026"/>
        </w:tabs>
        <w:spacing w:line="360" w:lineRule="auto"/>
        <w:rPr>
          <w:sz w:val="24"/>
          <w:highlight w:val="none"/>
        </w:rPr>
      </w:pPr>
      <w:r>
        <w:rPr>
          <w:highlight w:val="none"/>
        </w:rPr>
        <w:fldChar w:fldCharType="begin"/>
      </w:r>
      <w:r>
        <w:rPr>
          <w:highlight w:val="none"/>
        </w:rPr>
        <w:instrText xml:space="preserve"> HYPERLINK \l "_Toc28157_WPSOffice_Level1" </w:instrText>
      </w:r>
      <w:r>
        <w:rPr>
          <w:highlight w:val="none"/>
        </w:rPr>
        <w:fldChar w:fldCharType="separate"/>
      </w:r>
      <w:r>
        <w:rPr>
          <w:rFonts w:hint="eastAsia"/>
          <w:sz w:val="24"/>
          <w:highlight w:val="none"/>
        </w:rPr>
        <w:t>第五章  工程技术要求</w:t>
      </w:r>
      <w:r>
        <w:rPr>
          <w:sz w:val="24"/>
          <w:highlight w:val="none"/>
        </w:rPr>
        <w:tab/>
      </w:r>
      <w:bookmarkStart w:id="3" w:name="_Toc28157_WPSOffice_Level1Page"/>
      <w:r>
        <w:rPr>
          <w:sz w:val="24"/>
          <w:highlight w:val="none"/>
        </w:rPr>
        <w:t>1</w:t>
      </w:r>
      <w:bookmarkEnd w:id="3"/>
      <w:r>
        <w:rPr>
          <w:rFonts w:hint="eastAsia"/>
          <w:sz w:val="24"/>
          <w:highlight w:val="none"/>
          <w:lang w:val="en-US" w:eastAsia="zh-CN"/>
        </w:rPr>
        <w:t>3</w:t>
      </w:r>
      <w:r>
        <w:rPr>
          <w:rFonts w:hint="eastAsia"/>
          <w:sz w:val="24"/>
          <w:highlight w:val="none"/>
        </w:rPr>
        <w:fldChar w:fldCharType="end"/>
      </w:r>
    </w:p>
    <w:p>
      <w:pPr>
        <w:pStyle w:val="26"/>
        <w:tabs>
          <w:tab w:val="right" w:leader="dot" w:pos="9026"/>
        </w:tabs>
        <w:spacing w:line="360" w:lineRule="auto"/>
        <w:rPr>
          <w:sz w:val="24"/>
          <w:highlight w:val="none"/>
        </w:rPr>
      </w:pPr>
      <w:r>
        <w:rPr>
          <w:highlight w:val="none"/>
        </w:rPr>
        <w:fldChar w:fldCharType="begin"/>
      </w:r>
      <w:r>
        <w:rPr>
          <w:highlight w:val="none"/>
        </w:rPr>
        <w:instrText xml:space="preserve"> HYPERLINK \l "_Toc7733_WPSOffice_Level1" </w:instrText>
      </w:r>
      <w:r>
        <w:rPr>
          <w:highlight w:val="none"/>
        </w:rPr>
        <w:fldChar w:fldCharType="separate"/>
      </w:r>
      <w:r>
        <w:rPr>
          <w:rFonts w:hint="eastAsia"/>
          <w:sz w:val="24"/>
          <w:highlight w:val="none"/>
        </w:rPr>
        <w:t>第六章  附件</w:t>
      </w:r>
      <w:r>
        <w:rPr>
          <w:sz w:val="24"/>
          <w:highlight w:val="none"/>
        </w:rPr>
        <w:tab/>
      </w:r>
      <w:bookmarkStart w:id="4" w:name="_Toc7733_WPSOffice_Level1Page"/>
      <w:r>
        <w:rPr>
          <w:sz w:val="24"/>
          <w:highlight w:val="none"/>
        </w:rPr>
        <w:t>1</w:t>
      </w:r>
      <w:bookmarkEnd w:id="4"/>
      <w:r>
        <w:rPr>
          <w:rFonts w:hint="eastAsia"/>
          <w:sz w:val="24"/>
          <w:highlight w:val="none"/>
          <w:lang w:val="en-US" w:eastAsia="zh-CN"/>
        </w:rPr>
        <w:t>4</w:t>
      </w:r>
      <w:r>
        <w:rPr>
          <w:rFonts w:hint="eastAsia"/>
          <w:sz w:val="24"/>
          <w:highlight w:val="none"/>
        </w:rPr>
        <w:fldChar w:fldCharType="end"/>
      </w:r>
      <w:bookmarkEnd w:id="1"/>
    </w:p>
    <w:p>
      <w:pPr>
        <w:pStyle w:val="17"/>
        <w:ind w:firstLineChars="0"/>
        <w:jc w:val="left"/>
        <w:rPr>
          <w:highlight w:val="none"/>
        </w:rPr>
        <w:sectPr>
          <w:pgSz w:w="11906" w:h="16838"/>
          <w:pgMar w:top="1463" w:right="1780" w:bottom="1463" w:left="1780" w:header="851" w:footer="992" w:gutter="0"/>
          <w:pgNumType w:fmt="decimal"/>
          <w:cols w:space="0" w:num="1"/>
          <w:rtlGutter w:val="0"/>
          <w:docGrid w:type="lines" w:linePitch="312" w:charSpace="0"/>
        </w:sectPr>
      </w:pPr>
    </w:p>
    <w:p>
      <w:pPr>
        <w:widowControl/>
        <w:snapToGrid w:val="0"/>
        <w:spacing w:line="400" w:lineRule="atLeast"/>
        <w:ind w:left="28" w:hanging="28"/>
        <w:jc w:val="center"/>
        <w:outlineLvl w:val="0"/>
        <w:rPr>
          <w:rFonts w:ascii="方正小标宋简体" w:hAnsi="方正小标宋简体" w:eastAsia="方正小标宋简体" w:cs="方正小标宋简体"/>
          <w:b/>
          <w:bCs/>
          <w:color w:val="000000"/>
          <w:sz w:val="36"/>
          <w:highlight w:val="none"/>
        </w:rPr>
      </w:pPr>
      <w:bookmarkStart w:id="5" w:name="_Toc24182_WPSOffice_Level1"/>
      <w:bookmarkStart w:id="6" w:name="_Hlk13586256"/>
      <w:bookmarkStart w:id="7" w:name="_Hlk39648029"/>
      <w:r>
        <w:rPr>
          <w:rFonts w:hint="eastAsia" w:ascii="方正小标宋简体" w:hAnsi="方正小标宋简体" w:eastAsia="方正小标宋简体" w:cs="方正小标宋简体"/>
          <w:b/>
          <w:bCs/>
          <w:color w:val="000000"/>
          <w:sz w:val="36"/>
          <w:highlight w:val="none"/>
        </w:rPr>
        <w:t>第一章 竞争性谈判邀请</w:t>
      </w:r>
      <w:bookmarkEnd w:id="5"/>
      <w:r>
        <w:rPr>
          <w:rFonts w:hint="eastAsia" w:ascii="方正小标宋简体" w:hAnsi="方正小标宋简体" w:eastAsia="方正小标宋简体" w:cs="方正小标宋简体"/>
          <w:b/>
          <w:bCs/>
          <w:color w:val="000000"/>
          <w:sz w:val="36"/>
          <w:highlight w:val="none"/>
        </w:rPr>
        <w:t>书</w:t>
      </w:r>
    </w:p>
    <w:p>
      <w:pPr>
        <w:autoSpaceDE w:val="0"/>
        <w:autoSpaceDN w:val="0"/>
        <w:adjustRightInd w:val="0"/>
        <w:spacing w:line="360" w:lineRule="auto"/>
        <w:ind w:firstLine="560" w:firstLineChars="200"/>
        <w:jc w:val="left"/>
        <w:rPr>
          <w:rFonts w:ascii="宋体" w:hAnsi="宋体"/>
          <w:sz w:val="28"/>
          <w:szCs w:val="28"/>
          <w:highlight w:val="none"/>
        </w:rPr>
      </w:pPr>
      <w:r>
        <w:rPr>
          <w:rFonts w:hint="eastAsia" w:ascii="宋体" w:hAnsi="宋体"/>
          <w:sz w:val="28"/>
          <w:szCs w:val="28"/>
          <w:highlight w:val="none"/>
        </w:rPr>
        <w:t>上海飞机客户服务有限公司（下简称“客服公司”或“采购方”）诚邀贵单位参加</w:t>
      </w:r>
      <w:r>
        <w:rPr>
          <w:rFonts w:hint="eastAsia" w:ascii="宋体" w:hAnsi="宋体"/>
          <w:sz w:val="28"/>
          <w:szCs w:val="28"/>
          <w:highlight w:val="none"/>
          <w:u w:val="single"/>
        </w:rPr>
        <w:t xml:space="preserve"> 建筑幕墙（1、2、7、8号楼）检查和维修 </w:t>
      </w:r>
      <w:r>
        <w:rPr>
          <w:rFonts w:hint="eastAsia" w:ascii="宋体" w:hAnsi="宋体"/>
          <w:sz w:val="28"/>
          <w:szCs w:val="28"/>
          <w:highlight w:val="none"/>
        </w:rPr>
        <w:t>项目的施工类供应商选定，项目具体情况如下：</w:t>
      </w:r>
    </w:p>
    <w:tbl>
      <w:tblPr>
        <w:tblStyle w:val="14"/>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序号</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内容</w:t>
            </w:r>
          </w:p>
        </w:tc>
        <w:tc>
          <w:tcPr>
            <w:tcW w:w="6843" w:type="dxa"/>
            <w:vAlign w:val="center"/>
          </w:tcPr>
          <w:p>
            <w:pPr>
              <w:autoSpaceDE w:val="0"/>
              <w:autoSpaceDN w:val="0"/>
              <w:adjustRightInd w:val="0"/>
              <w:snapToGrid w:val="0"/>
              <w:jc w:val="center"/>
              <w:rPr>
                <w:rFonts w:ascii="宋体" w:hAnsi="宋体"/>
                <w:sz w:val="24"/>
                <w:highlight w:val="none"/>
              </w:rPr>
            </w:pPr>
            <w:r>
              <w:rPr>
                <w:rFonts w:hint="eastAsia" w:ascii="宋体" w:hAnsi="宋体"/>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sz w:val="24"/>
                <w:highlight w:val="none"/>
              </w:rPr>
            </w:pPr>
            <w:r>
              <w:rPr>
                <w:rFonts w:hint="eastAsia" w:ascii="宋体" w:hAnsi="宋体"/>
                <w:b/>
                <w:bCs/>
                <w:sz w:val="24"/>
                <w:highlight w:val="none"/>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1.1</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项目名称</w:t>
            </w:r>
          </w:p>
        </w:tc>
        <w:tc>
          <w:tcPr>
            <w:tcW w:w="6843"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建筑幕墙（1、2、7、8号楼）检查和维修</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1.2</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项目概况</w:t>
            </w:r>
          </w:p>
        </w:tc>
        <w:tc>
          <w:tcPr>
            <w:tcW w:w="6843" w:type="dxa"/>
            <w:vAlign w:val="center"/>
          </w:tcPr>
          <w:p>
            <w:pPr>
              <w:ind w:left="420"/>
              <w:jc w:val="left"/>
              <w:rPr>
                <w:rFonts w:ascii="仿宋_GB2312" w:hAnsi="仿宋" w:eastAsia="仿宋_GB2312" w:cs="仿宋"/>
                <w:szCs w:val="21"/>
                <w:highlight w:val="none"/>
              </w:rPr>
            </w:pPr>
          </w:p>
          <w:p>
            <w:pPr>
              <w:ind w:firstLine="420" w:firstLineChars="200"/>
              <w:jc w:val="left"/>
              <w:rPr>
                <w:rFonts w:ascii="宋体" w:hAnsi="宋体" w:cs="宋体"/>
                <w:szCs w:val="21"/>
                <w:highlight w:val="none"/>
              </w:rPr>
            </w:pPr>
            <w:r>
              <w:rPr>
                <w:rFonts w:hint="eastAsia" w:ascii="宋体" w:hAnsi="宋体" w:cs="宋体"/>
                <w:szCs w:val="21"/>
                <w:highlight w:val="none"/>
              </w:rPr>
              <w:t>包含幕墙现场检查阶段和维修阶段。</w:t>
            </w:r>
          </w:p>
          <w:p>
            <w:pPr>
              <w:ind w:firstLine="420" w:firstLineChars="200"/>
              <w:jc w:val="left"/>
              <w:rPr>
                <w:rFonts w:ascii="宋体" w:hAnsi="宋体" w:cs="宋体"/>
                <w:szCs w:val="21"/>
                <w:highlight w:val="none"/>
              </w:rPr>
            </w:pPr>
            <w:r>
              <w:rPr>
                <w:rFonts w:hint="eastAsia" w:ascii="宋体" w:hAnsi="宋体" w:cs="宋体"/>
                <w:szCs w:val="21"/>
                <w:highlight w:val="none"/>
              </w:rPr>
              <w:t>幕墙现场检查阶段：中选单位基于沪建交（2011）763号文及上海市人民政府令2011年第77号《上海市建筑幕墙管理办法》关于既有建筑幕墙提出的专项整治主要内容要求，参考《玻璃幕墙安全性能检测评估技术规程（试行）》（DG/TJ 08-803-2005）和《上海市既有建筑幕墙现场检查技术导则》（沪建交〔2006〕844号）技术要求，对客服公司1、2、7、8号楼建筑幕墙（约50000平方米）开展幕墙现场检查工作并编制检查报告（包含检查概况、现场照片、检查结论及处理意见等）。中选单位须将检查报告上传至上海市闵行区住房和城乡建设管理委员会官网平台并完成备案。</w:t>
            </w:r>
          </w:p>
          <w:p>
            <w:pPr>
              <w:autoSpaceDE w:val="0"/>
              <w:autoSpaceDN w:val="0"/>
              <w:ind w:firstLine="420" w:firstLineChars="200"/>
              <w:jc w:val="left"/>
              <w:rPr>
                <w:rFonts w:ascii="宋体" w:hAnsi="宋体" w:cs="宋体"/>
                <w:szCs w:val="21"/>
                <w:highlight w:val="none"/>
              </w:rPr>
            </w:pPr>
            <w:r>
              <w:rPr>
                <w:rFonts w:hint="eastAsia" w:ascii="宋体" w:hAnsi="宋体" w:cs="宋体"/>
                <w:szCs w:val="21"/>
                <w:highlight w:val="none"/>
              </w:rPr>
              <w:t>维修阶段：中选单位根据检查报告中发现的问题开展维修，主要工作内容包括外立面玻璃、铝板、开启门窗、结构胶（密封胶）和密封条、受力构件质量状况、雨水渗漏点根除等，确保漏水部位和幕墙安全问题全部解决并出具维修报告（包含维修概况、维修前后比对照片、维修方法等）。</w:t>
            </w:r>
          </w:p>
          <w:p>
            <w:pPr>
              <w:ind w:left="420"/>
              <w:jc w:val="left"/>
              <w:rPr>
                <w:highlight w:val="none"/>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1.3</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工期要求</w:t>
            </w:r>
          </w:p>
        </w:tc>
        <w:tc>
          <w:tcPr>
            <w:tcW w:w="6843" w:type="dxa"/>
            <w:vAlign w:val="center"/>
          </w:tcPr>
          <w:p>
            <w:pPr>
              <w:autoSpaceDE w:val="0"/>
              <w:autoSpaceDN w:val="0"/>
              <w:adjustRightInd w:val="0"/>
              <w:spacing w:line="360" w:lineRule="auto"/>
              <w:ind w:left="224" w:leftChars="104" w:hanging="6"/>
              <w:jc w:val="left"/>
              <w:rPr>
                <w:rFonts w:ascii="宋体" w:hAnsi="宋体"/>
                <w:sz w:val="24"/>
                <w:highlight w:val="none"/>
              </w:rPr>
            </w:pPr>
            <w:r>
              <w:rPr>
                <w:rFonts w:hint="eastAsia" w:ascii="MS Mincho" w:hAnsi="MS Mincho" w:eastAsia="MS Mincho" w:cs="MS Mincho"/>
                <w:sz w:val="24"/>
                <w:highlight w:val="none"/>
              </w:rPr>
              <w:t>☑</w:t>
            </w:r>
            <w:r>
              <w:rPr>
                <w:rFonts w:hint="eastAsia" w:ascii="宋体" w:hAnsi="宋体"/>
                <w:sz w:val="24"/>
                <w:highlight w:val="none"/>
              </w:rPr>
              <w:t>合同生效后，收到采购方开工通知后</w:t>
            </w:r>
            <w:r>
              <w:rPr>
                <w:rFonts w:hint="eastAsia" w:ascii="宋体" w:hAnsi="宋体"/>
                <w:sz w:val="24"/>
                <w:highlight w:val="none"/>
                <w:u w:val="single"/>
              </w:rPr>
              <w:t>60</w:t>
            </w:r>
            <w:r>
              <w:rPr>
                <w:rFonts w:hint="eastAsia" w:ascii="宋体" w:hAnsi="宋体"/>
                <w:sz w:val="24"/>
                <w:highlight w:val="none"/>
              </w:rPr>
              <w:t>日历日内完工</w:t>
            </w:r>
          </w:p>
          <w:p>
            <w:pPr>
              <w:autoSpaceDE w:val="0"/>
              <w:autoSpaceDN w:val="0"/>
              <w:adjustRightInd w:val="0"/>
              <w:spacing w:line="360" w:lineRule="auto"/>
              <w:ind w:left="224" w:leftChars="104" w:hanging="6"/>
              <w:jc w:val="left"/>
              <w:rPr>
                <w:rFonts w:ascii="宋体" w:hAnsi="宋体"/>
                <w:sz w:val="24"/>
                <w:highlight w:val="none"/>
              </w:rPr>
            </w:pPr>
            <w:r>
              <w:rPr>
                <w:rFonts w:hint="eastAsia" w:ascii="宋体" w:hAnsi="宋体"/>
                <w:sz w:val="24"/>
                <w:highlight w:val="none"/>
              </w:rPr>
              <w:t>（含验收）</w:t>
            </w:r>
          </w:p>
          <w:p>
            <w:pPr>
              <w:autoSpaceDE w:val="0"/>
              <w:autoSpaceDN w:val="0"/>
              <w:adjustRightInd w:val="0"/>
              <w:spacing w:line="360" w:lineRule="auto"/>
              <w:ind w:left="224" w:leftChars="104" w:hanging="6"/>
              <w:jc w:val="left"/>
              <w:rPr>
                <w:rFonts w:ascii="宋体" w:hAnsi="宋体" w:eastAsia="仿宋"/>
                <w:sz w:val="24"/>
                <w:highlight w:val="none"/>
              </w:rPr>
            </w:pPr>
            <w:r>
              <w:rPr>
                <w:rFonts w:hint="eastAsia" w:ascii="宋体" w:hAnsi="宋体"/>
                <w:sz w:val="24"/>
                <w:highlight w:val="none"/>
              </w:rPr>
              <w:t>□ 年月前完工</w:t>
            </w:r>
          </w:p>
          <w:p>
            <w:pPr>
              <w:autoSpaceDE w:val="0"/>
              <w:autoSpaceDN w:val="0"/>
              <w:adjustRightInd w:val="0"/>
              <w:ind w:left="224" w:leftChars="104" w:hanging="6"/>
              <w:jc w:val="left"/>
              <w:rPr>
                <w:rFonts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1.4</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施工地点</w:t>
            </w:r>
          </w:p>
        </w:tc>
        <w:tc>
          <w:tcPr>
            <w:tcW w:w="6843" w:type="dxa"/>
            <w:vAlign w:val="center"/>
          </w:tcPr>
          <w:p>
            <w:pPr>
              <w:autoSpaceDE w:val="0"/>
              <w:autoSpaceDN w:val="0"/>
              <w:adjustRightInd w:val="0"/>
              <w:ind w:left="224" w:leftChars="104" w:hanging="6"/>
              <w:jc w:val="left"/>
              <w:rPr>
                <w:rFonts w:ascii="宋体" w:hAnsi="宋体"/>
                <w:sz w:val="24"/>
                <w:highlight w:val="none"/>
              </w:rPr>
            </w:pPr>
            <w:r>
              <w:rPr>
                <w:rFonts w:hint="eastAsia" w:ascii="宋体" w:hAnsi="宋体"/>
                <w:sz w:val="24"/>
                <w:highlight w:val="none"/>
                <w:u w:val="single"/>
              </w:rPr>
              <w:t xml:space="preserve">  上海市闵行区江川东路100号1、2、7、8号楼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1.5</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验收标准</w:t>
            </w:r>
          </w:p>
        </w:tc>
        <w:tc>
          <w:tcPr>
            <w:tcW w:w="6843" w:type="dxa"/>
            <w:vAlign w:val="center"/>
          </w:tcPr>
          <w:p>
            <w:pPr>
              <w:autoSpaceDE w:val="0"/>
              <w:autoSpaceDN w:val="0"/>
              <w:adjustRightInd w:val="0"/>
              <w:spacing w:line="360" w:lineRule="auto"/>
              <w:ind w:left="224" w:leftChars="104" w:hanging="6"/>
              <w:jc w:val="left"/>
              <w:rPr>
                <w:rFonts w:ascii="宋体" w:hAnsi="宋体"/>
                <w:sz w:val="24"/>
                <w:highlight w:val="none"/>
              </w:rPr>
            </w:pPr>
            <w:r>
              <w:rPr>
                <w:rFonts w:hint="eastAsia" w:ascii="MS Mincho" w:hAnsi="MS Mincho" w:eastAsia="MS Mincho" w:cs="MS Mincho"/>
                <w:sz w:val="24"/>
                <w:highlight w:val="none"/>
              </w:rPr>
              <w:t>☑</w:t>
            </w:r>
            <w:r>
              <w:rPr>
                <w:rFonts w:hint="eastAsia" w:ascii="宋体" w:hAnsi="宋体"/>
                <w:sz w:val="24"/>
                <w:highlight w:val="none"/>
              </w:rPr>
              <w:t xml:space="preserve"> 一次验收合格率100%</w:t>
            </w:r>
          </w:p>
          <w:p>
            <w:pPr>
              <w:autoSpaceDE w:val="0"/>
              <w:autoSpaceDN w:val="0"/>
              <w:adjustRightInd w:val="0"/>
              <w:ind w:left="224" w:leftChars="104" w:hanging="6"/>
              <w:jc w:val="left"/>
              <w:rPr>
                <w:rFonts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1.6</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质保期及质保要求</w:t>
            </w:r>
          </w:p>
        </w:tc>
        <w:tc>
          <w:tcPr>
            <w:tcW w:w="6843" w:type="dxa"/>
            <w:vAlign w:val="center"/>
          </w:tcPr>
          <w:p>
            <w:pPr>
              <w:autoSpaceDE w:val="0"/>
              <w:autoSpaceDN w:val="0"/>
              <w:adjustRightInd w:val="0"/>
              <w:spacing w:line="360" w:lineRule="auto"/>
              <w:ind w:left="224" w:leftChars="104" w:hanging="6"/>
              <w:jc w:val="left"/>
              <w:rPr>
                <w:rFonts w:ascii="宋体" w:hAnsi="宋体"/>
                <w:sz w:val="24"/>
                <w:highlight w:val="none"/>
              </w:rPr>
            </w:pPr>
            <w:r>
              <w:rPr>
                <w:rFonts w:hint="eastAsia" w:ascii="MS Mincho" w:hAnsi="MS Mincho" w:eastAsia="MS Mincho" w:cs="MS Mincho"/>
                <w:sz w:val="24"/>
                <w:highlight w:val="none"/>
              </w:rPr>
              <w:t>☑</w:t>
            </w:r>
            <w:r>
              <w:rPr>
                <w:rFonts w:hint="eastAsia" w:ascii="宋体" w:hAnsi="宋体"/>
                <w:sz w:val="24"/>
                <w:highlight w:val="none"/>
                <w:u w:val="single"/>
              </w:rPr>
              <w:t>2</w:t>
            </w:r>
            <w:r>
              <w:rPr>
                <w:rFonts w:hint="eastAsia" w:ascii="宋体" w:hAnsi="宋体"/>
                <w:sz w:val="24"/>
                <w:highlight w:val="none"/>
              </w:rPr>
              <w:t xml:space="preserve">年 </w:t>
            </w:r>
            <w:bookmarkStart w:id="23" w:name="_GoBack"/>
            <w:bookmarkEnd w:id="23"/>
          </w:p>
          <w:p>
            <w:pPr>
              <w:autoSpaceDE w:val="0"/>
              <w:autoSpaceDN w:val="0"/>
              <w:adjustRightInd w:val="0"/>
              <w:ind w:left="224" w:leftChars="104" w:hanging="6"/>
              <w:jc w:val="left"/>
              <w:rPr>
                <w:rFonts w:ascii="宋体" w:hAnsi="宋体"/>
                <w:sz w:val="24"/>
                <w:highlight w:val="none"/>
              </w:rPr>
            </w:pPr>
            <w:r>
              <w:rPr>
                <w:rFonts w:hint="eastAsia" w:ascii="宋体" w:hAnsi="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ascii="宋体" w:hAnsi="宋体"/>
                <w:b/>
                <w:bCs/>
                <w:sz w:val="24"/>
                <w:highlight w:val="none"/>
              </w:rPr>
            </w:pPr>
            <w:r>
              <w:rPr>
                <w:rFonts w:hint="eastAsia" w:ascii="宋体" w:hAnsi="宋体"/>
                <w:b/>
                <w:bCs/>
                <w:sz w:val="24"/>
                <w:highlight w:val="none"/>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2.1</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询问方式</w:t>
            </w:r>
          </w:p>
        </w:tc>
        <w:tc>
          <w:tcPr>
            <w:tcW w:w="6843" w:type="dxa"/>
            <w:vAlign w:val="center"/>
          </w:tcPr>
          <w:p>
            <w:pPr>
              <w:autoSpaceDE w:val="0"/>
              <w:autoSpaceDN w:val="0"/>
              <w:adjustRightInd w:val="0"/>
              <w:spacing w:line="360" w:lineRule="auto"/>
              <w:ind w:left="224" w:leftChars="104" w:hanging="6"/>
              <w:jc w:val="left"/>
              <w:rPr>
                <w:rFonts w:ascii="宋体" w:hAnsi="宋体"/>
                <w:sz w:val="24"/>
                <w:highlight w:val="none"/>
              </w:rPr>
            </w:pPr>
            <w:r>
              <w:rPr>
                <w:rFonts w:hint="eastAsia" w:ascii="宋体" w:hAnsi="宋体"/>
                <w:sz w:val="24"/>
                <w:highlight w:val="none"/>
              </w:rPr>
              <w:t>如对文件内容有疑问，响应单位可采取以下方式进行询问：</w:t>
            </w:r>
          </w:p>
          <w:p>
            <w:pPr>
              <w:autoSpaceDE w:val="0"/>
              <w:autoSpaceDN w:val="0"/>
              <w:adjustRightInd w:val="0"/>
              <w:spacing w:line="360" w:lineRule="auto"/>
              <w:ind w:left="224" w:leftChars="104" w:hanging="6"/>
              <w:jc w:val="left"/>
              <w:rPr>
                <w:rFonts w:ascii="宋体" w:hAnsi="宋体" w:cs="宋体"/>
                <w:sz w:val="24"/>
                <w:highlight w:val="none"/>
              </w:rPr>
            </w:pPr>
            <w:r>
              <w:rPr>
                <w:rFonts w:hint="eastAsia" w:ascii="宋体" w:hAnsi="宋体" w:cs="宋体"/>
                <w:sz w:val="24"/>
                <w:highlight w:val="none"/>
              </w:rPr>
              <w:t>☑ 电话询问</w:t>
            </w:r>
          </w:p>
          <w:p>
            <w:pPr>
              <w:autoSpaceDE w:val="0"/>
              <w:autoSpaceDN w:val="0"/>
              <w:adjustRightInd w:val="0"/>
              <w:spacing w:line="360" w:lineRule="auto"/>
              <w:ind w:left="224" w:leftChars="104" w:hanging="6"/>
              <w:jc w:val="left"/>
              <w:rPr>
                <w:rFonts w:ascii="宋体" w:hAnsi="宋体" w:cs="宋体"/>
                <w:sz w:val="24"/>
                <w:highlight w:val="none"/>
              </w:rPr>
            </w:pPr>
            <w:r>
              <w:rPr>
                <w:rFonts w:hint="eastAsia" w:ascii="宋体" w:hAnsi="宋体" w:cs="宋体"/>
                <w:sz w:val="24"/>
                <w:highlight w:val="none"/>
              </w:rPr>
              <w:t>□ 纸质文件询问</w:t>
            </w:r>
          </w:p>
          <w:p>
            <w:pPr>
              <w:autoSpaceDE w:val="0"/>
              <w:autoSpaceDN w:val="0"/>
              <w:adjustRightInd w:val="0"/>
              <w:spacing w:line="360" w:lineRule="auto"/>
              <w:ind w:left="224" w:leftChars="104" w:hanging="6"/>
              <w:jc w:val="left"/>
              <w:rPr>
                <w:rFonts w:ascii="宋体" w:hAnsi="宋体" w:cs="宋体"/>
                <w:sz w:val="24"/>
                <w:highlight w:val="none"/>
              </w:rPr>
            </w:pPr>
            <w:r>
              <w:rPr>
                <w:rFonts w:hint="eastAsia" w:ascii="宋体" w:hAnsi="宋体" w:cs="宋体"/>
                <w:sz w:val="24"/>
                <w:highlight w:val="none"/>
              </w:rPr>
              <w:t>☑ 邮件询问</w:t>
            </w:r>
          </w:p>
          <w:p>
            <w:pPr>
              <w:autoSpaceDE w:val="0"/>
              <w:autoSpaceDN w:val="0"/>
              <w:adjustRightInd w:val="0"/>
              <w:spacing w:line="360" w:lineRule="auto"/>
              <w:ind w:left="224" w:leftChars="104" w:hanging="6"/>
              <w:jc w:val="left"/>
              <w:rPr>
                <w:rFonts w:ascii="宋体" w:hAnsi="宋体"/>
                <w:sz w:val="24"/>
                <w:highlight w:val="none"/>
              </w:rPr>
            </w:pPr>
            <w:r>
              <w:rPr>
                <w:rFonts w:hint="eastAsia" w:ascii="MS Mincho" w:hAnsi="MS Mincho" w:eastAsia="MS Mincho" w:cs="MS Mincho"/>
                <w:sz w:val="24"/>
                <w:highlight w:val="none"/>
              </w:rPr>
              <w:t>☑</w:t>
            </w:r>
            <w:r>
              <w:rPr>
                <w:rFonts w:hint="eastAsia" w:ascii="宋体" w:hAnsi="宋体" w:cs="宋体"/>
                <w:sz w:val="24"/>
                <w:highlight w:val="none"/>
              </w:rPr>
              <w:t xml:space="preserve"> 其他：</w:t>
            </w:r>
            <w:r>
              <w:rPr>
                <w:rFonts w:hint="eastAsia" w:ascii="宋体" w:hAnsi="宋体" w:cs="宋体"/>
                <w:sz w:val="24"/>
                <w:highlight w:val="none"/>
                <w:u w:val="single"/>
              </w:rPr>
              <w:t>踏勘时间为2024年8月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日（9:</w:t>
            </w:r>
            <w:r>
              <w:rPr>
                <w:rFonts w:hint="eastAsia" w:ascii="宋体" w:hAnsi="宋体" w:cs="宋体"/>
                <w:sz w:val="24"/>
                <w:highlight w:val="none"/>
                <w:u w:val="single"/>
                <w:lang w:val="en-US" w:eastAsia="zh-CN"/>
              </w:rPr>
              <w:t>3</w:t>
            </w:r>
            <w:r>
              <w:rPr>
                <w:rFonts w:hint="eastAsia" w:ascii="宋体" w:hAnsi="宋体" w:cs="宋体"/>
                <w:sz w:val="24"/>
                <w:highlight w:val="none"/>
                <w:u w:val="single"/>
              </w:rPr>
              <w:t>0—1</w:t>
            </w:r>
            <w:r>
              <w:rPr>
                <w:rFonts w:hint="eastAsia" w:ascii="宋体" w:hAnsi="宋体" w:cs="宋体"/>
                <w:sz w:val="24"/>
                <w:highlight w:val="none"/>
                <w:u w:val="single"/>
                <w:lang w:val="en-US" w:eastAsia="zh-CN"/>
              </w:rPr>
              <w:t>1</w:t>
            </w:r>
            <w:r>
              <w:rPr>
                <w:rFonts w:hint="eastAsia" w:ascii="宋体" w:hAnsi="宋体" w:cs="宋体"/>
                <w:sz w:val="24"/>
                <w:highlight w:val="none"/>
                <w:u w:val="single"/>
              </w:rPr>
              <w:t>:00</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13:30-15:30</w:t>
            </w:r>
            <w:r>
              <w:rPr>
                <w:rFonts w:hint="eastAsia" w:ascii="宋体" w:hAnsi="宋体" w:cs="宋体"/>
                <w:sz w:val="24"/>
                <w:highlight w:val="none"/>
                <w:u w:val="single"/>
              </w:rPr>
              <w:t>），踏勘前请提前联系俞经理18021099579、孔万里18019196725进行提前安排。</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2.2</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询问联系方式</w:t>
            </w:r>
          </w:p>
        </w:tc>
        <w:tc>
          <w:tcPr>
            <w:tcW w:w="6843" w:type="dxa"/>
            <w:vAlign w:val="center"/>
          </w:tcPr>
          <w:p>
            <w:pPr>
              <w:autoSpaceDE w:val="0"/>
              <w:autoSpaceDN w:val="0"/>
              <w:adjustRightInd w:val="0"/>
              <w:spacing w:afterLines="50"/>
              <w:ind w:left="224" w:leftChars="104" w:hanging="6"/>
              <w:jc w:val="left"/>
              <w:rPr>
                <w:rFonts w:ascii="宋体" w:hAnsi="宋体" w:cs="宋体"/>
                <w:sz w:val="24"/>
                <w:highlight w:val="none"/>
              </w:rPr>
            </w:pPr>
            <w:r>
              <w:rPr>
                <w:rFonts w:hint="eastAsia" w:ascii="宋体" w:hAnsi="宋体" w:cs="宋体"/>
                <w:sz w:val="24"/>
                <w:highlight w:val="none"/>
              </w:rPr>
              <w:t xml:space="preserve">联系人：  </w:t>
            </w:r>
            <w:r>
              <w:rPr>
                <w:rFonts w:hint="eastAsia" w:ascii="宋体" w:hAnsi="宋体" w:cs="宋体"/>
                <w:sz w:val="24"/>
                <w:highlight w:val="none"/>
                <w:u w:val="single"/>
              </w:rPr>
              <w:t>孔万里</w:t>
            </w:r>
          </w:p>
          <w:p>
            <w:pPr>
              <w:autoSpaceDE w:val="0"/>
              <w:autoSpaceDN w:val="0"/>
              <w:adjustRightInd w:val="0"/>
              <w:spacing w:afterLines="50"/>
              <w:ind w:left="224" w:leftChars="104" w:hanging="6"/>
              <w:jc w:val="left"/>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18019196725</w:t>
            </w:r>
          </w:p>
          <w:p>
            <w:pPr>
              <w:autoSpaceDE w:val="0"/>
              <w:autoSpaceDN w:val="0"/>
              <w:adjustRightInd w:val="0"/>
              <w:spacing w:afterLines="50"/>
              <w:ind w:left="224" w:leftChars="104" w:hanging="6"/>
              <w:jc w:val="left"/>
              <w:rPr>
                <w:rFonts w:ascii="宋体" w:hAnsi="宋体" w:cs="宋体"/>
                <w:sz w:val="24"/>
                <w:highlight w:val="none"/>
              </w:rPr>
            </w:pPr>
            <w:r>
              <w:rPr>
                <w:rFonts w:hint="eastAsia" w:ascii="宋体" w:hAnsi="宋体" w:cs="宋体"/>
                <w:sz w:val="24"/>
                <w:highlight w:val="none"/>
              </w:rPr>
              <w:t>联系地址：</w:t>
            </w:r>
            <w:r>
              <w:rPr>
                <w:rFonts w:hint="eastAsia" w:ascii="宋体" w:hAnsi="宋体" w:cs="宋体"/>
                <w:sz w:val="24"/>
                <w:highlight w:val="none"/>
                <w:u w:val="single"/>
              </w:rPr>
              <w:t>上海闵行江川东路100号</w:t>
            </w:r>
          </w:p>
          <w:p>
            <w:pPr>
              <w:autoSpaceDE w:val="0"/>
              <w:autoSpaceDN w:val="0"/>
              <w:adjustRightInd w:val="0"/>
              <w:ind w:left="224" w:leftChars="104" w:hanging="6"/>
              <w:jc w:val="left"/>
              <w:rPr>
                <w:rFonts w:ascii="宋体" w:hAnsi="宋体"/>
                <w:sz w:val="24"/>
                <w:highlight w:val="none"/>
              </w:rPr>
            </w:pPr>
            <w:r>
              <w:rPr>
                <w:rFonts w:hint="eastAsia" w:ascii="宋体" w:hAnsi="宋体" w:cs="宋体"/>
                <w:sz w:val="24"/>
                <w:highlight w:val="none"/>
              </w:rPr>
              <w:t>联系邮箱：</w:t>
            </w:r>
            <w:r>
              <w:rPr>
                <w:rFonts w:hint="eastAsia" w:ascii="宋体" w:hAnsi="宋体" w:cs="宋体"/>
                <w:sz w:val="24"/>
                <w:highlight w:val="none"/>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sz w:val="24"/>
                <w:highlight w:val="none"/>
              </w:rPr>
            </w:pPr>
            <w:r>
              <w:rPr>
                <w:rFonts w:hint="eastAsia" w:ascii="宋体" w:hAnsi="宋体"/>
                <w:b/>
                <w:bCs/>
                <w:sz w:val="24"/>
                <w:highlight w:val="none"/>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3.1</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响应文件提交方式</w:t>
            </w:r>
          </w:p>
        </w:tc>
        <w:tc>
          <w:tcPr>
            <w:tcW w:w="6843" w:type="dxa"/>
            <w:vAlign w:val="center"/>
          </w:tcPr>
          <w:p>
            <w:pPr>
              <w:autoSpaceDE w:val="0"/>
              <w:autoSpaceDN w:val="0"/>
              <w:adjustRightInd w:val="0"/>
              <w:spacing w:afterLines="50"/>
              <w:ind w:left="224" w:leftChars="104" w:hanging="6"/>
              <w:jc w:val="left"/>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孔万里</w:t>
            </w:r>
            <w:r>
              <w:rPr>
                <w:rFonts w:hint="eastAsia" w:ascii="宋体" w:hAnsi="宋体" w:cs="宋体"/>
                <w:sz w:val="24"/>
                <w:highlight w:val="none"/>
              </w:rPr>
              <w:t xml:space="preserve">    联系方式：</w:t>
            </w:r>
            <w:r>
              <w:rPr>
                <w:rFonts w:hint="eastAsia" w:ascii="宋体" w:hAnsi="宋体" w:cs="宋体"/>
                <w:sz w:val="24"/>
                <w:highlight w:val="none"/>
                <w:u w:val="single"/>
              </w:rPr>
              <w:t>18019196725</w:t>
            </w:r>
          </w:p>
          <w:p>
            <w:pPr>
              <w:autoSpaceDE w:val="0"/>
              <w:autoSpaceDN w:val="0"/>
              <w:adjustRightInd w:val="0"/>
              <w:spacing w:line="360" w:lineRule="auto"/>
              <w:ind w:firstLine="249" w:firstLineChars="104"/>
              <w:jc w:val="left"/>
              <w:rPr>
                <w:rFonts w:ascii="宋体" w:hAnsi="宋体" w:cs="宋体"/>
                <w:sz w:val="24"/>
                <w:highlight w:val="none"/>
              </w:rPr>
            </w:pPr>
            <w:r>
              <w:rPr>
                <w:rFonts w:hint="eastAsia" w:ascii="宋体" w:hAnsi="宋体" w:cs="宋体"/>
                <w:sz w:val="24"/>
                <w:highlight w:val="none"/>
              </w:rPr>
              <w:t>☑纸质邮寄/现场送达至：</w:t>
            </w:r>
            <w:r>
              <w:rPr>
                <w:rFonts w:hint="eastAsia" w:ascii="宋体" w:hAnsi="宋体" w:cs="宋体"/>
                <w:sz w:val="24"/>
                <w:highlight w:val="none"/>
                <w:u w:val="single"/>
              </w:rPr>
              <w:t>上海市闵行区江川东路100号</w:t>
            </w:r>
          </w:p>
          <w:p>
            <w:pPr>
              <w:autoSpaceDE w:val="0"/>
              <w:autoSpaceDN w:val="0"/>
              <w:adjustRightInd w:val="0"/>
              <w:spacing w:line="360" w:lineRule="auto"/>
              <w:ind w:firstLine="249" w:firstLineChars="104"/>
              <w:jc w:val="left"/>
              <w:rPr>
                <w:rFonts w:ascii="宋体" w:hAnsi="宋体" w:cs="宋体"/>
                <w:sz w:val="24"/>
                <w:highlight w:val="none"/>
              </w:rPr>
            </w:pPr>
            <w:r>
              <w:rPr>
                <w:rFonts w:hint="eastAsia" w:ascii="宋体" w:hAnsi="宋体" w:cs="宋体"/>
                <w:sz w:val="24"/>
                <w:highlight w:val="none"/>
              </w:rPr>
              <w:t>☑电子提交至：</w:t>
            </w:r>
            <w:r>
              <w:rPr>
                <w:rFonts w:hint="eastAsia" w:ascii="宋体" w:hAnsi="宋体" w:cs="宋体"/>
                <w:sz w:val="24"/>
                <w:highlight w:val="none"/>
                <w:u w:val="single"/>
              </w:rPr>
              <w:t>与纸质版一起以U盘或光盘形式</w:t>
            </w:r>
          </w:p>
          <w:p>
            <w:pPr>
              <w:autoSpaceDE w:val="0"/>
              <w:autoSpaceDN w:val="0"/>
              <w:adjustRightInd w:val="0"/>
              <w:ind w:firstLine="249" w:firstLineChars="104"/>
              <w:jc w:val="left"/>
              <w:rPr>
                <w:rFonts w:ascii="宋体" w:hAnsi="宋体"/>
                <w:sz w:val="24"/>
                <w:highlight w:val="none"/>
              </w:rPr>
            </w:pPr>
            <w:r>
              <w:rPr>
                <w:rFonts w:hint="eastAsia" w:ascii="宋体" w:hAnsi="宋体" w:cs="宋体"/>
                <w:sz w:val="24"/>
                <w:highlight w:val="none"/>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3.2</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响应文件应</w:t>
            </w:r>
          </w:p>
          <w:p>
            <w:pPr>
              <w:autoSpaceDE w:val="0"/>
              <w:autoSpaceDN w:val="0"/>
              <w:adjustRightInd w:val="0"/>
              <w:jc w:val="center"/>
              <w:rPr>
                <w:rFonts w:ascii="宋体" w:hAnsi="宋体"/>
                <w:sz w:val="24"/>
                <w:highlight w:val="none"/>
              </w:rPr>
            </w:pPr>
            <w:r>
              <w:rPr>
                <w:rFonts w:hint="eastAsia" w:ascii="宋体" w:hAnsi="宋体"/>
                <w:sz w:val="24"/>
                <w:highlight w:val="none"/>
              </w:rPr>
              <w:t>包含文件</w:t>
            </w:r>
          </w:p>
        </w:tc>
        <w:tc>
          <w:tcPr>
            <w:tcW w:w="6843" w:type="dxa"/>
            <w:vAlign w:val="center"/>
          </w:tcPr>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cs="宋体"/>
                <w:sz w:val="24"/>
                <w:highlight w:val="none"/>
              </w:rPr>
              <w:t>☑</w:t>
            </w:r>
            <w:r>
              <w:rPr>
                <w:rFonts w:hint="eastAsia"/>
                <w:sz w:val="24"/>
                <w:highlight w:val="none"/>
              </w:rPr>
              <w:t>竞争性谈判响应声明</w:t>
            </w:r>
            <w:r>
              <w:rPr>
                <w:rFonts w:hint="eastAsia" w:ascii="宋体" w:hAnsi="宋体" w:cs="宋体"/>
                <w:sz w:val="24"/>
                <w:highlight w:val="none"/>
              </w:rPr>
              <w:t>☑</w:t>
            </w:r>
            <w:r>
              <w:rPr>
                <w:rFonts w:hint="eastAsia" w:ascii="宋体" w:hAnsi="宋体"/>
                <w:sz w:val="24"/>
                <w:highlight w:val="none"/>
              </w:rPr>
              <w:t>报价表</w:t>
            </w:r>
          </w:p>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商务要求响应表（自拟）</w:t>
            </w:r>
            <w:r>
              <w:rPr>
                <w:rFonts w:hint="eastAsia" w:ascii="宋体" w:hAnsi="宋体" w:cs="宋体"/>
                <w:sz w:val="24"/>
                <w:highlight w:val="none"/>
              </w:rPr>
              <w:t>☑</w:t>
            </w:r>
            <w:r>
              <w:rPr>
                <w:rFonts w:hint="eastAsia" w:ascii="宋体" w:hAnsi="宋体"/>
                <w:sz w:val="24"/>
                <w:highlight w:val="none"/>
              </w:rPr>
              <w:t>技术要求响应表（自拟）</w:t>
            </w:r>
          </w:p>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法定代表人声明        </w:t>
            </w:r>
            <w:r>
              <w:rPr>
                <w:rFonts w:hint="eastAsia" w:ascii="宋体" w:hAnsi="宋体" w:cs="宋体"/>
                <w:sz w:val="24"/>
                <w:highlight w:val="none"/>
              </w:rPr>
              <w:t>☑</w:t>
            </w:r>
            <w:r>
              <w:rPr>
                <w:rFonts w:hint="eastAsia" w:ascii="宋体" w:hAnsi="宋体"/>
                <w:sz w:val="24"/>
                <w:highlight w:val="none"/>
              </w:rPr>
              <w:t>法定代表人身份证复印件</w:t>
            </w:r>
          </w:p>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法定代表人授权委托书（如有）</w:t>
            </w:r>
          </w:p>
          <w:p>
            <w:pPr>
              <w:autoSpaceDE w:val="0"/>
              <w:autoSpaceDN w:val="0"/>
              <w:adjustRightInd w:val="0"/>
              <w:spacing w:line="360" w:lineRule="auto"/>
              <w:ind w:firstLine="249" w:firstLineChars="104"/>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授权代表人身份证复印件</w:t>
            </w:r>
          </w:p>
          <w:p>
            <w:pPr>
              <w:autoSpaceDE w:val="0"/>
              <w:autoSpaceDN w:val="0"/>
              <w:adjustRightInd w:val="0"/>
              <w:ind w:firstLine="249" w:firstLineChars="104"/>
              <w:jc w:val="left"/>
              <w:rPr>
                <w:rFonts w:ascii="宋体" w:hAnsi="宋体"/>
                <w:b/>
                <w:bCs/>
                <w:sz w:val="24"/>
                <w:highlight w:val="none"/>
              </w:rPr>
            </w:pPr>
            <w:r>
              <w:rPr>
                <w:rFonts w:hint="eastAsia" w:ascii="宋体" w:hAnsi="宋体" w:cs="宋体"/>
                <w:sz w:val="24"/>
                <w:highlight w:val="none"/>
              </w:rPr>
              <w:t>☑</w:t>
            </w:r>
            <w:r>
              <w:rPr>
                <w:rFonts w:hint="eastAsia" w:ascii="宋体" w:hAnsi="宋体"/>
                <w:sz w:val="24"/>
                <w:highlight w:val="none"/>
              </w:rPr>
              <w:t>廉洁协议□其他______________________________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3.3</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响应文件盖章要求</w:t>
            </w:r>
          </w:p>
        </w:tc>
        <w:tc>
          <w:tcPr>
            <w:tcW w:w="6843" w:type="dxa"/>
            <w:vAlign w:val="center"/>
          </w:tcPr>
          <w:p>
            <w:pPr>
              <w:autoSpaceDE w:val="0"/>
              <w:autoSpaceDN w:val="0"/>
              <w:adjustRightInd w:val="0"/>
              <w:spacing w:beforeLines="50" w:line="360" w:lineRule="auto"/>
              <w:rPr>
                <w:rFonts w:ascii="宋体" w:hAnsi="宋体"/>
                <w:sz w:val="24"/>
                <w:highlight w:val="none"/>
              </w:rPr>
            </w:pPr>
            <w:r>
              <w:rPr>
                <w:rFonts w:hint="eastAsia" w:ascii="宋体" w:hAnsi="宋体"/>
                <w:sz w:val="24"/>
                <w:highlight w:val="none"/>
              </w:rPr>
              <w:t>响应文件中的以下内容应加盖公章：</w:t>
            </w:r>
          </w:p>
          <w:p>
            <w:pPr>
              <w:autoSpaceDE w:val="0"/>
              <w:autoSpaceDN w:val="0"/>
              <w:adjustRightInd w:val="0"/>
              <w:spacing w:line="360" w:lineRule="auto"/>
              <w:ind w:firstLine="240" w:firstLineChars="100"/>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响应文件（骑缝章）   </w:t>
            </w:r>
            <w:r>
              <w:rPr>
                <w:rFonts w:hint="eastAsia" w:ascii="宋体" w:hAnsi="宋体" w:cs="宋体"/>
                <w:sz w:val="24"/>
                <w:highlight w:val="none"/>
              </w:rPr>
              <w:t>☑</w:t>
            </w:r>
            <w:r>
              <w:rPr>
                <w:rFonts w:hint="eastAsia" w:ascii="宋体" w:hAnsi="宋体"/>
                <w:sz w:val="24"/>
                <w:highlight w:val="none"/>
              </w:rPr>
              <w:t xml:space="preserve"> 营业执照    </w:t>
            </w:r>
            <w:r>
              <w:rPr>
                <w:rFonts w:hint="eastAsia" w:ascii="宋体" w:hAnsi="宋体" w:cs="宋体"/>
                <w:sz w:val="24"/>
                <w:highlight w:val="none"/>
              </w:rPr>
              <w:t>☑</w:t>
            </w:r>
            <w:r>
              <w:rPr>
                <w:rFonts w:hint="eastAsia" w:ascii="宋体" w:hAnsi="宋体"/>
                <w:sz w:val="24"/>
                <w:highlight w:val="none"/>
              </w:rPr>
              <w:t xml:space="preserve"> 财务报表</w:t>
            </w:r>
          </w:p>
          <w:p>
            <w:pPr>
              <w:autoSpaceDE w:val="0"/>
              <w:autoSpaceDN w:val="0"/>
              <w:adjustRightInd w:val="0"/>
              <w:spacing w:line="360" w:lineRule="auto"/>
              <w:ind w:firstLine="240" w:firstLineChars="100"/>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业绩证明   □质量体系认证证书  </w:t>
            </w:r>
            <w:r>
              <w:rPr>
                <w:rFonts w:hint="eastAsia" w:ascii="宋体" w:hAnsi="宋体" w:cs="宋体"/>
                <w:sz w:val="24"/>
                <w:highlight w:val="none"/>
              </w:rPr>
              <w:t>☑</w:t>
            </w:r>
            <w:r>
              <w:rPr>
                <w:rFonts w:hint="eastAsia" w:ascii="宋体" w:hAnsi="宋体"/>
                <w:sz w:val="24"/>
                <w:highlight w:val="none"/>
              </w:rPr>
              <w:t xml:space="preserve"> 报价表</w:t>
            </w:r>
          </w:p>
          <w:p>
            <w:pPr>
              <w:autoSpaceDE w:val="0"/>
              <w:autoSpaceDN w:val="0"/>
              <w:adjustRightInd w:val="0"/>
              <w:spacing w:line="360" w:lineRule="auto"/>
              <w:ind w:firstLine="240" w:firstLineChars="100"/>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分项报价表    </w:t>
            </w:r>
            <w:r>
              <w:rPr>
                <w:rFonts w:hint="eastAsia" w:ascii="宋体" w:hAnsi="宋体" w:cs="宋体"/>
                <w:sz w:val="24"/>
                <w:highlight w:val="none"/>
              </w:rPr>
              <w:t>☑</w:t>
            </w:r>
            <w:r>
              <w:rPr>
                <w:rFonts w:hint="eastAsia"/>
                <w:sz w:val="24"/>
                <w:highlight w:val="none"/>
              </w:rPr>
              <w:t>竞争性谈判响应声明</w:t>
            </w:r>
          </w:p>
          <w:p>
            <w:pPr>
              <w:autoSpaceDE w:val="0"/>
              <w:autoSpaceDN w:val="0"/>
              <w:adjustRightInd w:val="0"/>
              <w:spacing w:line="360" w:lineRule="auto"/>
              <w:ind w:firstLine="240" w:firstLineChars="100"/>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法定代表人声明    </w:t>
            </w:r>
            <w:r>
              <w:rPr>
                <w:rFonts w:hint="eastAsia" w:ascii="宋体" w:hAnsi="宋体" w:cs="宋体"/>
                <w:sz w:val="24"/>
                <w:highlight w:val="none"/>
              </w:rPr>
              <w:t>☑</w:t>
            </w:r>
            <w:r>
              <w:rPr>
                <w:rFonts w:hint="eastAsia" w:ascii="宋体" w:hAnsi="宋体"/>
                <w:sz w:val="24"/>
                <w:highlight w:val="none"/>
              </w:rPr>
              <w:t xml:space="preserve"> 法定代表人授权委托书（如有）</w:t>
            </w:r>
          </w:p>
          <w:p>
            <w:pPr>
              <w:autoSpaceDE w:val="0"/>
              <w:autoSpaceDN w:val="0"/>
              <w:adjustRightInd w:val="0"/>
              <w:spacing w:line="360" w:lineRule="auto"/>
              <w:ind w:firstLine="240" w:firstLineChars="100"/>
              <w:jc w:val="left"/>
              <w:rPr>
                <w:rFonts w:ascii="宋体" w:hAnsi="宋体"/>
                <w:b/>
                <w:bCs/>
                <w:sz w:val="24"/>
                <w:highlight w:val="none"/>
              </w:rPr>
            </w:pPr>
            <w:r>
              <w:rPr>
                <w:rFonts w:hint="eastAsia" w:ascii="宋体" w:hAnsi="宋体"/>
                <w:sz w:val="24"/>
                <w:highlight w:val="none"/>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3.4</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截止时间</w:t>
            </w:r>
          </w:p>
        </w:tc>
        <w:tc>
          <w:tcPr>
            <w:tcW w:w="6843" w:type="dxa"/>
            <w:vAlign w:val="center"/>
          </w:tcPr>
          <w:p>
            <w:pPr>
              <w:autoSpaceDE w:val="0"/>
              <w:autoSpaceDN w:val="0"/>
              <w:adjustRightInd w:val="0"/>
              <w:jc w:val="center"/>
              <w:rPr>
                <w:rFonts w:ascii="宋体" w:hAnsi="宋体"/>
                <w:sz w:val="24"/>
                <w:highlight w:val="none"/>
              </w:rPr>
            </w:pPr>
            <w:r>
              <w:rPr>
                <w:rFonts w:hint="eastAsia" w:ascii="宋体" w:hAnsi="宋体"/>
                <w:b/>
                <w:bCs/>
                <w:sz w:val="24"/>
                <w:highlight w:val="none"/>
              </w:rPr>
              <w:t>2024年</w:t>
            </w:r>
            <w:r>
              <w:rPr>
                <w:rFonts w:hint="eastAsia" w:ascii="宋体" w:hAnsi="宋体"/>
                <w:b/>
                <w:bCs/>
                <w:sz w:val="24"/>
                <w:highlight w:val="none"/>
                <w:lang w:val="en-US" w:eastAsia="zh-CN"/>
              </w:rPr>
              <w:t>8</w:t>
            </w:r>
            <w:r>
              <w:rPr>
                <w:rFonts w:hint="eastAsia" w:ascii="宋体" w:hAnsi="宋体"/>
                <w:b/>
                <w:bCs/>
                <w:sz w:val="24"/>
                <w:highlight w:val="none"/>
              </w:rPr>
              <w:t>月</w:t>
            </w:r>
            <w:r>
              <w:rPr>
                <w:rFonts w:hint="eastAsia" w:ascii="宋体" w:hAnsi="宋体"/>
                <w:b/>
                <w:bCs/>
                <w:sz w:val="24"/>
                <w:highlight w:val="none"/>
                <w:lang w:val="en-US" w:eastAsia="zh-CN"/>
              </w:rPr>
              <w:t>28</w:t>
            </w:r>
            <w:r>
              <w:rPr>
                <w:rFonts w:hint="eastAsia" w:ascii="宋体" w:hAnsi="宋体"/>
                <w:b/>
                <w:bCs/>
                <w:sz w:val="24"/>
                <w:highlight w:val="none"/>
              </w:rPr>
              <w:t>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3.5</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响应文件数量</w:t>
            </w:r>
          </w:p>
        </w:tc>
        <w:tc>
          <w:tcPr>
            <w:tcW w:w="6843" w:type="dxa"/>
            <w:vAlign w:val="center"/>
          </w:tcPr>
          <w:p>
            <w:pPr>
              <w:autoSpaceDE w:val="0"/>
              <w:autoSpaceDN w:val="0"/>
              <w:adjustRightInd w:val="0"/>
              <w:jc w:val="center"/>
              <w:rPr>
                <w:sz w:val="24"/>
                <w:highlight w:val="none"/>
              </w:rPr>
            </w:pPr>
            <w:r>
              <w:rPr>
                <w:rFonts w:hint="eastAsia"/>
                <w:sz w:val="24"/>
                <w:highlight w:val="none"/>
              </w:rPr>
              <w:t>需密封：纸质版 1 份，电子版（U盘或光盘）1 份</w:t>
            </w:r>
          </w:p>
          <w:p>
            <w:pPr>
              <w:autoSpaceDE w:val="0"/>
              <w:autoSpaceDN w:val="0"/>
              <w:adjustRightInd w:val="0"/>
              <w:jc w:val="center"/>
              <w:rPr>
                <w:sz w:val="24"/>
                <w:highlight w:val="none"/>
              </w:rPr>
            </w:pPr>
            <w:r>
              <w:rPr>
                <w:rFonts w:hint="eastAsia"/>
                <w:sz w:val="24"/>
                <w:highlight w:val="none"/>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3.6</w:t>
            </w:r>
          </w:p>
        </w:tc>
        <w:tc>
          <w:tcPr>
            <w:tcW w:w="1695" w:type="dxa"/>
            <w:vAlign w:val="center"/>
          </w:tcPr>
          <w:p>
            <w:pPr>
              <w:autoSpaceDE w:val="0"/>
              <w:autoSpaceDN w:val="0"/>
              <w:adjustRightInd w:val="0"/>
              <w:jc w:val="center"/>
              <w:rPr>
                <w:rFonts w:ascii="宋体" w:hAnsi="宋体"/>
                <w:sz w:val="24"/>
                <w:highlight w:val="none"/>
              </w:rPr>
            </w:pPr>
            <w:r>
              <w:rPr>
                <w:rFonts w:hint="eastAsia" w:ascii="宋体" w:hAnsi="宋体"/>
                <w:sz w:val="24"/>
                <w:highlight w:val="none"/>
              </w:rPr>
              <w:t>响应文件有效期</w:t>
            </w:r>
          </w:p>
        </w:tc>
        <w:tc>
          <w:tcPr>
            <w:tcW w:w="6843" w:type="dxa"/>
            <w:vAlign w:val="center"/>
          </w:tcPr>
          <w:p>
            <w:pPr>
              <w:autoSpaceDE w:val="0"/>
              <w:autoSpaceDN w:val="0"/>
              <w:adjustRightInd w:val="0"/>
              <w:ind w:firstLine="249" w:firstLineChars="104"/>
              <w:jc w:val="center"/>
              <w:rPr>
                <w:rFonts w:ascii="宋体" w:hAnsi="宋体"/>
                <w:sz w:val="24"/>
                <w:highlight w:val="none"/>
              </w:rPr>
            </w:pPr>
            <w:r>
              <w:rPr>
                <w:rFonts w:hint="eastAsia" w:ascii="宋体" w:hAnsi="宋体"/>
                <w:sz w:val="24"/>
                <w:highlight w:val="none"/>
              </w:rPr>
              <w:t>自递交响应文件之日起</w:t>
            </w:r>
            <w:r>
              <w:rPr>
                <w:rFonts w:hint="eastAsia" w:ascii="宋体" w:hAnsi="宋体"/>
                <w:sz w:val="24"/>
                <w:highlight w:val="none"/>
                <w:u w:val="single"/>
              </w:rPr>
              <w:t xml:space="preserve"> 90 </w:t>
            </w:r>
            <w:r>
              <w:rPr>
                <w:rFonts w:hint="eastAsia" w:ascii="宋体" w:hAnsi="宋体"/>
                <w:sz w:val="24"/>
                <w:highlight w:val="none"/>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ascii="宋体" w:hAnsi="宋体"/>
                <w:sz w:val="24"/>
                <w:highlight w:val="none"/>
              </w:rPr>
            </w:pPr>
            <w:r>
              <w:rPr>
                <w:rFonts w:hint="eastAsia" w:ascii="宋体" w:hAnsi="宋体"/>
                <w:b/>
                <w:bCs/>
                <w:sz w:val="24"/>
                <w:highlight w:val="none"/>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4.1</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报价不一致</w:t>
            </w:r>
          </w:p>
          <w:p>
            <w:pPr>
              <w:autoSpaceDE w:val="0"/>
              <w:autoSpaceDN w:val="0"/>
              <w:jc w:val="center"/>
              <w:rPr>
                <w:rFonts w:ascii="宋体" w:hAnsi="宋体"/>
                <w:sz w:val="24"/>
                <w:highlight w:val="none"/>
              </w:rPr>
            </w:pPr>
            <w:r>
              <w:rPr>
                <w:rFonts w:hint="eastAsia" w:ascii="宋体" w:hAnsi="宋体"/>
                <w:sz w:val="24"/>
                <w:highlight w:val="none"/>
              </w:rPr>
              <w:t>评判标准</w:t>
            </w:r>
          </w:p>
        </w:tc>
        <w:tc>
          <w:tcPr>
            <w:tcW w:w="6843" w:type="dxa"/>
            <w:vAlign w:val="center"/>
          </w:tcPr>
          <w:p>
            <w:pPr>
              <w:autoSpaceDE w:val="0"/>
              <w:autoSpaceDN w:val="0"/>
              <w:spacing w:beforeLines="50" w:afterLines="50"/>
              <w:jc w:val="left"/>
              <w:rPr>
                <w:sz w:val="24"/>
                <w:highlight w:val="none"/>
              </w:rPr>
            </w:pPr>
            <w:r>
              <w:rPr>
                <w:sz w:val="24"/>
                <w:highlight w:val="none"/>
              </w:rPr>
              <w:t>如</w:t>
            </w:r>
            <w:r>
              <w:rPr>
                <w:rFonts w:hint="eastAsia"/>
                <w:sz w:val="24"/>
                <w:highlight w:val="none"/>
              </w:rPr>
              <w:t>响应</w:t>
            </w:r>
            <w:r>
              <w:rPr>
                <w:sz w:val="24"/>
                <w:highlight w:val="none"/>
              </w:rPr>
              <w:t>文件中出现报价且前后不一致的</w:t>
            </w:r>
            <w:r>
              <w:rPr>
                <w:rFonts w:hint="eastAsia"/>
                <w:sz w:val="24"/>
                <w:highlight w:val="none"/>
              </w:rPr>
              <w:t>：</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sz w:val="24"/>
                <w:highlight w:val="none"/>
              </w:rPr>
              <w:t>□ 以报价一览表总价（大写）为准</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sz w:val="24"/>
                <w:highlight w:val="none"/>
              </w:rPr>
              <w:t>□ 以分项价格表分项报价为准，修正总价</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以所有价格中最低者为准</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4.2</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报价漏项</w:t>
            </w:r>
          </w:p>
        </w:tc>
        <w:tc>
          <w:tcPr>
            <w:tcW w:w="6843" w:type="dxa"/>
            <w:vAlign w:val="center"/>
          </w:tcPr>
          <w:p>
            <w:pPr>
              <w:autoSpaceDE w:val="0"/>
              <w:autoSpaceDN w:val="0"/>
              <w:spacing w:beforeLines="50" w:afterLines="50"/>
              <w:jc w:val="left"/>
              <w:rPr>
                <w:rFonts w:ascii="宋体" w:hAnsi="宋体"/>
                <w:sz w:val="24"/>
                <w:highlight w:val="none"/>
              </w:rPr>
            </w:pPr>
            <w:r>
              <w:rPr>
                <w:rFonts w:hint="eastAsia" w:ascii="宋体" w:hAnsi="宋体"/>
                <w:sz w:val="24"/>
                <w:highlight w:val="none"/>
              </w:rPr>
              <w:t>如响应文件中分项报价漏项：</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sz w:val="24"/>
                <w:highlight w:val="none"/>
              </w:rPr>
              <w:t>□ 废标</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默认为免费提供</w:t>
            </w:r>
          </w:p>
          <w:p>
            <w:pPr>
              <w:autoSpaceDE w:val="0"/>
              <w:autoSpaceDN w:val="0"/>
              <w:spacing w:beforeLines="50" w:afterLines="50"/>
              <w:ind w:firstLine="240" w:firstLineChars="100"/>
              <w:jc w:val="left"/>
              <w:rPr>
                <w:rFonts w:ascii="宋体" w:hAnsi="宋体"/>
                <w:sz w:val="24"/>
                <w:highlight w:val="none"/>
              </w:rPr>
            </w:pPr>
            <w:r>
              <w:rPr>
                <w:rFonts w:hint="eastAsia" w:ascii="宋体" w:hAnsi="宋体"/>
                <w:sz w:val="24"/>
                <w:highlight w:val="none"/>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4.3</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非“*”号项条款不响应</w:t>
            </w:r>
          </w:p>
        </w:tc>
        <w:tc>
          <w:tcPr>
            <w:tcW w:w="6843" w:type="dxa"/>
            <w:vAlign w:val="center"/>
          </w:tcPr>
          <w:p>
            <w:pPr>
              <w:autoSpaceDE w:val="0"/>
              <w:autoSpaceDN w:val="0"/>
              <w:spacing w:beforeLines="50" w:afterLines="50"/>
              <w:jc w:val="left"/>
              <w:rPr>
                <w:rFonts w:ascii="宋体" w:hAnsi="宋体"/>
                <w:sz w:val="24"/>
                <w:highlight w:val="none"/>
              </w:rPr>
            </w:pPr>
            <w:r>
              <w:rPr>
                <w:rFonts w:hint="eastAsia" w:ascii="宋体" w:hAnsi="宋体"/>
                <w:sz w:val="24"/>
                <w:highlight w:val="none"/>
              </w:rPr>
              <w:t>如响应文件中对非“*”号项条款不响应：</w:t>
            </w:r>
          </w:p>
          <w:p>
            <w:pPr>
              <w:autoSpaceDE w:val="0"/>
              <w:autoSpaceDN w:val="0"/>
              <w:spacing w:beforeLines="50" w:afterLines="50"/>
              <w:ind w:left="224" w:leftChars="104" w:hanging="6"/>
              <w:jc w:val="left"/>
              <w:rPr>
                <w:rFonts w:ascii="宋体" w:hAnsi="宋体" w:cs="宋体"/>
                <w:sz w:val="24"/>
                <w:highlight w:val="none"/>
              </w:rPr>
            </w:pPr>
            <w:r>
              <w:rPr>
                <w:rFonts w:hint="eastAsia" w:ascii="宋体" w:hAnsi="宋体" w:cs="宋体"/>
                <w:sz w:val="24"/>
                <w:highlight w:val="none"/>
              </w:rPr>
              <w:t>☑ 超过</w:t>
            </w:r>
            <w:r>
              <w:rPr>
                <w:rFonts w:hint="eastAsia" w:ascii="宋体" w:hAnsi="宋体" w:cs="宋体"/>
                <w:sz w:val="24"/>
                <w:highlight w:val="none"/>
                <w:u w:val="single"/>
              </w:rPr>
              <w:t xml:space="preserve">  3  </w:t>
            </w:r>
            <w:r>
              <w:rPr>
                <w:rFonts w:hint="eastAsia" w:ascii="宋体" w:hAnsi="宋体" w:cs="宋体"/>
                <w:sz w:val="24"/>
                <w:highlight w:val="none"/>
              </w:rPr>
              <w:t>条（含3条）不响应，废标(3条以内不废标）</w:t>
            </w:r>
          </w:p>
          <w:p>
            <w:pPr>
              <w:autoSpaceDE w:val="0"/>
              <w:autoSpaceDN w:val="0"/>
              <w:spacing w:beforeLines="50" w:afterLines="50"/>
              <w:ind w:left="224" w:leftChars="104" w:hanging="6"/>
              <w:jc w:val="left"/>
              <w:rPr>
                <w:rFonts w:ascii="宋体" w:hAnsi="宋体" w:cs="宋体"/>
                <w:sz w:val="24"/>
                <w:highlight w:val="none"/>
              </w:rPr>
            </w:pPr>
            <w:r>
              <w:rPr>
                <w:rFonts w:hint="eastAsia" w:ascii="宋体" w:hAnsi="宋体" w:cs="宋体"/>
                <w:sz w:val="24"/>
                <w:highlight w:val="none"/>
              </w:rPr>
              <w:t>☑ 每不响应1条非“*”号项条款，评审价格上调</w:t>
            </w:r>
            <w:r>
              <w:rPr>
                <w:rFonts w:hint="eastAsia" w:ascii="宋体" w:hAnsi="宋体" w:cs="宋体"/>
                <w:sz w:val="24"/>
                <w:highlight w:val="none"/>
                <w:u w:val="single"/>
              </w:rPr>
              <w:t>5</w:t>
            </w:r>
            <w:r>
              <w:rPr>
                <w:rFonts w:hint="eastAsia" w:ascii="宋体" w:hAnsi="宋体" w:cs="宋体"/>
                <w:sz w:val="24"/>
                <w:highlight w:val="none"/>
              </w:rPr>
              <w:t>%（即1条不响应上调5%，2条不响应上调10%）</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sz w:val="24"/>
                <w:highlight w:val="none"/>
              </w:rPr>
              <w:t>□ 其他：__________________________________</w:t>
            </w:r>
          </w:p>
        </w:tc>
      </w:tr>
      <w:bookmarkEnd w:id="6"/>
    </w:tbl>
    <w:p>
      <w:pPr>
        <w:jc w:val="center"/>
        <w:outlineLvl w:val="0"/>
        <w:rPr>
          <w:rFonts w:ascii="方正小标宋简体" w:hAnsi="方正小标宋简体" w:eastAsia="方正小标宋简体" w:cs="方正小标宋简体"/>
          <w:b/>
          <w:color w:val="000000"/>
          <w:sz w:val="36"/>
          <w:szCs w:val="36"/>
          <w:highlight w:val="none"/>
        </w:rPr>
      </w:pPr>
      <w:bookmarkStart w:id="8" w:name="_Hlk27473954"/>
      <w:r>
        <w:rPr>
          <w:rFonts w:ascii="宋体" w:hAnsi="宋体"/>
          <w:b/>
          <w:color w:val="000000"/>
          <w:sz w:val="40"/>
          <w:highlight w:val="none"/>
        </w:rPr>
        <w:br w:type="page"/>
      </w:r>
      <w:bookmarkEnd w:id="7"/>
      <w:bookmarkEnd w:id="8"/>
      <w:bookmarkStart w:id="9" w:name="_Toc15631_WPSOffice_Level1"/>
      <w:r>
        <w:rPr>
          <w:rFonts w:hint="eastAsia" w:ascii="方正小标宋简体" w:hAnsi="方正小标宋简体" w:eastAsia="方正小标宋简体" w:cs="方正小标宋简体"/>
          <w:b/>
          <w:color w:val="000000"/>
          <w:sz w:val="36"/>
          <w:szCs w:val="36"/>
          <w:highlight w:val="none"/>
        </w:rPr>
        <w:t>第二章 响应单位须知</w:t>
      </w:r>
      <w:bookmarkEnd w:id="9"/>
    </w:p>
    <w:p>
      <w:pPr>
        <w:numPr>
          <w:ilvl w:val="0"/>
          <w:numId w:val="1"/>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响应注意事项：</w:t>
      </w:r>
    </w:p>
    <w:p>
      <w:pPr>
        <w:pStyle w:val="5"/>
        <w:numPr>
          <w:ilvl w:val="0"/>
          <w:numId w:val="2"/>
        </w:numPr>
        <w:spacing w:line="400" w:lineRule="exact"/>
        <w:ind w:left="401" w:hanging="400" w:hangingChars="167"/>
        <w:rPr>
          <w:sz w:val="24"/>
          <w:highlight w:val="none"/>
        </w:rPr>
      </w:pPr>
      <w:r>
        <w:rPr>
          <w:rFonts w:hint="eastAsia"/>
          <w:sz w:val="24"/>
          <w:highlight w:val="none"/>
        </w:rPr>
        <w:t>响应单位</w:t>
      </w:r>
      <w:r>
        <w:rPr>
          <w:sz w:val="24"/>
          <w:highlight w:val="none"/>
        </w:rPr>
        <w:t>应承担所有与准备和参加谈判有关的费用</w:t>
      </w:r>
      <w:r>
        <w:rPr>
          <w:rFonts w:hint="eastAsia"/>
          <w:sz w:val="24"/>
          <w:highlight w:val="none"/>
        </w:rPr>
        <w:t>，</w:t>
      </w:r>
      <w:r>
        <w:rPr>
          <w:sz w:val="24"/>
          <w:highlight w:val="none"/>
        </w:rPr>
        <w:t>不论谈判的结果如何，</w:t>
      </w:r>
      <w:r>
        <w:rPr>
          <w:rFonts w:hint="eastAsia"/>
          <w:sz w:val="24"/>
          <w:highlight w:val="none"/>
        </w:rPr>
        <w:t>客服</w:t>
      </w:r>
      <w:r>
        <w:rPr>
          <w:sz w:val="24"/>
          <w:highlight w:val="none"/>
        </w:rPr>
        <w:t>公司均无义务和责任承担这些费用。</w:t>
      </w:r>
    </w:p>
    <w:p>
      <w:pPr>
        <w:pStyle w:val="5"/>
        <w:numPr>
          <w:ilvl w:val="0"/>
          <w:numId w:val="2"/>
        </w:numPr>
        <w:spacing w:line="400" w:lineRule="exact"/>
        <w:ind w:left="401" w:hanging="400" w:hangingChars="167"/>
        <w:rPr>
          <w:sz w:val="24"/>
          <w:highlight w:val="none"/>
        </w:rPr>
      </w:pPr>
      <w:r>
        <w:rPr>
          <w:rFonts w:hint="eastAsia"/>
          <w:sz w:val="24"/>
          <w:highlight w:val="none"/>
        </w:rPr>
        <w:t>响应单位可以对工程施工现场和周围环境进行勘察，以获取信息用于响应文件编制。所发生的费用由响应单位自行承担，响应单位由此作出的推论、理解和结论客服公司概不负责。</w:t>
      </w:r>
    </w:p>
    <w:p>
      <w:pPr>
        <w:pStyle w:val="5"/>
        <w:numPr>
          <w:ilvl w:val="0"/>
          <w:numId w:val="2"/>
        </w:numPr>
        <w:spacing w:line="400" w:lineRule="exact"/>
        <w:ind w:left="401" w:hanging="400" w:hangingChars="167"/>
        <w:rPr>
          <w:sz w:val="24"/>
          <w:highlight w:val="none"/>
        </w:rPr>
      </w:pPr>
      <w:r>
        <w:rPr>
          <w:rFonts w:hint="eastAsia"/>
          <w:sz w:val="24"/>
          <w:highlight w:val="none"/>
        </w:rPr>
        <w:t>响应单位</w:t>
      </w:r>
      <w:r>
        <w:rPr>
          <w:sz w:val="24"/>
          <w:highlight w:val="none"/>
        </w:rPr>
        <w:t>提交的响应文件</w:t>
      </w:r>
      <w:r>
        <w:rPr>
          <w:rFonts w:hint="eastAsia"/>
          <w:sz w:val="24"/>
          <w:highlight w:val="none"/>
        </w:rPr>
        <w:t>纸质</w:t>
      </w:r>
      <w:r>
        <w:rPr>
          <w:sz w:val="24"/>
          <w:highlight w:val="none"/>
        </w:rPr>
        <w:t>版与电子版有差异，以</w:t>
      </w:r>
      <w:r>
        <w:rPr>
          <w:rFonts w:hint="eastAsia"/>
          <w:sz w:val="24"/>
          <w:highlight w:val="none"/>
        </w:rPr>
        <w:t>纸质</w:t>
      </w:r>
      <w:r>
        <w:rPr>
          <w:sz w:val="24"/>
          <w:highlight w:val="none"/>
        </w:rPr>
        <w:t>版为准</w:t>
      </w:r>
      <w:r>
        <w:rPr>
          <w:rFonts w:hint="eastAsia"/>
          <w:sz w:val="24"/>
          <w:highlight w:val="none"/>
        </w:rPr>
        <w:t>。</w:t>
      </w:r>
    </w:p>
    <w:p>
      <w:pPr>
        <w:pStyle w:val="5"/>
        <w:numPr>
          <w:ilvl w:val="0"/>
          <w:numId w:val="2"/>
        </w:numPr>
        <w:spacing w:line="400" w:lineRule="exact"/>
        <w:ind w:left="401" w:hanging="400" w:hangingChars="167"/>
        <w:rPr>
          <w:sz w:val="24"/>
          <w:highlight w:val="none"/>
        </w:rPr>
      </w:pPr>
      <w:r>
        <w:rPr>
          <w:sz w:val="24"/>
          <w:highlight w:val="none"/>
        </w:rPr>
        <w:t>本文件</w:t>
      </w:r>
      <w:r>
        <w:rPr>
          <w:rFonts w:hint="eastAsia"/>
          <w:sz w:val="24"/>
          <w:highlight w:val="none"/>
        </w:rPr>
        <w:t>第三章及第五章</w:t>
      </w:r>
      <w:r>
        <w:rPr>
          <w:sz w:val="24"/>
          <w:highlight w:val="none"/>
        </w:rPr>
        <w:t>中标注“*”号的均为关键商务条款或关键技术条款，对这些条款的偏离将导致响应文件被否决。</w:t>
      </w:r>
    </w:p>
    <w:p>
      <w:pPr>
        <w:numPr>
          <w:ilvl w:val="0"/>
          <w:numId w:val="2"/>
        </w:numPr>
        <w:spacing w:line="400" w:lineRule="exact"/>
        <w:ind w:left="401" w:hanging="400" w:hangingChars="167"/>
        <w:rPr>
          <w:highlight w:val="none"/>
        </w:rPr>
      </w:pPr>
      <w:r>
        <w:rPr>
          <w:sz w:val="24"/>
          <w:highlight w:val="none"/>
        </w:rPr>
        <w:t>在</w:t>
      </w:r>
      <w:r>
        <w:rPr>
          <w:rFonts w:hint="eastAsia"/>
          <w:sz w:val="24"/>
          <w:highlight w:val="none"/>
        </w:rPr>
        <w:t>响应文件</w:t>
      </w:r>
      <w:r>
        <w:rPr>
          <w:sz w:val="24"/>
          <w:highlight w:val="none"/>
        </w:rPr>
        <w:t>递交截止前的任何时候，无论出于何种原因，</w:t>
      </w:r>
      <w:r>
        <w:rPr>
          <w:rFonts w:hint="eastAsia"/>
          <w:sz w:val="24"/>
          <w:highlight w:val="none"/>
        </w:rPr>
        <w:t>客服</w:t>
      </w:r>
      <w:r>
        <w:rPr>
          <w:sz w:val="24"/>
          <w:highlight w:val="none"/>
        </w:rPr>
        <w:t>公司可对</w:t>
      </w:r>
      <w:r>
        <w:rPr>
          <w:rFonts w:hint="eastAsia"/>
          <w:sz w:val="24"/>
          <w:highlight w:val="none"/>
        </w:rPr>
        <w:t>竞争性谈判文件内容</w:t>
      </w:r>
      <w:r>
        <w:rPr>
          <w:sz w:val="24"/>
          <w:highlight w:val="none"/>
        </w:rPr>
        <w:t>进行修改。</w:t>
      </w:r>
      <w:r>
        <w:rPr>
          <w:rFonts w:hint="eastAsia"/>
          <w:sz w:val="24"/>
          <w:highlight w:val="none"/>
        </w:rPr>
        <w:t>文件的修改</w:t>
      </w:r>
      <w:r>
        <w:rPr>
          <w:sz w:val="24"/>
          <w:highlight w:val="none"/>
        </w:rPr>
        <w:t>将以</w:t>
      </w:r>
      <w:r>
        <w:rPr>
          <w:rFonts w:hint="eastAsia"/>
          <w:b/>
          <w:bCs/>
          <w:sz w:val="24"/>
          <w:highlight w:val="none"/>
        </w:rPr>
        <w:t>书面/邮件的形式</w:t>
      </w:r>
      <w:r>
        <w:rPr>
          <w:sz w:val="24"/>
          <w:highlight w:val="none"/>
        </w:rPr>
        <w:t>通知所有受邀请</w:t>
      </w:r>
      <w:r>
        <w:rPr>
          <w:rFonts w:hint="eastAsia"/>
          <w:sz w:val="24"/>
          <w:highlight w:val="none"/>
        </w:rPr>
        <w:t>单位</w:t>
      </w:r>
      <w:r>
        <w:rPr>
          <w:sz w:val="24"/>
          <w:highlight w:val="none"/>
        </w:rPr>
        <w:t>，</w:t>
      </w:r>
      <w:r>
        <w:rPr>
          <w:rFonts w:hint="eastAsia"/>
          <w:sz w:val="24"/>
          <w:highlight w:val="none"/>
        </w:rPr>
        <w:t>修改文件与竞争性谈判文件具有同等效力</w:t>
      </w:r>
      <w:r>
        <w:rPr>
          <w:sz w:val="24"/>
          <w:highlight w:val="none"/>
        </w:rPr>
        <w:t>。</w:t>
      </w:r>
      <w:r>
        <w:rPr>
          <w:rFonts w:hint="eastAsia"/>
          <w:sz w:val="24"/>
          <w:highlight w:val="none"/>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highlight w:val="none"/>
        </w:rPr>
      </w:pPr>
      <w:r>
        <w:rPr>
          <w:rFonts w:hint="eastAsia"/>
          <w:b/>
          <w:bCs/>
          <w:sz w:val="24"/>
          <w:highlight w:val="none"/>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highlight w:val="none"/>
        </w:rPr>
      </w:pPr>
      <w:r>
        <w:rPr>
          <w:rFonts w:hint="eastAsia"/>
          <w:b/>
          <w:bCs/>
          <w:sz w:val="24"/>
          <w:highlight w:val="none"/>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响应文件编制、提交要求</w:t>
      </w:r>
    </w:p>
    <w:p>
      <w:pPr>
        <w:pStyle w:val="5"/>
        <w:numPr>
          <w:ilvl w:val="0"/>
          <w:numId w:val="3"/>
        </w:numPr>
        <w:spacing w:line="400" w:lineRule="exact"/>
        <w:ind w:left="401" w:hanging="400" w:hangingChars="167"/>
        <w:rPr>
          <w:sz w:val="24"/>
          <w:highlight w:val="none"/>
        </w:rPr>
      </w:pPr>
      <w:r>
        <w:rPr>
          <w:rFonts w:hint="eastAsia"/>
          <w:sz w:val="24"/>
          <w:highlight w:val="none"/>
        </w:rPr>
        <w:t>响应文件应包括下列内容：</w:t>
      </w:r>
    </w:p>
    <w:p>
      <w:pPr>
        <w:numPr>
          <w:ilvl w:val="0"/>
          <w:numId w:val="4"/>
        </w:numPr>
        <w:spacing w:line="400" w:lineRule="exact"/>
        <w:ind w:firstLine="480" w:firstLineChars="200"/>
        <w:rPr>
          <w:sz w:val="24"/>
          <w:highlight w:val="none"/>
        </w:rPr>
      </w:pPr>
      <w:r>
        <w:rPr>
          <w:rFonts w:hint="eastAsia"/>
          <w:sz w:val="24"/>
          <w:highlight w:val="none"/>
        </w:rPr>
        <w:t>本文件第一章 3.2中要求的所有文件；</w:t>
      </w:r>
    </w:p>
    <w:p>
      <w:pPr>
        <w:numPr>
          <w:ilvl w:val="0"/>
          <w:numId w:val="4"/>
        </w:numPr>
        <w:spacing w:line="400" w:lineRule="exact"/>
        <w:ind w:firstLine="480" w:firstLineChars="200"/>
        <w:rPr>
          <w:sz w:val="24"/>
          <w:highlight w:val="none"/>
        </w:rPr>
      </w:pPr>
      <w:r>
        <w:rPr>
          <w:rFonts w:hint="eastAsia"/>
          <w:sz w:val="24"/>
          <w:highlight w:val="none"/>
        </w:rPr>
        <w:t>施工方案、措施及设备；</w:t>
      </w:r>
    </w:p>
    <w:p>
      <w:pPr>
        <w:numPr>
          <w:ilvl w:val="0"/>
          <w:numId w:val="4"/>
        </w:numPr>
        <w:spacing w:line="400" w:lineRule="exact"/>
        <w:ind w:firstLine="480" w:firstLineChars="200"/>
        <w:rPr>
          <w:sz w:val="24"/>
          <w:highlight w:val="none"/>
        </w:rPr>
      </w:pPr>
      <w:r>
        <w:rPr>
          <w:rFonts w:hint="eastAsia"/>
          <w:sz w:val="24"/>
          <w:highlight w:val="none"/>
        </w:rPr>
        <w:t>供应商认为需提供的其它资料（如合理化建议、奖励证书或处罚决定等）。</w:t>
      </w:r>
    </w:p>
    <w:p>
      <w:pPr>
        <w:spacing w:line="400" w:lineRule="exact"/>
        <w:ind w:firstLine="482" w:firstLineChars="200"/>
        <w:rPr>
          <w:b/>
          <w:bCs/>
          <w:sz w:val="24"/>
          <w:highlight w:val="none"/>
        </w:rPr>
      </w:pPr>
      <w:r>
        <w:rPr>
          <w:rFonts w:hint="eastAsia"/>
          <w:b/>
          <w:bCs/>
          <w:sz w:val="24"/>
          <w:highlight w:val="none"/>
        </w:rPr>
        <w:t>供应商无论成交与否，其响应文件不予退还。</w:t>
      </w:r>
    </w:p>
    <w:p>
      <w:pPr>
        <w:pStyle w:val="5"/>
        <w:numPr>
          <w:ilvl w:val="0"/>
          <w:numId w:val="3"/>
        </w:numPr>
        <w:spacing w:line="400" w:lineRule="exact"/>
        <w:ind w:left="401" w:hanging="400" w:hangingChars="167"/>
        <w:rPr>
          <w:sz w:val="24"/>
          <w:highlight w:val="none"/>
        </w:rPr>
      </w:pPr>
      <w:r>
        <w:rPr>
          <w:rFonts w:hint="eastAsia"/>
          <w:sz w:val="24"/>
          <w:highlight w:val="none"/>
        </w:rPr>
        <w:t>响应单位应完整地填写本文件中提供的报价书、报价一览表和分项报价表。</w:t>
      </w:r>
    </w:p>
    <w:p>
      <w:pPr>
        <w:pStyle w:val="5"/>
        <w:numPr>
          <w:ilvl w:val="0"/>
          <w:numId w:val="3"/>
        </w:numPr>
        <w:spacing w:line="400" w:lineRule="exact"/>
        <w:ind w:left="402" w:hanging="402" w:hangingChars="167"/>
        <w:rPr>
          <w:sz w:val="24"/>
          <w:highlight w:val="none"/>
        </w:rPr>
      </w:pPr>
      <w:r>
        <w:rPr>
          <w:rFonts w:hint="eastAsia" w:ascii="宋体" w:hAnsi="宋体" w:cs="宋体"/>
          <w:b/>
          <w:bCs/>
          <w:sz w:val="24"/>
          <w:highlight w:val="none"/>
        </w:rPr>
        <w:t>响应单位</w:t>
      </w:r>
      <w:r>
        <w:rPr>
          <w:rFonts w:hint="eastAsia" w:ascii="宋体" w:hAnsi="宋体" w:cs="宋体"/>
          <w:b/>
          <w:bCs/>
          <w:spacing w:val="-4"/>
          <w:sz w:val="24"/>
          <w:highlight w:val="none"/>
        </w:rPr>
        <w:t>应根据邀请文件的要求提供施工方案等内容,</w:t>
      </w:r>
      <w:r>
        <w:rPr>
          <w:rFonts w:hint="eastAsia" w:ascii="宋体" w:hAnsi="宋体" w:cs="宋体"/>
          <w:b/>
          <w:bCs/>
          <w:spacing w:val="-3"/>
          <w:sz w:val="24"/>
          <w:highlight w:val="none"/>
        </w:rPr>
        <w:t>以佐证对工程技术要求的响应。</w:t>
      </w:r>
    </w:p>
    <w:p>
      <w:pPr>
        <w:pStyle w:val="5"/>
        <w:numPr>
          <w:ilvl w:val="0"/>
          <w:numId w:val="3"/>
        </w:numPr>
        <w:spacing w:line="400" w:lineRule="exact"/>
        <w:ind w:left="401" w:hanging="400" w:hangingChars="167"/>
        <w:rPr>
          <w:sz w:val="24"/>
          <w:highlight w:val="none"/>
        </w:rPr>
      </w:pPr>
      <w:r>
        <w:rPr>
          <w:rFonts w:hint="eastAsia"/>
          <w:sz w:val="24"/>
          <w:highlight w:val="none"/>
        </w:rPr>
        <w:t>本文件所指“公章”指需要响应单位的公司章，“投标专用章”、“合同专用章”等均不属于公章。</w:t>
      </w:r>
      <w:r>
        <w:rPr>
          <w:rFonts w:hint="eastAsia"/>
          <w:sz w:val="24"/>
          <w:highlight w:val="none"/>
        </w:rPr>
        <w:tab/>
      </w:r>
    </w:p>
    <w:p>
      <w:pPr>
        <w:pStyle w:val="5"/>
        <w:numPr>
          <w:ilvl w:val="0"/>
          <w:numId w:val="3"/>
        </w:numPr>
        <w:spacing w:line="400" w:lineRule="exact"/>
        <w:ind w:left="401" w:hanging="400" w:hangingChars="167"/>
        <w:rPr>
          <w:sz w:val="24"/>
          <w:highlight w:val="none"/>
        </w:rPr>
      </w:pPr>
      <w:r>
        <w:rPr>
          <w:rFonts w:hint="eastAsia"/>
          <w:sz w:val="24"/>
          <w:highlight w:val="none"/>
        </w:rPr>
        <w:t>响应文件的纸质版应打印或用不褪色墨水书写，不得有任何修改。提供的电子版本应为响应文件正本的扫描件（红章）。</w:t>
      </w:r>
    </w:p>
    <w:p>
      <w:pPr>
        <w:numPr>
          <w:ilvl w:val="0"/>
          <w:numId w:val="1"/>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竞争性谈判步骤：</w:t>
      </w:r>
    </w:p>
    <w:p>
      <w:pPr>
        <w:pStyle w:val="5"/>
        <w:numPr>
          <w:ilvl w:val="0"/>
          <w:numId w:val="5"/>
        </w:numPr>
        <w:spacing w:line="400" w:lineRule="exact"/>
        <w:ind w:left="401" w:hanging="400" w:hangingChars="167"/>
        <w:rPr>
          <w:sz w:val="24"/>
          <w:highlight w:val="none"/>
        </w:rPr>
      </w:pPr>
      <w:r>
        <w:rPr>
          <w:rFonts w:hint="eastAsia"/>
          <w:sz w:val="24"/>
          <w:highlight w:val="none"/>
        </w:rPr>
        <w:t>所有被邀请单位于规定的时间截止前提交响应文件。</w:t>
      </w:r>
    </w:p>
    <w:p>
      <w:pPr>
        <w:pStyle w:val="5"/>
        <w:numPr>
          <w:ilvl w:val="0"/>
          <w:numId w:val="5"/>
        </w:numPr>
        <w:spacing w:line="400" w:lineRule="exact"/>
        <w:ind w:left="401" w:hanging="400" w:hangingChars="167"/>
        <w:rPr>
          <w:sz w:val="24"/>
          <w:highlight w:val="none"/>
        </w:rPr>
      </w:pPr>
      <w:r>
        <w:rPr>
          <w:rFonts w:hint="eastAsia"/>
          <w:sz w:val="24"/>
          <w:highlight w:val="none"/>
        </w:rPr>
        <w:t>客服公司组建供应商选择工作小组组织开标（响应单位无需到场）。</w:t>
      </w:r>
    </w:p>
    <w:p>
      <w:pPr>
        <w:pStyle w:val="5"/>
        <w:numPr>
          <w:ilvl w:val="0"/>
          <w:numId w:val="5"/>
        </w:numPr>
        <w:spacing w:line="400" w:lineRule="exact"/>
        <w:ind w:left="401" w:hanging="400" w:hangingChars="167"/>
        <w:rPr>
          <w:sz w:val="24"/>
          <w:highlight w:val="none"/>
        </w:rPr>
      </w:pPr>
      <w:r>
        <w:rPr>
          <w:rFonts w:hint="eastAsia"/>
          <w:sz w:val="24"/>
          <w:highlight w:val="none"/>
        </w:rPr>
        <w:t>供应商选择工作小组按照竞争性谈判文件要求开展评审，评审过程中，供应商选择工作小组可与受邀供应商开展谈判，谈判后供应商应提交最终版的响应文件及报价。</w:t>
      </w:r>
    </w:p>
    <w:p>
      <w:pPr>
        <w:pStyle w:val="5"/>
        <w:numPr>
          <w:ilvl w:val="0"/>
          <w:numId w:val="5"/>
        </w:numPr>
        <w:spacing w:line="400" w:lineRule="exact"/>
        <w:ind w:left="401" w:hanging="400" w:hangingChars="167"/>
        <w:rPr>
          <w:sz w:val="24"/>
          <w:highlight w:val="none"/>
        </w:rPr>
      </w:pPr>
      <w:r>
        <w:rPr>
          <w:rFonts w:hint="eastAsia"/>
          <w:sz w:val="24"/>
          <w:highlight w:val="none"/>
        </w:rPr>
        <w:t>供应商选择工作小组选择满足竞争性谈判文件实质性要求，并且经评审最优的供应商为成交候选人。</w:t>
      </w:r>
    </w:p>
    <w:p>
      <w:pPr>
        <w:numPr>
          <w:ilvl w:val="0"/>
          <w:numId w:val="1"/>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响应单位串标、围标的认定：</w:t>
      </w:r>
    </w:p>
    <w:p>
      <w:pPr>
        <w:pStyle w:val="5"/>
        <w:spacing w:line="400" w:lineRule="exact"/>
        <w:ind w:left="-229" w:leftChars="-109" w:firstLine="0" w:firstLineChars="0"/>
        <w:rPr>
          <w:sz w:val="24"/>
          <w:highlight w:val="none"/>
        </w:rPr>
      </w:pPr>
      <w:r>
        <w:rPr>
          <w:rFonts w:hint="eastAsia"/>
          <w:sz w:val="24"/>
          <w:highlight w:val="none"/>
        </w:rPr>
        <w:t>响应单位有以下情况的，响应文件将认定无效。</w:t>
      </w:r>
    </w:p>
    <w:p>
      <w:pPr>
        <w:pStyle w:val="5"/>
        <w:numPr>
          <w:ilvl w:val="0"/>
          <w:numId w:val="6"/>
        </w:numPr>
        <w:spacing w:line="400" w:lineRule="exact"/>
        <w:ind w:left="401" w:hanging="400" w:hangingChars="167"/>
        <w:rPr>
          <w:sz w:val="24"/>
          <w:highlight w:val="none"/>
        </w:rPr>
      </w:pPr>
      <w:r>
        <w:rPr>
          <w:rFonts w:hint="eastAsia"/>
          <w:sz w:val="24"/>
          <w:highlight w:val="none"/>
        </w:rPr>
        <w:t>不同响应单位的响应文件由同一单位或者个人编制；</w:t>
      </w:r>
    </w:p>
    <w:p>
      <w:pPr>
        <w:pStyle w:val="5"/>
        <w:numPr>
          <w:ilvl w:val="0"/>
          <w:numId w:val="6"/>
        </w:numPr>
        <w:spacing w:line="400" w:lineRule="exact"/>
        <w:ind w:left="401" w:hanging="400" w:hangingChars="167"/>
        <w:rPr>
          <w:sz w:val="24"/>
          <w:highlight w:val="none"/>
        </w:rPr>
      </w:pPr>
      <w:r>
        <w:rPr>
          <w:rFonts w:hint="eastAsia"/>
          <w:sz w:val="24"/>
          <w:highlight w:val="none"/>
        </w:rPr>
        <w:t>不同响应单位委托同一单位或者个人办理响应事宜；</w:t>
      </w:r>
    </w:p>
    <w:p>
      <w:pPr>
        <w:pStyle w:val="5"/>
        <w:numPr>
          <w:ilvl w:val="0"/>
          <w:numId w:val="6"/>
        </w:numPr>
        <w:spacing w:line="400" w:lineRule="exact"/>
        <w:ind w:left="401" w:hanging="400" w:hangingChars="167"/>
        <w:rPr>
          <w:sz w:val="24"/>
          <w:highlight w:val="none"/>
        </w:rPr>
      </w:pPr>
      <w:r>
        <w:rPr>
          <w:rFonts w:hint="eastAsia"/>
          <w:sz w:val="24"/>
          <w:highlight w:val="none"/>
        </w:rPr>
        <w:t>不同响应单位的响应文件载明的项目管理成员或者联系人员为同一人；</w:t>
      </w:r>
    </w:p>
    <w:p>
      <w:pPr>
        <w:pStyle w:val="5"/>
        <w:numPr>
          <w:ilvl w:val="0"/>
          <w:numId w:val="6"/>
        </w:numPr>
        <w:spacing w:line="400" w:lineRule="exact"/>
        <w:ind w:left="401" w:hanging="400" w:hangingChars="167"/>
        <w:rPr>
          <w:sz w:val="24"/>
          <w:highlight w:val="none"/>
        </w:rPr>
      </w:pPr>
      <w:r>
        <w:rPr>
          <w:rFonts w:hint="eastAsia"/>
          <w:sz w:val="24"/>
          <w:highlight w:val="none"/>
        </w:rPr>
        <w:t>不同响应单位的响应文件存在异常一致的错误；</w:t>
      </w:r>
    </w:p>
    <w:p>
      <w:pPr>
        <w:pStyle w:val="5"/>
        <w:numPr>
          <w:ilvl w:val="0"/>
          <w:numId w:val="6"/>
        </w:numPr>
        <w:spacing w:line="400" w:lineRule="exact"/>
        <w:ind w:left="401" w:hanging="400" w:hangingChars="167"/>
        <w:rPr>
          <w:sz w:val="24"/>
          <w:highlight w:val="none"/>
        </w:rPr>
      </w:pPr>
      <w:r>
        <w:rPr>
          <w:rFonts w:hint="eastAsia"/>
          <w:sz w:val="24"/>
          <w:highlight w:val="none"/>
        </w:rPr>
        <w:t>不同响应单位的响应文件相互混装。</w:t>
      </w:r>
    </w:p>
    <w:p>
      <w:pPr>
        <w:pStyle w:val="5"/>
        <w:spacing w:line="400" w:lineRule="exact"/>
        <w:ind w:left="-351" w:leftChars="-167" w:firstLine="480"/>
        <w:rPr>
          <w:sz w:val="24"/>
          <w:highlight w:val="none"/>
        </w:rPr>
      </w:pPr>
    </w:p>
    <w:p>
      <w:pPr>
        <w:pStyle w:val="5"/>
        <w:spacing w:line="400" w:lineRule="exact"/>
        <w:ind w:left="-351" w:leftChars="-167" w:firstLine="480"/>
        <w:rPr>
          <w:sz w:val="24"/>
          <w:highlight w:val="none"/>
        </w:rPr>
      </w:pPr>
    </w:p>
    <w:p>
      <w:pPr>
        <w:jc w:val="center"/>
        <w:outlineLvl w:val="0"/>
        <w:rPr>
          <w:rFonts w:ascii="方正小标宋简体" w:hAnsi="方正小标宋简体" w:eastAsia="方正小标宋简体" w:cs="方正小标宋简体"/>
          <w:b/>
          <w:color w:val="000000"/>
          <w:sz w:val="36"/>
          <w:szCs w:val="36"/>
          <w:highlight w:val="none"/>
        </w:rPr>
      </w:pPr>
      <w:r>
        <w:rPr>
          <w:highlight w:val="none"/>
        </w:rPr>
        <w:br w:type="page"/>
      </w:r>
      <w:bookmarkStart w:id="10" w:name="_Toc9722_WPSOffice_Level1"/>
      <w:r>
        <w:rPr>
          <w:rFonts w:hint="eastAsia" w:ascii="方正小标宋简体" w:hAnsi="方正小标宋简体" w:eastAsia="方正小标宋简体" w:cs="方正小标宋简体"/>
          <w:b/>
          <w:color w:val="000000"/>
          <w:sz w:val="36"/>
          <w:szCs w:val="36"/>
          <w:highlight w:val="none"/>
        </w:rPr>
        <w:t>第三章 评审办法</w:t>
      </w:r>
      <w:bookmarkEnd w:id="10"/>
    </w:p>
    <w:p>
      <w:pPr>
        <w:adjustRightInd w:val="0"/>
        <w:snapToGrid w:val="0"/>
        <w:spacing w:line="360" w:lineRule="auto"/>
        <w:ind w:firstLine="480" w:firstLineChars="200"/>
        <w:rPr>
          <w:rFonts w:ascii="Calibri" w:hAnsi="Calibri" w:cs="Calibri"/>
          <w:snapToGrid w:val="0"/>
          <w:color w:val="000000"/>
          <w:sz w:val="24"/>
          <w:highlight w:val="none"/>
        </w:rPr>
      </w:pPr>
      <w:bookmarkStart w:id="11" w:name="_Hlk35936740"/>
      <w:r>
        <w:rPr>
          <w:rFonts w:hint="eastAsia" w:ascii="Calibri" w:hAnsi="Calibri" w:cs="Calibri"/>
          <w:snapToGrid w:val="0"/>
          <w:sz w:val="24"/>
          <w:highlight w:val="none"/>
        </w:rPr>
        <w:t>项目评审</w:t>
      </w:r>
      <w:r>
        <w:rPr>
          <w:rFonts w:ascii="Calibri" w:hAnsi="Calibri" w:cs="Calibri"/>
          <w:snapToGrid w:val="0"/>
          <w:sz w:val="24"/>
          <w:highlight w:val="none"/>
          <w:lang w:eastAsia="ko-KR"/>
        </w:rPr>
        <w:t>由</w:t>
      </w:r>
      <w:r>
        <w:rPr>
          <w:rFonts w:hint="eastAsia" w:ascii="Calibri" w:hAnsi="Calibri" w:cs="Calibri"/>
          <w:snapToGrid w:val="0"/>
          <w:sz w:val="24"/>
          <w:highlight w:val="none"/>
        </w:rPr>
        <w:t>客服公司组建的</w:t>
      </w:r>
      <w:r>
        <w:rPr>
          <w:rFonts w:hint="eastAsia"/>
          <w:sz w:val="24"/>
          <w:highlight w:val="none"/>
        </w:rPr>
        <w:t>供应商选择工作小组</w:t>
      </w:r>
      <w:r>
        <w:rPr>
          <w:rFonts w:hint="eastAsia" w:ascii="Calibri" w:hAnsi="Calibri" w:cs="Calibri"/>
          <w:snapToGrid w:val="0"/>
          <w:sz w:val="24"/>
          <w:highlight w:val="none"/>
        </w:rPr>
        <w:t>负责</w:t>
      </w:r>
      <w:r>
        <w:rPr>
          <w:rFonts w:ascii="Calibri" w:hAnsi="Calibri" w:cs="Calibri"/>
          <w:snapToGrid w:val="0"/>
          <w:sz w:val="24"/>
          <w:highlight w:val="none"/>
          <w:lang w:eastAsia="ko-KR"/>
        </w:rPr>
        <w:t>。</w:t>
      </w:r>
      <w:r>
        <w:rPr>
          <w:rFonts w:hint="eastAsia"/>
          <w:sz w:val="24"/>
          <w:highlight w:val="none"/>
        </w:rPr>
        <w:t>供应商选择工作小组</w:t>
      </w:r>
      <w:r>
        <w:rPr>
          <w:rFonts w:ascii="Calibri" w:hAnsi="Calibri" w:cs="Calibri"/>
          <w:snapToGrid w:val="0"/>
          <w:sz w:val="24"/>
          <w:highlight w:val="none"/>
          <w:lang w:eastAsia="ko-KR"/>
        </w:rPr>
        <w:t>将</w:t>
      </w:r>
      <w:r>
        <w:rPr>
          <w:rFonts w:hint="eastAsia" w:ascii="Calibri" w:hAnsi="Calibri" w:cs="Calibri"/>
          <w:snapToGrid w:val="0"/>
          <w:sz w:val="24"/>
          <w:highlight w:val="none"/>
        </w:rPr>
        <w:t>按照本文件</w:t>
      </w:r>
      <w:r>
        <w:rPr>
          <w:rFonts w:ascii="Calibri" w:hAnsi="Calibri" w:cs="Calibri"/>
          <w:snapToGrid w:val="0"/>
          <w:sz w:val="24"/>
          <w:highlight w:val="none"/>
          <w:lang w:eastAsia="ko-KR"/>
        </w:rPr>
        <w:t>确定</w:t>
      </w:r>
      <w:r>
        <w:rPr>
          <w:rFonts w:ascii="Calibri" w:hAnsi="Calibri" w:cs="Calibri"/>
          <w:snapToGrid w:val="0"/>
          <w:color w:val="000000"/>
          <w:sz w:val="24"/>
          <w:highlight w:val="none"/>
          <w:lang w:eastAsia="ko-KR"/>
        </w:rPr>
        <w:t>的</w:t>
      </w:r>
      <w:r>
        <w:rPr>
          <w:rFonts w:hint="eastAsia" w:ascii="Calibri" w:hAnsi="Calibri" w:cs="Calibri"/>
          <w:snapToGrid w:val="0"/>
          <w:color w:val="000000"/>
          <w:sz w:val="24"/>
          <w:highlight w:val="none"/>
        </w:rPr>
        <w:t>评审方式</w:t>
      </w:r>
      <w:r>
        <w:rPr>
          <w:rFonts w:ascii="Calibri" w:hAnsi="Calibri" w:cs="Calibri"/>
          <w:snapToGrid w:val="0"/>
          <w:color w:val="000000"/>
          <w:sz w:val="24"/>
          <w:highlight w:val="none"/>
          <w:lang w:eastAsia="ko-KR"/>
        </w:rPr>
        <w:t>进行</w:t>
      </w:r>
      <w:r>
        <w:rPr>
          <w:rFonts w:hint="eastAsia" w:ascii="Calibri" w:hAnsi="Calibri" w:cs="Calibri"/>
          <w:snapToGrid w:val="0"/>
          <w:color w:val="000000"/>
          <w:sz w:val="24"/>
          <w:highlight w:val="none"/>
        </w:rPr>
        <w:t>评审。评审过程分为</w:t>
      </w:r>
      <w:r>
        <w:rPr>
          <w:rFonts w:ascii="Calibri" w:hAnsi="Calibri" w:cs="Calibri"/>
          <w:snapToGrid w:val="0"/>
          <w:color w:val="000000"/>
          <w:sz w:val="24"/>
          <w:highlight w:val="none"/>
          <w:lang w:eastAsia="ko-KR"/>
        </w:rPr>
        <w:t>符合性评审</w:t>
      </w:r>
      <w:r>
        <w:rPr>
          <w:rFonts w:hint="eastAsia" w:ascii="Calibri" w:hAnsi="Calibri" w:cs="Calibri"/>
          <w:snapToGrid w:val="0"/>
          <w:color w:val="000000"/>
          <w:sz w:val="24"/>
          <w:highlight w:val="none"/>
        </w:rPr>
        <w:t>、商务谈判</w:t>
      </w:r>
      <w:r>
        <w:rPr>
          <w:rFonts w:ascii="Calibri" w:hAnsi="Calibri" w:cs="Calibri"/>
          <w:snapToGrid w:val="0"/>
          <w:color w:val="000000"/>
          <w:sz w:val="24"/>
          <w:highlight w:val="none"/>
          <w:lang w:eastAsia="ko-KR"/>
        </w:rPr>
        <w:t>和</w:t>
      </w:r>
      <w:r>
        <w:rPr>
          <w:rFonts w:hint="eastAsia" w:ascii="Calibri" w:hAnsi="Calibri" w:cs="Calibri"/>
          <w:snapToGrid w:val="0"/>
          <w:color w:val="000000"/>
          <w:sz w:val="24"/>
          <w:highlight w:val="none"/>
        </w:rPr>
        <w:t>最终</w:t>
      </w:r>
      <w:r>
        <w:rPr>
          <w:rFonts w:ascii="Calibri" w:hAnsi="Calibri" w:cs="Calibri"/>
          <w:snapToGrid w:val="0"/>
          <w:color w:val="000000"/>
          <w:sz w:val="24"/>
          <w:highlight w:val="none"/>
          <w:lang w:eastAsia="ko-KR"/>
        </w:rPr>
        <w:t>评审。</w:t>
      </w:r>
    </w:p>
    <w:p>
      <w:pPr>
        <w:numPr>
          <w:ilvl w:val="0"/>
          <w:numId w:val="7"/>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符合性评审</w:t>
      </w:r>
    </w:p>
    <w:p>
      <w:pPr>
        <w:snapToGrid w:val="0"/>
        <w:spacing w:line="360" w:lineRule="auto"/>
        <w:ind w:firstLine="480" w:firstLineChars="200"/>
        <w:rPr>
          <w:rFonts w:ascii="Calibri" w:hAnsi="Calibri" w:cs="Calibri"/>
          <w:snapToGrid w:val="0"/>
          <w:sz w:val="24"/>
          <w:highlight w:val="none"/>
          <w:lang w:eastAsia="ko-KR"/>
        </w:rPr>
      </w:pPr>
      <w:r>
        <w:rPr>
          <w:rFonts w:hint="eastAsia"/>
          <w:sz w:val="24"/>
          <w:highlight w:val="none"/>
        </w:rPr>
        <w:t>供应商选择工作小组</w:t>
      </w:r>
      <w:r>
        <w:rPr>
          <w:rFonts w:ascii="Calibri" w:hAnsi="Calibri" w:cs="Calibri"/>
          <w:snapToGrid w:val="0"/>
          <w:sz w:val="24"/>
          <w:highlight w:val="none"/>
          <w:lang w:eastAsia="ko-KR"/>
        </w:rPr>
        <w:t>首先对所有</w:t>
      </w:r>
      <w:r>
        <w:rPr>
          <w:rFonts w:hint="eastAsia" w:ascii="Calibri" w:hAnsi="Calibri" w:cs="Calibri"/>
          <w:snapToGrid w:val="0"/>
          <w:sz w:val="24"/>
          <w:highlight w:val="none"/>
        </w:rPr>
        <w:t>响应文件</w:t>
      </w:r>
      <w:r>
        <w:rPr>
          <w:rFonts w:ascii="Calibri" w:hAnsi="Calibri" w:cs="Calibri"/>
          <w:snapToGrid w:val="0"/>
          <w:sz w:val="24"/>
          <w:highlight w:val="none"/>
          <w:lang w:eastAsia="ko-KR"/>
        </w:rPr>
        <w:t>做符合性</w:t>
      </w:r>
      <w:r>
        <w:rPr>
          <w:rFonts w:hint="eastAsia" w:ascii="Calibri" w:hAnsi="Calibri" w:cs="Calibri"/>
          <w:snapToGrid w:val="0"/>
          <w:sz w:val="24"/>
          <w:highlight w:val="none"/>
        </w:rPr>
        <w:t>评审</w:t>
      </w:r>
      <w:r>
        <w:rPr>
          <w:rFonts w:ascii="Calibri" w:hAnsi="Calibri" w:cs="Calibri"/>
          <w:snapToGrid w:val="0"/>
          <w:sz w:val="24"/>
          <w:highlight w:val="none"/>
          <w:lang w:eastAsia="ko-KR"/>
        </w:rPr>
        <w:t>，</w:t>
      </w:r>
      <w:r>
        <w:rPr>
          <w:rFonts w:ascii="Calibri" w:hAnsi="Calibri" w:cs="Calibri"/>
          <w:snapToGrid w:val="0"/>
          <w:kern w:val="0"/>
          <w:sz w:val="24"/>
          <w:highlight w:val="none"/>
        </w:rPr>
        <w:t>将审查</w:t>
      </w:r>
      <w:r>
        <w:rPr>
          <w:rFonts w:hint="eastAsia" w:ascii="Calibri" w:hAnsi="Calibri" w:cs="Calibri"/>
          <w:snapToGrid w:val="0"/>
          <w:kern w:val="0"/>
          <w:sz w:val="24"/>
          <w:highlight w:val="none"/>
        </w:rPr>
        <w:t>响应</w:t>
      </w:r>
      <w:r>
        <w:rPr>
          <w:rFonts w:ascii="Calibri" w:hAnsi="Calibri" w:cs="Calibri"/>
          <w:snapToGrid w:val="0"/>
          <w:kern w:val="0"/>
          <w:sz w:val="24"/>
          <w:highlight w:val="none"/>
        </w:rPr>
        <w:t>文件是否完整、总体编排是否有序、文件签署是否合格、有无计算上的错误等。</w:t>
      </w:r>
      <w:r>
        <w:rPr>
          <w:rFonts w:ascii="Calibri" w:hAnsi="Calibri" w:cs="Calibri"/>
          <w:snapToGrid w:val="0"/>
          <w:sz w:val="24"/>
          <w:highlight w:val="none"/>
          <w:lang w:eastAsia="ko-KR"/>
        </w:rPr>
        <w:t>主要评议各</w:t>
      </w:r>
      <w:r>
        <w:rPr>
          <w:rFonts w:hint="eastAsia" w:ascii="Calibri" w:hAnsi="Calibri" w:cs="Calibri"/>
          <w:snapToGrid w:val="0"/>
          <w:sz w:val="24"/>
          <w:highlight w:val="none"/>
        </w:rPr>
        <w:t>响应单位</w:t>
      </w:r>
      <w:r>
        <w:rPr>
          <w:rFonts w:ascii="Calibri" w:hAnsi="Calibri" w:cs="Calibri"/>
          <w:snapToGrid w:val="0"/>
          <w:sz w:val="24"/>
          <w:highlight w:val="none"/>
          <w:lang w:eastAsia="ko-KR"/>
        </w:rPr>
        <w:t>是否按</w:t>
      </w:r>
      <w:r>
        <w:rPr>
          <w:rFonts w:hint="eastAsia" w:ascii="Calibri" w:hAnsi="Calibri" w:cs="Calibri"/>
          <w:snapToGrid w:val="0"/>
          <w:sz w:val="24"/>
          <w:highlight w:val="none"/>
        </w:rPr>
        <w:t>竞争性谈判</w:t>
      </w:r>
      <w:r>
        <w:rPr>
          <w:rFonts w:ascii="Calibri" w:hAnsi="Calibri" w:cs="Calibri"/>
          <w:snapToGrid w:val="0"/>
          <w:sz w:val="24"/>
          <w:highlight w:val="none"/>
          <w:lang w:eastAsia="ko-KR"/>
        </w:rPr>
        <w:t>文件的要求提供了所有关键性文件，包括：法人代表授权书</w:t>
      </w:r>
      <w:r>
        <w:rPr>
          <w:rFonts w:hint="eastAsia" w:ascii="Calibri" w:hAnsi="Calibri" w:cs="Calibri"/>
          <w:snapToGrid w:val="0"/>
          <w:sz w:val="24"/>
          <w:highlight w:val="none"/>
        </w:rPr>
        <w:t>（如有）</w:t>
      </w:r>
      <w:r>
        <w:rPr>
          <w:rFonts w:ascii="Calibri" w:hAnsi="Calibri" w:cs="Calibri"/>
          <w:snapToGrid w:val="0"/>
          <w:sz w:val="24"/>
          <w:highlight w:val="none"/>
          <w:lang w:eastAsia="ko-KR"/>
        </w:rPr>
        <w:t>、资格证明文件等。</w:t>
      </w:r>
    </w:p>
    <w:p>
      <w:pPr>
        <w:snapToGrid w:val="0"/>
        <w:spacing w:line="360" w:lineRule="auto"/>
        <w:ind w:firstLine="480" w:firstLineChars="200"/>
        <w:rPr>
          <w:rFonts w:ascii="Calibri" w:hAnsi="Calibri" w:cs="Calibri"/>
          <w:snapToGrid w:val="0"/>
          <w:sz w:val="24"/>
          <w:highlight w:val="none"/>
        </w:rPr>
      </w:pPr>
      <w:r>
        <w:rPr>
          <w:rFonts w:hint="eastAsia" w:ascii="Calibri" w:hAnsi="Calibri" w:cs="Calibri"/>
          <w:snapToGrid w:val="0"/>
          <w:sz w:val="24"/>
          <w:highlight w:val="none"/>
        </w:rPr>
        <w:t>符合性评审中，</w:t>
      </w:r>
      <w:r>
        <w:rPr>
          <w:rFonts w:hint="eastAsia"/>
          <w:sz w:val="24"/>
          <w:highlight w:val="none"/>
        </w:rPr>
        <w:t>供应商选择工作小组</w:t>
      </w:r>
      <w:r>
        <w:rPr>
          <w:rFonts w:hint="eastAsia" w:ascii="Calibri" w:hAnsi="Calibri" w:cs="Calibri"/>
          <w:snapToGrid w:val="0"/>
          <w:sz w:val="24"/>
          <w:highlight w:val="none"/>
        </w:rPr>
        <w:t>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highlight w:val="none"/>
        </w:rPr>
      </w:pPr>
      <w:r>
        <w:rPr>
          <w:rFonts w:hint="eastAsia" w:ascii="Calibri" w:hAnsi="Calibri" w:cs="Calibri"/>
          <w:snapToGrid w:val="0"/>
          <w:sz w:val="24"/>
          <w:highlight w:val="none"/>
        </w:rPr>
        <w:t>有以下情况的，将做废标处理。</w:t>
      </w:r>
    </w:p>
    <w:tbl>
      <w:tblPr>
        <w:tblStyle w:val="14"/>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7" w:hRule="atLeast"/>
          <w:jc w:val="center"/>
        </w:trPr>
        <w:tc>
          <w:tcPr>
            <w:tcW w:w="754" w:type="dxa"/>
            <w:vAlign w:val="center"/>
          </w:tcPr>
          <w:p>
            <w:pPr>
              <w:adjustRightInd w:val="0"/>
              <w:snapToGrid w:val="0"/>
              <w:jc w:val="center"/>
              <w:rPr>
                <w:rFonts w:ascii="宋体" w:hAnsi="宋体"/>
                <w:szCs w:val="21"/>
                <w:highlight w:val="none"/>
              </w:rPr>
            </w:pPr>
            <w:r>
              <w:rPr>
                <w:rFonts w:hint="eastAsia" w:ascii="宋体" w:hAnsi="宋体"/>
                <w:szCs w:val="21"/>
                <w:highlight w:val="none"/>
              </w:rPr>
              <w:t>序号</w:t>
            </w:r>
          </w:p>
        </w:tc>
        <w:tc>
          <w:tcPr>
            <w:tcW w:w="2370" w:type="dxa"/>
            <w:vAlign w:val="center"/>
          </w:tcPr>
          <w:p>
            <w:pPr>
              <w:adjustRightInd w:val="0"/>
              <w:snapToGrid w:val="0"/>
              <w:jc w:val="center"/>
              <w:rPr>
                <w:rFonts w:ascii="宋体" w:hAnsi="宋体"/>
                <w:szCs w:val="21"/>
                <w:highlight w:val="none"/>
              </w:rPr>
            </w:pPr>
            <w:r>
              <w:rPr>
                <w:rFonts w:hint="eastAsia" w:ascii="宋体" w:hAnsi="宋体"/>
                <w:szCs w:val="21"/>
                <w:highlight w:val="none"/>
              </w:rPr>
              <w:t>评审内容</w:t>
            </w:r>
          </w:p>
        </w:tc>
        <w:tc>
          <w:tcPr>
            <w:tcW w:w="5790" w:type="dxa"/>
            <w:vAlign w:val="center"/>
          </w:tcPr>
          <w:p>
            <w:pPr>
              <w:adjustRightInd w:val="0"/>
              <w:snapToGrid w:val="0"/>
              <w:jc w:val="center"/>
              <w:rPr>
                <w:rFonts w:ascii="宋体" w:hAnsi="宋体"/>
                <w:szCs w:val="21"/>
                <w:highlight w:val="none"/>
              </w:rPr>
            </w:pPr>
            <w:r>
              <w:rPr>
                <w:rFonts w:hint="eastAsia" w:ascii="宋体" w:hAnsi="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highlight w:val="none"/>
              </w:rPr>
            </w:pPr>
            <w:r>
              <w:rPr>
                <w:rFonts w:hint="eastAsia" w:ascii="宋体" w:hAnsi="宋体"/>
                <w:szCs w:val="21"/>
                <w:highlight w:val="none"/>
              </w:rPr>
              <w:t>1</w:t>
            </w:r>
          </w:p>
        </w:tc>
        <w:tc>
          <w:tcPr>
            <w:tcW w:w="2370" w:type="dxa"/>
            <w:vAlign w:val="center"/>
          </w:tcPr>
          <w:p>
            <w:pPr>
              <w:adjustRightInd w:val="0"/>
              <w:snapToGrid w:val="0"/>
              <w:jc w:val="center"/>
              <w:rPr>
                <w:rFonts w:ascii="宋体" w:hAnsi="宋体"/>
                <w:szCs w:val="21"/>
                <w:highlight w:val="none"/>
              </w:rPr>
            </w:pPr>
            <w:r>
              <w:rPr>
                <w:rFonts w:hint="eastAsia" w:ascii="宋体" w:hAnsi="宋体"/>
                <w:szCs w:val="21"/>
                <w:highlight w:val="none"/>
              </w:rPr>
              <w:t>营业执照</w:t>
            </w:r>
          </w:p>
        </w:tc>
        <w:tc>
          <w:tcPr>
            <w:tcW w:w="5790" w:type="dxa"/>
            <w:vAlign w:val="center"/>
          </w:tcPr>
          <w:p>
            <w:pPr>
              <w:adjustRightInd w:val="0"/>
              <w:snapToGrid w:val="0"/>
              <w:jc w:val="center"/>
              <w:rPr>
                <w:rFonts w:ascii="宋体" w:hAnsi="宋体"/>
                <w:szCs w:val="21"/>
                <w:highlight w:val="none"/>
              </w:rPr>
            </w:pPr>
            <w:r>
              <w:rPr>
                <w:rFonts w:hint="eastAsia" w:ascii="宋体" w:hAnsi="宋体"/>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754" w:type="dxa"/>
            <w:vAlign w:val="center"/>
          </w:tcPr>
          <w:p>
            <w:pPr>
              <w:adjustRightInd w:val="0"/>
              <w:snapToGrid w:val="0"/>
              <w:jc w:val="center"/>
              <w:rPr>
                <w:rFonts w:ascii="宋体" w:hAnsi="宋体"/>
                <w:szCs w:val="21"/>
                <w:highlight w:val="none"/>
              </w:rPr>
            </w:pPr>
            <w:r>
              <w:rPr>
                <w:rFonts w:hint="eastAsia" w:ascii="宋体" w:hAnsi="宋体"/>
                <w:szCs w:val="21"/>
                <w:highlight w:val="none"/>
              </w:rPr>
              <w:t>2</w:t>
            </w:r>
          </w:p>
        </w:tc>
        <w:tc>
          <w:tcPr>
            <w:tcW w:w="2370" w:type="dxa"/>
            <w:vAlign w:val="center"/>
          </w:tcPr>
          <w:p>
            <w:pPr>
              <w:adjustRightInd w:val="0"/>
              <w:snapToGrid w:val="0"/>
              <w:jc w:val="center"/>
              <w:rPr>
                <w:rFonts w:ascii="宋体" w:hAnsi="宋体"/>
                <w:szCs w:val="21"/>
                <w:highlight w:val="none"/>
              </w:rPr>
            </w:pPr>
            <w:r>
              <w:rPr>
                <w:rFonts w:hint="eastAsia" w:ascii="宋体" w:hAnsi="宋体"/>
                <w:szCs w:val="21"/>
                <w:highlight w:val="none"/>
              </w:rPr>
              <w:t>商务要求或技术要求</w:t>
            </w:r>
          </w:p>
        </w:tc>
        <w:tc>
          <w:tcPr>
            <w:tcW w:w="5790" w:type="dxa"/>
            <w:vAlign w:val="center"/>
          </w:tcPr>
          <w:p>
            <w:pPr>
              <w:adjustRightInd w:val="0"/>
              <w:snapToGrid w:val="0"/>
              <w:jc w:val="center"/>
              <w:rPr>
                <w:rFonts w:ascii="宋体" w:hAnsi="宋体"/>
                <w:szCs w:val="21"/>
                <w:highlight w:val="none"/>
              </w:rPr>
            </w:pPr>
            <w:r>
              <w:rPr>
                <w:rFonts w:hint="eastAsia" w:ascii="宋体" w:hAnsi="宋体"/>
                <w:szCs w:val="21"/>
                <w:highlight w:val="none"/>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highlight w:val="none"/>
              </w:rPr>
            </w:pPr>
            <w:r>
              <w:rPr>
                <w:rFonts w:hint="eastAsia" w:ascii="宋体" w:hAnsi="宋体"/>
                <w:szCs w:val="21"/>
                <w:highlight w:val="none"/>
              </w:rPr>
              <w:t>3</w:t>
            </w:r>
          </w:p>
        </w:tc>
        <w:tc>
          <w:tcPr>
            <w:tcW w:w="2370" w:type="dxa"/>
            <w:vAlign w:val="center"/>
          </w:tcPr>
          <w:p>
            <w:pPr>
              <w:adjustRightInd w:val="0"/>
              <w:snapToGrid w:val="0"/>
              <w:jc w:val="center"/>
              <w:rPr>
                <w:rFonts w:ascii="宋体" w:hAnsi="宋体"/>
                <w:szCs w:val="21"/>
                <w:highlight w:val="none"/>
              </w:rPr>
            </w:pPr>
            <w:r>
              <w:rPr>
                <w:rFonts w:hint="eastAsia" w:ascii="宋体" w:hAnsi="宋体"/>
                <w:szCs w:val="21"/>
                <w:highlight w:val="none"/>
              </w:rPr>
              <w:t>法定代表人或授权代表资格</w:t>
            </w:r>
          </w:p>
        </w:tc>
        <w:tc>
          <w:tcPr>
            <w:tcW w:w="5790" w:type="dxa"/>
            <w:vAlign w:val="center"/>
          </w:tcPr>
          <w:p>
            <w:pPr>
              <w:adjustRightInd w:val="0"/>
              <w:snapToGrid w:val="0"/>
              <w:jc w:val="center"/>
              <w:rPr>
                <w:rFonts w:ascii="宋体" w:hAnsi="宋体"/>
                <w:szCs w:val="21"/>
                <w:highlight w:val="none"/>
              </w:rPr>
            </w:pPr>
            <w:r>
              <w:rPr>
                <w:rFonts w:hint="eastAsia" w:ascii="宋体" w:hAnsi="宋体"/>
                <w:szCs w:val="21"/>
                <w:highlight w:val="none"/>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4</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响应单位名称</w:t>
            </w:r>
          </w:p>
        </w:tc>
        <w:tc>
          <w:tcPr>
            <w:tcW w:w="5790" w:type="dxa"/>
            <w:vAlign w:val="center"/>
          </w:tcPr>
          <w:p>
            <w:pPr>
              <w:jc w:val="center"/>
              <w:rPr>
                <w:rFonts w:ascii="宋体" w:hAnsi="宋体"/>
                <w:szCs w:val="21"/>
                <w:highlight w:val="none"/>
              </w:rPr>
            </w:pPr>
            <w:r>
              <w:rPr>
                <w:rFonts w:hint="eastAsia" w:ascii="宋体" w:hAnsi="宋体"/>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5</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响应文件签署</w:t>
            </w:r>
          </w:p>
        </w:tc>
        <w:tc>
          <w:tcPr>
            <w:tcW w:w="5790" w:type="dxa"/>
            <w:vAlign w:val="center"/>
          </w:tcPr>
          <w:p>
            <w:pPr>
              <w:jc w:val="center"/>
              <w:rPr>
                <w:rFonts w:ascii="宋体" w:hAnsi="宋体"/>
                <w:szCs w:val="21"/>
                <w:highlight w:val="none"/>
              </w:rPr>
            </w:pPr>
            <w:r>
              <w:rPr>
                <w:rFonts w:hint="eastAsia" w:ascii="宋体" w:hAnsi="宋体"/>
                <w:szCs w:val="21"/>
                <w:highlight w:val="none"/>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6</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响应方案及报价</w:t>
            </w:r>
          </w:p>
        </w:tc>
        <w:tc>
          <w:tcPr>
            <w:tcW w:w="5790" w:type="dxa"/>
            <w:vAlign w:val="center"/>
          </w:tcPr>
          <w:p>
            <w:pPr>
              <w:jc w:val="center"/>
              <w:rPr>
                <w:rFonts w:ascii="宋体" w:hAnsi="宋体"/>
                <w:szCs w:val="21"/>
                <w:highlight w:val="none"/>
              </w:rPr>
            </w:pPr>
            <w:r>
              <w:rPr>
                <w:rFonts w:hint="eastAsia" w:ascii="宋体" w:hAnsi="宋体"/>
                <w:szCs w:val="21"/>
                <w:highlight w:val="none"/>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7</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响应文件有效期</w:t>
            </w:r>
          </w:p>
        </w:tc>
        <w:tc>
          <w:tcPr>
            <w:tcW w:w="5790" w:type="dxa"/>
            <w:vAlign w:val="center"/>
          </w:tcPr>
          <w:p>
            <w:pPr>
              <w:jc w:val="center"/>
              <w:rPr>
                <w:rFonts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8</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工程量清单</w:t>
            </w:r>
          </w:p>
        </w:tc>
        <w:tc>
          <w:tcPr>
            <w:tcW w:w="5790" w:type="dxa"/>
            <w:vAlign w:val="center"/>
          </w:tcPr>
          <w:p>
            <w:pPr>
              <w:jc w:val="center"/>
              <w:rPr>
                <w:rFonts w:ascii="宋体" w:hAnsi="宋体"/>
                <w:szCs w:val="21"/>
                <w:highlight w:val="none"/>
              </w:rPr>
            </w:pPr>
            <w:r>
              <w:rPr>
                <w:rFonts w:hint="eastAsia" w:ascii="宋体" w:hAnsi="宋体"/>
                <w:szCs w:val="21"/>
                <w:highlight w:val="none"/>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9</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重大伤亡事故</w:t>
            </w:r>
          </w:p>
        </w:tc>
        <w:tc>
          <w:tcPr>
            <w:tcW w:w="5790" w:type="dxa"/>
            <w:vAlign w:val="center"/>
          </w:tcPr>
          <w:p>
            <w:pPr>
              <w:jc w:val="center"/>
              <w:rPr>
                <w:rFonts w:ascii="宋体" w:hAnsi="宋体"/>
                <w:szCs w:val="21"/>
                <w:highlight w:val="none"/>
              </w:rPr>
            </w:pPr>
            <w:r>
              <w:rPr>
                <w:rFonts w:hint="eastAsia" w:ascii="宋体" w:hAnsi="宋体"/>
                <w:szCs w:val="21"/>
                <w:highlight w:val="none"/>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10</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响应文件内容不明确</w:t>
            </w:r>
          </w:p>
        </w:tc>
        <w:tc>
          <w:tcPr>
            <w:tcW w:w="5790" w:type="dxa"/>
            <w:vAlign w:val="center"/>
          </w:tcPr>
          <w:p>
            <w:pPr>
              <w:jc w:val="center"/>
              <w:rPr>
                <w:rFonts w:ascii="宋体" w:hAnsi="宋体"/>
                <w:szCs w:val="21"/>
                <w:highlight w:val="none"/>
              </w:rPr>
            </w:pPr>
            <w:r>
              <w:rPr>
                <w:rFonts w:hint="eastAsia" w:ascii="宋体" w:hAnsi="宋体"/>
                <w:szCs w:val="21"/>
                <w:highlight w:val="none"/>
              </w:rPr>
              <w:t>响应文件中关键文字不清晰无法辨认</w:t>
            </w:r>
          </w:p>
        </w:tc>
      </w:tr>
      <w:tr>
        <w:tblPrEx>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11</w:t>
            </w:r>
          </w:p>
        </w:tc>
        <w:tc>
          <w:tcPr>
            <w:tcW w:w="2370" w:type="dxa"/>
            <w:vAlign w:val="center"/>
          </w:tcPr>
          <w:p>
            <w:pPr>
              <w:jc w:val="center"/>
              <w:rPr>
                <w:rFonts w:ascii="宋体" w:hAnsi="宋体"/>
                <w:szCs w:val="21"/>
                <w:highlight w:val="none"/>
              </w:rPr>
            </w:pPr>
            <w:r>
              <w:rPr>
                <w:rFonts w:hint="eastAsia" w:ascii="宋体" w:hAnsi="宋体"/>
                <w:szCs w:val="21"/>
                <w:highlight w:val="none"/>
              </w:rPr>
              <w:t>施工周期、地点、质保期或付款方式</w:t>
            </w:r>
          </w:p>
        </w:tc>
        <w:tc>
          <w:tcPr>
            <w:tcW w:w="5790" w:type="dxa"/>
            <w:vAlign w:val="center"/>
          </w:tcPr>
          <w:p>
            <w:pPr>
              <w:jc w:val="center"/>
              <w:rPr>
                <w:rFonts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ascii="宋体" w:hAnsi="宋体"/>
                <w:szCs w:val="21"/>
                <w:highlight w:val="none"/>
              </w:rPr>
            </w:pPr>
            <w:r>
              <w:rPr>
                <w:rFonts w:hint="eastAsia" w:ascii="宋体" w:hAnsi="宋体"/>
                <w:szCs w:val="21"/>
                <w:highlight w:val="none"/>
              </w:rPr>
              <w:t>12</w:t>
            </w:r>
          </w:p>
        </w:tc>
        <w:tc>
          <w:tcPr>
            <w:tcW w:w="2370" w:type="dxa"/>
            <w:vAlign w:val="center"/>
          </w:tcPr>
          <w:p>
            <w:pPr>
              <w:spacing w:line="440" w:lineRule="exact"/>
              <w:jc w:val="center"/>
              <w:rPr>
                <w:rFonts w:ascii="宋体" w:hAnsi="宋体"/>
                <w:szCs w:val="21"/>
                <w:highlight w:val="none"/>
              </w:rPr>
            </w:pPr>
            <w:r>
              <w:rPr>
                <w:rFonts w:hint="eastAsia" w:ascii="宋体" w:hAnsi="宋体"/>
                <w:szCs w:val="21"/>
                <w:highlight w:val="none"/>
              </w:rPr>
              <w:t>其他</w:t>
            </w:r>
          </w:p>
        </w:tc>
        <w:tc>
          <w:tcPr>
            <w:tcW w:w="5790" w:type="dxa"/>
            <w:vAlign w:val="center"/>
          </w:tcPr>
          <w:p>
            <w:pPr>
              <w:jc w:val="center"/>
              <w:rPr>
                <w:rFonts w:ascii="宋体" w:hAnsi="宋体"/>
                <w:szCs w:val="21"/>
                <w:highlight w:val="none"/>
              </w:rPr>
            </w:pPr>
            <w:r>
              <w:rPr>
                <w:rFonts w:hint="eastAsia" w:ascii="宋体" w:hAnsi="宋体"/>
                <w:szCs w:val="21"/>
                <w:highlight w:val="none"/>
              </w:rPr>
              <w:t>存在串标、围标情形</w:t>
            </w:r>
          </w:p>
        </w:tc>
      </w:tr>
    </w:tbl>
    <w:p>
      <w:pPr>
        <w:numPr>
          <w:ilvl w:val="0"/>
          <w:numId w:val="7"/>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商务谈判</w:t>
      </w:r>
    </w:p>
    <w:p>
      <w:pPr>
        <w:snapToGrid w:val="0"/>
        <w:spacing w:line="360" w:lineRule="auto"/>
        <w:ind w:firstLine="480" w:firstLineChars="200"/>
        <w:rPr>
          <w:rFonts w:ascii="Calibri" w:hAnsi="Calibri" w:cs="Calibri"/>
          <w:snapToGrid w:val="0"/>
          <w:sz w:val="24"/>
          <w:highlight w:val="none"/>
        </w:rPr>
      </w:pPr>
      <w:r>
        <w:rPr>
          <w:rFonts w:hint="eastAsia"/>
          <w:sz w:val="24"/>
          <w:highlight w:val="none"/>
        </w:rPr>
        <w:t>供应商选择工作小组</w:t>
      </w:r>
      <w:r>
        <w:rPr>
          <w:rFonts w:hint="eastAsia" w:ascii="Calibri" w:hAnsi="Calibri" w:cs="Calibri"/>
          <w:snapToGrid w:val="0"/>
          <w:sz w:val="24"/>
          <w:highlight w:val="none"/>
        </w:rPr>
        <w:t>可自行决定与供应商开展谈判，谈判将与响应单位单独进行，谈判内容仅限于对响应文件内容的确认以及对价格的谈判。谈判需形成书面文件，所有参与谈判的人员需签字确认。响应单位有义务配合</w:t>
      </w:r>
      <w:r>
        <w:rPr>
          <w:rFonts w:hint="eastAsia"/>
          <w:sz w:val="24"/>
          <w:highlight w:val="none"/>
        </w:rPr>
        <w:t>供应商选择工作小组</w:t>
      </w:r>
      <w:r>
        <w:rPr>
          <w:rFonts w:hint="eastAsia" w:ascii="Calibri" w:hAnsi="Calibri" w:cs="Calibri"/>
          <w:snapToGrid w:val="0"/>
          <w:sz w:val="24"/>
          <w:highlight w:val="none"/>
        </w:rPr>
        <w:t>的约谈要求。如响应单位拒绝</w:t>
      </w:r>
      <w:r>
        <w:rPr>
          <w:rFonts w:hint="eastAsia"/>
          <w:sz w:val="24"/>
          <w:highlight w:val="none"/>
        </w:rPr>
        <w:t>供应商选择工作小组</w:t>
      </w:r>
      <w:r>
        <w:rPr>
          <w:rFonts w:hint="eastAsia" w:ascii="Calibri" w:hAnsi="Calibri" w:cs="Calibri"/>
          <w:snapToGrid w:val="0"/>
          <w:sz w:val="24"/>
          <w:highlight w:val="none"/>
        </w:rPr>
        <w:t>的谈判要求，</w:t>
      </w:r>
      <w:r>
        <w:rPr>
          <w:rFonts w:hint="eastAsia"/>
          <w:sz w:val="24"/>
          <w:highlight w:val="none"/>
        </w:rPr>
        <w:t>供应商选择工作小组</w:t>
      </w:r>
      <w:r>
        <w:rPr>
          <w:rFonts w:hint="eastAsia" w:ascii="Calibri" w:hAnsi="Calibri" w:cs="Calibri"/>
          <w:snapToGrid w:val="0"/>
          <w:sz w:val="24"/>
          <w:highlight w:val="none"/>
        </w:rPr>
        <w:t>可视同其文件内容不作变更。</w:t>
      </w:r>
    </w:p>
    <w:p>
      <w:pPr>
        <w:snapToGrid w:val="0"/>
        <w:spacing w:line="360" w:lineRule="auto"/>
        <w:ind w:firstLine="480" w:firstLineChars="200"/>
        <w:rPr>
          <w:rFonts w:ascii="Calibri" w:hAnsi="Calibri" w:cs="Calibri"/>
          <w:snapToGrid w:val="0"/>
          <w:sz w:val="24"/>
          <w:highlight w:val="none"/>
        </w:rPr>
      </w:pPr>
      <w:r>
        <w:rPr>
          <w:rFonts w:hint="eastAsia" w:ascii="Calibri" w:hAnsi="Calibri" w:cs="Calibri"/>
          <w:snapToGrid w:val="0"/>
          <w:sz w:val="24"/>
          <w:highlight w:val="none"/>
        </w:rPr>
        <w:t>谈判结束后，响应单位应在规定时间内提交最后方案及报价，最终方案及报价是供应商响应文件的有效组成部分，其效力相同。</w:t>
      </w:r>
    </w:p>
    <w:p>
      <w:pPr>
        <w:numPr>
          <w:ilvl w:val="0"/>
          <w:numId w:val="7"/>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最终评审</w:t>
      </w:r>
    </w:p>
    <w:p>
      <w:pPr>
        <w:snapToGrid w:val="0"/>
        <w:spacing w:line="360" w:lineRule="auto"/>
        <w:ind w:firstLine="482" w:firstLineChars="200"/>
        <w:rPr>
          <w:rFonts w:ascii="Calibri" w:hAnsi="Calibri" w:cs="Calibri"/>
          <w:b/>
          <w:bCs/>
          <w:snapToGrid w:val="0"/>
          <w:sz w:val="24"/>
          <w:highlight w:val="none"/>
        </w:rPr>
      </w:pPr>
      <w:r>
        <w:rPr>
          <w:rFonts w:hint="eastAsia" w:ascii="Calibri" w:hAnsi="Calibri" w:cs="Calibri"/>
          <w:b/>
          <w:bCs/>
          <w:snapToGrid w:val="0"/>
          <w:sz w:val="24"/>
          <w:highlight w:val="none"/>
        </w:rPr>
        <w:t>本项目采用</w:t>
      </w:r>
      <w:r>
        <w:rPr>
          <w:rFonts w:hint="eastAsia" w:ascii="Calibri" w:hAnsi="Calibri" w:cs="Calibri"/>
          <w:b/>
          <w:bCs/>
          <w:snapToGrid w:val="0"/>
          <w:sz w:val="24"/>
          <w:highlight w:val="none"/>
          <w:u w:val="single"/>
        </w:rPr>
        <w:t>最低评标价法</w:t>
      </w:r>
      <w:r>
        <w:rPr>
          <w:rFonts w:hint="eastAsia" w:ascii="Calibri" w:hAnsi="Calibri" w:cs="Calibri"/>
          <w:b/>
          <w:bCs/>
          <w:snapToGrid w:val="0"/>
          <w:sz w:val="24"/>
          <w:highlight w:val="none"/>
        </w:rPr>
        <w:t>的评审方法。</w:t>
      </w:r>
    </w:p>
    <w:p>
      <w:pPr>
        <w:spacing w:line="400" w:lineRule="exact"/>
        <w:ind w:firstLine="480" w:firstLineChars="200"/>
        <w:rPr>
          <w:sz w:val="24"/>
          <w:highlight w:val="none"/>
        </w:rPr>
      </w:pPr>
      <w:r>
        <w:rPr>
          <w:rFonts w:hint="eastAsia"/>
          <w:sz w:val="24"/>
          <w:highlight w:val="none"/>
        </w:rPr>
        <w:t>评审步骤如下：</w:t>
      </w:r>
    </w:p>
    <w:p>
      <w:pPr>
        <w:numPr>
          <w:ilvl w:val="0"/>
          <w:numId w:val="8"/>
        </w:numPr>
        <w:spacing w:line="400" w:lineRule="exact"/>
        <w:ind w:firstLine="480" w:firstLineChars="200"/>
        <w:rPr>
          <w:sz w:val="24"/>
          <w:highlight w:val="none"/>
        </w:rPr>
      </w:pPr>
      <w:r>
        <w:rPr>
          <w:rFonts w:hint="eastAsia"/>
          <w:sz w:val="24"/>
          <w:highlight w:val="none"/>
        </w:rPr>
        <w:t>确认最终报价</w:t>
      </w:r>
    </w:p>
    <w:p>
      <w:pPr>
        <w:spacing w:line="400" w:lineRule="exact"/>
        <w:ind w:firstLine="480" w:firstLineChars="200"/>
        <w:rPr>
          <w:sz w:val="24"/>
          <w:highlight w:val="none"/>
        </w:rPr>
      </w:pPr>
      <w:r>
        <w:rPr>
          <w:rFonts w:hint="eastAsia"/>
          <w:sz w:val="24"/>
          <w:highlight w:val="none"/>
        </w:rPr>
        <w:t>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sz w:val="24"/>
          <w:highlight w:val="none"/>
        </w:rPr>
      </w:pPr>
      <w:r>
        <w:rPr>
          <w:rFonts w:hint="eastAsia"/>
          <w:sz w:val="24"/>
          <w:highlight w:val="none"/>
        </w:rPr>
        <w:t>价格调整</w:t>
      </w:r>
    </w:p>
    <w:p>
      <w:pPr>
        <w:spacing w:line="400" w:lineRule="exact"/>
        <w:ind w:firstLine="480" w:firstLineChars="200"/>
        <w:rPr>
          <w:sz w:val="24"/>
          <w:highlight w:val="none"/>
        </w:rPr>
      </w:pPr>
      <w:r>
        <w:rPr>
          <w:rFonts w:hint="eastAsia"/>
          <w:sz w:val="24"/>
          <w:highlight w:val="none"/>
        </w:rPr>
        <w:t>如响应文件中报价有错误，供应商选择工作小组将对价格进行调整，调整原则如下：</w:t>
      </w:r>
    </w:p>
    <w:p>
      <w:pPr>
        <w:numPr>
          <w:ilvl w:val="0"/>
          <w:numId w:val="9"/>
        </w:numPr>
        <w:spacing w:line="400" w:lineRule="exact"/>
        <w:ind w:firstLine="480" w:firstLineChars="200"/>
        <w:rPr>
          <w:sz w:val="24"/>
          <w:highlight w:val="none"/>
        </w:rPr>
      </w:pPr>
      <w:r>
        <w:rPr>
          <w:rFonts w:hint="eastAsia"/>
          <w:sz w:val="24"/>
          <w:highlight w:val="none"/>
        </w:rPr>
        <w:t>总价与单价不一致，按照本文件第一章4.1“报价不一致评判标准”调整价格</w:t>
      </w:r>
    </w:p>
    <w:p>
      <w:pPr>
        <w:numPr>
          <w:ilvl w:val="0"/>
          <w:numId w:val="9"/>
        </w:numPr>
        <w:spacing w:line="400" w:lineRule="exact"/>
        <w:ind w:firstLine="480" w:firstLineChars="200"/>
        <w:rPr>
          <w:sz w:val="24"/>
          <w:highlight w:val="none"/>
        </w:rPr>
      </w:pPr>
      <w:r>
        <w:rPr>
          <w:rFonts w:hint="eastAsia"/>
          <w:sz w:val="24"/>
          <w:highlight w:val="none"/>
        </w:rPr>
        <w:t>非</w:t>
      </w:r>
      <w:r>
        <w:rPr>
          <w:rFonts w:hint="eastAsia" w:ascii="宋体" w:hAnsi="宋体"/>
          <w:sz w:val="24"/>
          <w:highlight w:val="none"/>
        </w:rPr>
        <w:t>“*”号项条款不响应，</w:t>
      </w:r>
      <w:r>
        <w:rPr>
          <w:rFonts w:hint="eastAsia"/>
          <w:sz w:val="24"/>
          <w:highlight w:val="none"/>
        </w:rPr>
        <w:t>按照本文件第一章4.3“非</w:t>
      </w:r>
      <w:r>
        <w:rPr>
          <w:rFonts w:hint="eastAsia" w:ascii="宋体" w:hAnsi="宋体"/>
          <w:sz w:val="24"/>
          <w:highlight w:val="none"/>
        </w:rPr>
        <w:t>“*”号项条款不响应</w:t>
      </w:r>
      <w:r>
        <w:rPr>
          <w:rFonts w:hint="eastAsia"/>
          <w:sz w:val="24"/>
          <w:highlight w:val="none"/>
        </w:rPr>
        <w:t>”调整价格</w:t>
      </w:r>
    </w:p>
    <w:p>
      <w:pPr>
        <w:numPr>
          <w:ilvl w:val="0"/>
          <w:numId w:val="8"/>
        </w:numPr>
        <w:spacing w:line="400" w:lineRule="exact"/>
        <w:ind w:firstLine="480" w:firstLineChars="200"/>
        <w:rPr>
          <w:sz w:val="24"/>
          <w:highlight w:val="none"/>
        </w:rPr>
      </w:pPr>
      <w:r>
        <w:rPr>
          <w:rFonts w:hint="eastAsia"/>
          <w:sz w:val="24"/>
          <w:highlight w:val="none"/>
        </w:rPr>
        <w:t>确认评审价格</w:t>
      </w:r>
    </w:p>
    <w:p>
      <w:pPr>
        <w:spacing w:line="400" w:lineRule="exact"/>
        <w:ind w:firstLine="480" w:firstLineChars="200"/>
        <w:rPr>
          <w:sz w:val="24"/>
          <w:highlight w:val="none"/>
        </w:rPr>
      </w:pPr>
      <w:r>
        <w:rPr>
          <w:rFonts w:hint="eastAsia"/>
          <w:sz w:val="24"/>
          <w:highlight w:val="none"/>
        </w:rPr>
        <w:t>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sz w:val="24"/>
          <w:highlight w:val="none"/>
        </w:rPr>
      </w:pPr>
      <w:r>
        <w:rPr>
          <w:rFonts w:hint="eastAsia"/>
          <w:sz w:val="24"/>
          <w:highlight w:val="none"/>
        </w:rPr>
        <w:t>推荐成交候选人</w:t>
      </w:r>
    </w:p>
    <w:p>
      <w:pPr>
        <w:spacing w:line="400" w:lineRule="exact"/>
        <w:ind w:firstLine="480" w:firstLineChars="200"/>
        <w:rPr>
          <w:sz w:val="24"/>
          <w:highlight w:val="none"/>
        </w:rPr>
      </w:pPr>
      <w:r>
        <w:rPr>
          <w:rFonts w:hint="eastAsia"/>
          <w:sz w:val="24"/>
          <w:highlight w:val="none"/>
        </w:rPr>
        <w:t>供应商选择工作小组根据评审价格，按价格由低到高推荐2-3名成交候选人，有以下特殊情况时，按照下述情况处理：</w:t>
      </w:r>
    </w:p>
    <w:p>
      <w:pPr>
        <w:numPr>
          <w:ilvl w:val="0"/>
          <w:numId w:val="10"/>
        </w:numPr>
        <w:spacing w:line="400" w:lineRule="exact"/>
        <w:ind w:firstLine="480" w:firstLineChars="200"/>
        <w:rPr>
          <w:sz w:val="24"/>
          <w:highlight w:val="none"/>
        </w:rPr>
      </w:pPr>
      <w:r>
        <w:rPr>
          <w:rFonts w:hint="eastAsia"/>
          <w:sz w:val="24"/>
          <w:highlight w:val="none"/>
        </w:rPr>
        <w:t>当出现2家以上的评审价格相同时，由供应商选择工作小组通过讨论确定排序。</w:t>
      </w:r>
    </w:p>
    <w:p>
      <w:pPr>
        <w:numPr>
          <w:ilvl w:val="0"/>
          <w:numId w:val="10"/>
        </w:numPr>
        <w:spacing w:line="400" w:lineRule="exact"/>
        <w:ind w:firstLine="480" w:firstLineChars="200"/>
        <w:rPr>
          <w:sz w:val="24"/>
          <w:highlight w:val="none"/>
        </w:rPr>
      </w:pPr>
      <w:r>
        <w:rPr>
          <w:rFonts w:hint="eastAsia"/>
          <w:sz w:val="24"/>
          <w:highlight w:val="none"/>
        </w:rPr>
        <w:t>当最终评审时仅有1家响应单位时，如评审价格为最低价或非最低价但技术能力较优，则可推荐为成交候选人。其余情况，供应商选择工作小组应当认为本项目竞争性不足，不推荐成交候选人。</w:t>
      </w:r>
    </w:p>
    <w:p>
      <w:pPr>
        <w:numPr>
          <w:ilvl w:val="0"/>
          <w:numId w:val="10"/>
        </w:numPr>
        <w:spacing w:line="400" w:lineRule="exact"/>
        <w:ind w:firstLine="480" w:firstLineChars="200"/>
        <w:rPr>
          <w:sz w:val="24"/>
          <w:highlight w:val="none"/>
        </w:rPr>
      </w:pPr>
      <w:r>
        <w:rPr>
          <w:rFonts w:hint="eastAsia"/>
          <w:sz w:val="24"/>
          <w:highlight w:val="none"/>
        </w:rPr>
        <w:t>当供应商选择工作小组认为所有评审价格均较高时，可以不推荐成交候选人（适用于无限价）。</w:t>
      </w:r>
    </w:p>
    <w:p>
      <w:pPr>
        <w:numPr>
          <w:ilvl w:val="0"/>
          <w:numId w:val="10"/>
        </w:numPr>
        <w:spacing w:line="400" w:lineRule="exact"/>
        <w:ind w:firstLine="480" w:firstLineChars="200"/>
        <w:rPr>
          <w:sz w:val="24"/>
          <w:highlight w:val="none"/>
        </w:rPr>
      </w:pPr>
      <w:r>
        <w:rPr>
          <w:rFonts w:hint="eastAsia"/>
          <w:sz w:val="24"/>
          <w:highlight w:val="none"/>
        </w:rPr>
        <w:t>当最低评审价格低于其他有效响应单位的评审价格算术平均数的</w:t>
      </w:r>
      <w:r>
        <w:rPr>
          <w:rFonts w:hint="eastAsia"/>
          <w:sz w:val="24"/>
          <w:highlight w:val="none"/>
          <w:u w:val="single"/>
        </w:rPr>
        <w:t>50</w:t>
      </w:r>
      <w:r>
        <w:rPr>
          <w:rFonts w:hint="eastAsia"/>
          <w:sz w:val="24"/>
          <w:highlight w:val="none"/>
        </w:rPr>
        <w:t>%时，供应商选择工作小组应当要求该供应商作出书面说明并提供相关证明材料。该供应商不能合理说明或不能提供相关证明材料的，视作该响应报价无效。</w:t>
      </w:r>
    </w:p>
    <w:bookmarkEnd w:id="11"/>
    <w:p>
      <w:pPr>
        <w:numPr>
          <w:ilvl w:val="0"/>
          <w:numId w:val="7"/>
        </w:numPr>
        <w:spacing w:beforeLines="50" w:afterLines="50" w:line="400" w:lineRule="exact"/>
        <w:rPr>
          <w:rFonts w:ascii="黑体" w:hAnsi="黑体" w:eastAsia="黑体" w:cs="黑体"/>
          <w:sz w:val="28"/>
          <w:szCs w:val="28"/>
          <w:highlight w:val="none"/>
        </w:rPr>
      </w:pPr>
      <w:r>
        <w:rPr>
          <w:rFonts w:hint="eastAsia" w:ascii="黑体" w:hAnsi="黑体" w:eastAsia="黑体" w:cs="黑体"/>
          <w:sz w:val="28"/>
          <w:szCs w:val="28"/>
          <w:highlight w:val="none"/>
        </w:rPr>
        <w:t>确定成交供应商</w:t>
      </w:r>
    </w:p>
    <w:p>
      <w:pPr>
        <w:spacing w:line="400" w:lineRule="exact"/>
        <w:ind w:firstLine="480" w:firstLineChars="200"/>
        <w:rPr>
          <w:sz w:val="24"/>
          <w:highlight w:val="none"/>
        </w:rPr>
      </w:pPr>
      <w:r>
        <w:rPr>
          <w:rFonts w:hint="eastAsia"/>
          <w:sz w:val="24"/>
          <w:highlight w:val="none"/>
        </w:rPr>
        <w:t>供应商选择工作小组根据成交候选人名单，确定排名第1的供应商为成交供应商。</w:t>
      </w:r>
    </w:p>
    <w:p>
      <w:pPr>
        <w:spacing w:line="440" w:lineRule="exact"/>
        <w:ind w:firstLine="630" w:firstLineChars="300"/>
        <w:rPr>
          <w:rFonts w:ascii="宋体" w:hAnsi="宋体"/>
          <w:szCs w:val="21"/>
          <w:highlight w:val="none"/>
        </w:rPr>
      </w:pPr>
    </w:p>
    <w:p>
      <w:pPr>
        <w:adjustRightInd w:val="0"/>
        <w:snapToGrid w:val="0"/>
        <w:spacing w:line="360" w:lineRule="auto"/>
        <w:jc w:val="center"/>
        <w:rPr>
          <w:rFonts w:ascii="宋体" w:hAnsi="宋体"/>
          <w:b/>
          <w:sz w:val="28"/>
          <w:szCs w:val="28"/>
          <w:highlight w:val="none"/>
        </w:rPr>
      </w:pPr>
    </w:p>
    <w:p>
      <w:pPr>
        <w:jc w:val="center"/>
        <w:outlineLvl w:val="0"/>
        <w:rPr>
          <w:rFonts w:ascii="方正小标宋简体" w:hAnsi="方正小标宋简体" w:eastAsia="方正小标宋简体" w:cs="方正小标宋简体"/>
          <w:b/>
          <w:color w:val="000000"/>
          <w:sz w:val="36"/>
          <w:szCs w:val="36"/>
          <w:highlight w:val="none"/>
        </w:rPr>
      </w:pPr>
      <w:r>
        <w:rPr>
          <w:rFonts w:ascii="宋体" w:hAnsi="宋体"/>
          <w:kern w:val="44"/>
          <w:szCs w:val="21"/>
          <w:highlight w:val="none"/>
        </w:rPr>
        <w:br w:type="page"/>
      </w:r>
      <w:bookmarkStart w:id="12" w:name="_Toc27008_WPSOffice_Level1"/>
      <w:r>
        <w:rPr>
          <w:rFonts w:hint="eastAsia" w:ascii="方正小标宋简体" w:hAnsi="方正小标宋简体" w:eastAsia="方正小标宋简体" w:cs="方正小标宋简体"/>
          <w:b/>
          <w:color w:val="000000"/>
          <w:sz w:val="36"/>
          <w:szCs w:val="36"/>
          <w:highlight w:val="none"/>
        </w:rPr>
        <w:t>第四章 商务要求</w:t>
      </w:r>
      <w:bookmarkEnd w:id="12"/>
    </w:p>
    <w:p>
      <w:pPr>
        <w:adjustRightInd w:val="0"/>
        <w:snapToGrid w:val="0"/>
        <w:rPr>
          <w:rFonts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特别提醒：</w:t>
      </w:r>
    </w:p>
    <w:p>
      <w:pPr>
        <w:numPr>
          <w:ilvl w:val="0"/>
          <w:numId w:val="11"/>
        </w:numPr>
        <w:adjustRightInd w:val="0"/>
        <w:snapToGrid w:val="0"/>
        <w:rPr>
          <w:rFonts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本章使用的条款为带“</w:t>
      </w:r>
      <w:r>
        <w:rPr>
          <w:rFonts w:hint="eastAsia" w:ascii="宋体" w:hAnsi="宋体" w:cs="宋体"/>
          <w:sz w:val="24"/>
          <w:highlight w:val="none"/>
          <w:u w:val="single"/>
        </w:rPr>
        <w:t>☑</w:t>
      </w:r>
      <w:r>
        <w:rPr>
          <w:rFonts w:hint="eastAsia" w:ascii="黑体" w:hAnsi="黑体" w:eastAsia="黑体" w:cs="黑体"/>
          <w:b/>
          <w:bCs/>
          <w:sz w:val="28"/>
          <w:szCs w:val="36"/>
          <w:highlight w:val="none"/>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本章序号标注“*”号的均为关键商务条款，对这些条款的不响应将导致响应文件被否决。</w:t>
      </w:r>
    </w:p>
    <w:tbl>
      <w:tblPr>
        <w:tblStyle w:val="14"/>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序号</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内容</w:t>
            </w:r>
          </w:p>
        </w:tc>
        <w:tc>
          <w:tcPr>
            <w:tcW w:w="6604" w:type="dxa"/>
            <w:vAlign w:val="center"/>
          </w:tcPr>
          <w:p>
            <w:pPr>
              <w:autoSpaceDE w:val="0"/>
              <w:autoSpaceDN w:val="0"/>
              <w:spacing w:beforeLines="50" w:afterLines="50"/>
              <w:jc w:val="center"/>
              <w:rPr>
                <w:rFonts w:ascii="宋体" w:hAnsi="宋体"/>
                <w:sz w:val="24"/>
                <w:highlight w:val="none"/>
              </w:rPr>
            </w:pPr>
            <w:r>
              <w:rPr>
                <w:rFonts w:hint="eastAsia" w:ascii="宋体" w:hAnsi="宋体"/>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1</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营业执照</w:t>
            </w:r>
          </w:p>
        </w:tc>
        <w:tc>
          <w:tcPr>
            <w:tcW w:w="6604" w:type="dxa"/>
            <w:vAlign w:val="center"/>
          </w:tcPr>
          <w:p>
            <w:pPr>
              <w:autoSpaceDE w:val="0"/>
              <w:autoSpaceDN w:val="0"/>
              <w:spacing w:beforeLines="50" w:afterLines="50"/>
              <w:ind w:left="249" w:leftChars="104" w:hanging="31" w:hangingChars="13"/>
              <w:jc w:val="left"/>
              <w:rPr>
                <w:sz w:val="24"/>
                <w:highlight w:val="none"/>
              </w:rPr>
            </w:pPr>
            <w:r>
              <w:rPr>
                <w:rFonts w:hint="eastAsia" w:ascii="宋体" w:hAnsi="宋体" w:cs="宋体"/>
                <w:sz w:val="24"/>
                <w:highlight w:val="none"/>
              </w:rPr>
              <w:t>☑</w:t>
            </w:r>
            <w:r>
              <w:rPr>
                <w:rFonts w:hint="eastAsia"/>
                <w:sz w:val="24"/>
                <w:highlight w:val="none"/>
              </w:rPr>
              <w:t>响应单位</w:t>
            </w:r>
            <w:r>
              <w:rPr>
                <w:sz w:val="24"/>
                <w:highlight w:val="none"/>
              </w:rPr>
              <w:t>应提供</w:t>
            </w:r>
            <w:r>
              <w:rPr>
                <w:rFonts w:hint="eastAsia"/>
                <w:sz w:val="24"/>
                <w:highlight w:val="none"/>
              </w:rPr>
              <w:t>有效期内</w:t>
            </w:r>
            <w:r>
              <w:rPr>
                <w:sz w:val="24"/>
                <w:highlight w:val="none"/>
              </w:rPr>
              <w:t>的企业法人营业执照、组织机构代码证、税务登记证及其他相应资质文件。（若三证合一，只需提供企业法人营业执照）</w:t>
            </w:r>
            <w:r>
              <w:rPr>
                <w:rFonts w:hint="eastAsia"/>
                <w:sz w:val="24"/>
                <w:highlight w:val="none"/>
              </w:rPr>
              <w:t>。</w:t>
            </w:r>
          </w:p>
          <w:p>
            <w:pPr>
              <w:autoSpaceDE w:val="0"/>
              <w:autoSpaceDN w:val="0"/>
              <w:spacing w:beforeLines="50" w:afterLines="50"/>
              <w:ind w:left="249" w:leftChars="104" w:hanging="31" w:hangingChars="13"/>
              <w:jc w:val="left"/>
              <w:rPr>
                <w:sz w:val="24"/>
                <w:highlight w:val="none"/>
              </w:rPr>
            </w:pPr>
            <w:r>
              <w:rPr>
                <w:rFonts w:hint="eastAsia" w:ascii="宋体" w:hAnsi="宋体"/>
                <w:sz w:val="24"/>
                <w:highlight w:val="none"/>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2</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响应单位</w:t>
            </w:r>
          </w:p>
          <w:p>
            <w:pPr>
              <w:autoSpaceDE w:val="0"/>
              <w:autoSpaceDN w:val="0"/>
              <w:jc w:val="center"/>
              <w:rPr>
                <w:rFonts w:ascii="宋体" w:hAnsi="宋体"/>
                <w:sz w:val="24"/>
                <w:highlight w:val="none"/>
              </w:rPr>
            </w:pPr>
            <w:r>
              <w:rPr>
                <w:rFonts w:hint="eastAsia" w:ascii="宋体" w:hAnsi="宋体"/>
                <w:sz w:val="24"/>
                <w:highlight w:val="none"/>
              </w:rPr>
              <w:t>资质要求</w:t>
            </w:r>
          </w:p>
        </w:tc>
        <w:tc>
          <w:tcPr>
            <w:tcW w:w="6604" w:type="dxa"/>
            <w:vAlign w:val="center"/>
          </w:tcPr>
          <w:p>
            <w:pPr>
              <w:autoSpaceDE w:val="0"/>
              <w:autoSpaceDN w:val="0"/>
              <w:spacing w:beforeLines="50" w:afterLines="50"/>
              <w:ind w:left="249" w:leftChars="104" w:hanging="31" w:hangingChars="13"/>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建筑幕墙工程专业承包一级资质</w:t>
            </w:r>
          </w:p>
          <w:p>
            <w:pPr>
              <w:autoSpaceDE w:val="0"/>
              <w:autoSpaceDN w:val="0"/>
              <w:spacing w:beforeLines="50" w:afterLines="50"/>
              <w:ind w:left="249" w:leftChars="104" w:hanging="31" w:hangingChars="13"/>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工程设计建筑幕墙工程专项乙级资质及以上</w:t>
            </w:r>
          </w:p>
          <w:p>
            <w:pPr>
              <w:autoSpaceDE w:val="0"/>
              <w:autoSpaceDN w:val="0"/>
              <w:spacing w:beforeLines="50" w:afterLines="50"/>
              <w:ind w:left="249" w:leftChars="104" w:hanging="31" w:hangingChars="13"/>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经上海市装饰装修行业协会认定的《上海市既有建筑幕墙现场检查服务企业名单》、《上海市既有建筑幕墙维修企业名单》企业</w:t>
            </w:r>
          </w:p>
          <w:p>
            <w:pPr>
              <w:autoSpaceDE w:val="0"/>
              <w:autoSpaceDN w:val="0"/>
              <w:spacing w:beforeLines="50" w:afterLines="50"/>
              <w:ind w:left="249" w:leftChars="104" w:hanging="31" w:hangingChars="13"/>
              <w:jc w:val="left"/>
              <w:rPr>
                <w:rFonts w:ascii="宋体" w:hAnsi="宋体"/>
                <w:sz w:val="24"/>
                <w:highlight w:val="none"/>
              </w:rPr>
            </w:pPr>
            <w:r>
              <w:rPr>
                <w:rFonts w:hint="eastAsia" w:ascii="宋体" w:hAnsi="宋体"/>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3</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项目负责人</w:t>
            </w:r>
          </w:p>
          <w:p>
            <w:pPr>
              <w:autoSpaceDE w:val="0"/>
              <w:autoSpaceDN w:val="0"/>
              <w:jc w:val="center"/>
              <w:rPr>
                <w:rFonts w:ascii="宋体" w:hAnsi="宋体"/>
                <w:sz w:val="24"/>
                <w:highlight w:val="none"/>
              </w:rPr>
            </w:pPr>
            <w:r>
              <w:rPr>
                <w:rFonts w:hint="eastAsia" w:ascii="宋体" w:hAnsi="宋体"/>
                <w:sz w:val="24"/>
                <w:highlight w:val="none"/>
              </w:rPr>
              <w:t>资质要求</w:t>
            </w:r>
          </w:p>
        </w:tc>
        <w:tc>
          <w:tcPr>
            <w:tcW w:w="6604" w:type="dxa"/>
            <w:vAlign w:val="center"/>
          </w:tcPr>
          <w:p>
            <w:pPr>
              <w:autoSpaceDE w:val="0"/>
              <w:autoSpaceDN w:val="0"/>
              <w:spacing w:beforeLines="50" w:afterLines="50"/>
              <w:ind w:left="249" w:leftChars="104" w:hanging="31" w:hangingChars="13"/>
              <w:jc w:val="left"/>
              <w:rPr>
                <w:rFonts w:ascii="宋体" w:hAnsi="宋体"/>
                <w:sz w:val="24"/>
                <w:highlight w:val="none"/>
              </w:rPr>
            </w:pPr>
            <w:r>
              <w:rPr>
                <w:rFonts w:hint="eastAsia" w:ascii="宋体" w:hAnsi="宋体"/>
                <w:sz w:val="24"/>
                <w:highlight w:val="none"/>
              </w:rPr>
              <w:t>□  项目负责人须有建筑工程专业二级及其以上注册建造师执业资格</w:t>
            </w:r>
          </w:p>
          <w:p>
            <w:pPr>
              <w:autoSpaceDE w:val="0"/>
              <w:autoSpaceDN w:val="0"/>
              <w:spacing w:beforeLines="50" w:afterLines="50"/>
              <w:ind w:left="249" w:leftChars="104" w:hanging="31" w:hangingChars="13"/>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4</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业绩要求</w:t>
            </w:r>
          </w:p>
        </w:tc>
        <w:tc>
          <w:tcPr>
            <w:tcW w:w="6604" w:type="dxa"/>
            <w:vAlign w:val="center"/>
          </w:tcPr>
          <w:p>
            <w:pPr>
              <w:autoSpaceDE w:val="0"/>
              <w:autoSpaceDN w:val="0"/>
              <w:spacing w:beforeLines="50" w:afterLines="50"/>
              <w:ind w:left="222" w:leftChars="103" w:hanging="6"/>
              <w:jc w:val="left"/>
              <w:rPr>
                <w:sz w:val="24"/>
                <w:highlight w:val="none"/>
              </w:rPr>
            </w:pPr>
            <w:r>
              <w:rPr>
                <w:rFonts w:hint="eastAsia" w:ascii="宋体" w:hAnsi="宋体" w:cs="宋体"/>
                <w:sz w:val="24"/>
                <w:highlight w:val="none"/>
              </w:rPr>
              <w:t>☑</w:t>
            </w:r>
            <w:r>
              <w:rPr>
                <w:rFonts w:hint="eastAsia"/>
                <w:sz w:val="24"/>
                <w:highlight w:val="none"/>
              </w:rPr>
              <w:t>响应单位</w:t>
            </w:r>
            <w:r>
              <w:rPr>
                <w:sz w:val="24"/>
                <w:highlight w:val="none"/>
              </w:rPr>
              <w:t>近</w:t>
            </w:r>
            <w:r>
              <w:rPr>
                <w:rFonts w:hint="eastAsia" w:ascii="宋体" w:hAnsi="宋体"/>
                <w:sz w:val="24"/>
                <w:highlight w:val="none"/>
                <w:u w:val="single"/>
              </w:rPr>
              <w:t>3</w:t>
            </w:r>
            <w:r>
              <w:rPr>
                <w:sz w:val="24"/>
                <w:highlight w:val="none"/>
              </w:rPr>
              <w:t>年（</w:t>
            </w:r>
            <w:r>
              <w:rPr>
                <w:rFonts w:hint="eastAsia" w:ascii="宋体" w:hAnsi="宋体"/>
                <w:sz w:val="24"/>
                <w:highlight w:val="none"/>
                <w:u w:val="single"/>
              </w:rPr>
              <w:t>2021</w:t>
            </w:r>
            <w:r>
              <w:rPr>
                <w:sz w:val="24"/>
                <w:highlight w:val="none"/>
              </w:rPr>
              <w:t>年~</w:t>
            </w:r>
            <w:r>
              <w:rPr>
                <w:rFonts w:hint="eastAsia"/>
                <w:sz w:val="24"/>
                <w:highlight w:val="none"/>
              </w:rPr>
              <w:t>至今</w:t>
            </w:r>
            <w:r>
              <w:rPr>
                <w:sz w:val="24"/>
                <w:highlight w:val="none"/>
              </w:rPr>
              <w:t>）应有</w:t>
            </w:r>
            <w:r>
              <w:rPr>
                <w:rFonts w:hint="eastAsia"/>
                <w:sz w:val="24"/>
                <w:highlight w:val="none"/>
              </w:rPr>
              <w:t>签订不低于</w:t>
            </w:r>
            <w:r>
              <w:rPr>
                <w:rFonts w:hint="eastAsia"/>
                <w:sz w:val="24"/>
                <w:highlight w:val="none"/>
                <w:u w:val="single"/>
              </w:rPr>
              <w:t xml:space="preserve"> 3 </w:t>
            </w:r>
            <w:r>
              <w:rPr>
                <w:rFonts w:hint="eastAsia" w:ascii="宋体" w:hAnsi="宋体"/>
                <w:sz w:val="24"/>
                <w:highlight w:val="none"/>
              </w:rPr>
              <w:t>份与</w:t>
            </w:r>
            <w:r>
              <w:rPr>
                <w:sz w:val="24"/>
                <w:highlight w:val="none"/>
              </w:rPr>
              <w:t>本次</w:t>
            </w:r>
            <w:r>
              <w:rPr>
                <w:rFonts w:hint="eastAsia"/>
                <w:sz w:val="24"/>
                <w:highlight w:val="none"/>
              </w:rPr>
              <w:t>工程</w:t>
            </w:r>
            <w:r>
              <w:rPr>
                <w:sz w:val="24"/>
                <w:highlight w:val="none"/>
              </w:rPr>
              <w:t>相同或类似的</w:t>
            </w:r>
            <w:r>
              <w:rPr>
                <w:rFonts w:hint="eastAsia"/>
                <w:sz w:val="24"/>
                <w:highlight w:val="none"/>
              </w:rPr>
              <w:t>工程</w:t>
            </w:r>
            <w:r>
              <w:rPr>
                <w:sz w:val="24"/>
                <w:highlight w:val="none"/>
              </w:rPr>
              <w:t>业绩，提供合同复印件作为证明材料</w:t>
            </w:r>
            <w:r>
              <w:rPr>
                <w:rFonts w:hint="eastAsia"/>
                <w:sz w:val="24"/>
                <w:highlight w:val="none"/>
              </w:rPr>
              <w:t>（请选取有明确签订及履行日期的合同）。</w:t>
            </w:r>
          </w:p>
          <w:p>
            <w:pPr>
              <w:autoSpaceDE w:val="0"/>
              <w:autoSpaceDN w:val="0"/>
              <w:spacing w:beforeLines="50" w:afterLines="50"/>
              <w:ind w:left="222" w:leftChars="103" w:hanging="6"/>
              <w:rPr>
                <w:rFonts w:ascii="宋体" w:hAnsi="宋体"/>
                <w:sz w:val="24"/>
                <w:highlight w:val="none"/>
              </w:rPr>
            </w:pPr>
            <w:r>
              <w:rPr>
                <w:rFonts w:hint="eastAsia" w:ascii="宋体" w:hAnsi="宋体"/>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5</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质量体系要求</w:t>
            </w:r>
          </w:p>
        </w:tc>
        <w:tc>
          <w:tcPr>
            <w:tcW w:w="6604" w:type="dxa"/>
            <w:vAlign w:val="center"/>
          </w:tcPr>
          <w:p>
            <w:pPr>
              <w:autoSpaceDE w:val="0"/>
              <w:autoSpaceDN w:val="0"/>
              <w:spacing w:beforeLines="50" w:afterLines="50"/>
              <w:ind w:left="224" w:leftChars="104" w:hanging="6"/>
              <w:jc w:val="left"/>
              <w:rPr>
                <w:sz w:val="24"/>
                <w:highlight w:val="none"/>
              </w:rPr>
            </w:pPr>
            <w:r>
              <w:rPr>
                <w:rFonts w:hint="eastAsia" w:ascii="宋体" w:hAnsi="宋体"/>
                <w:sz w:val="24"/>
                <w:highlight w:val="none"/>
              </w:rPr>
              <w:t xml:space="preserve">□ </w:t>
            </w:r>
            <w:r>
              <w:rPr>
                <w:rFonts w:hint="eastAsia"/>
                <w:sz w:val="24"/>
                <w:highlight w:val="none"/>
              </w:rPr>
              <w:t>响应单位</w:t>
            </w:r>
            <w:r>
              <w:rPr>
                <w:sz w:val="24"/>
                <w:highlight w:val="none"/>
              </w:rPr>
              <w:t>应提供</w:t>
            </w:r>
            <w:r>
              <w:rPr>
                <w:rFonts w:hint="eastAsia"/>
                <w:sz w:val="24"/>
                <w:highlight w:val="none"/>
              </w:rPr>
              <w:t>在有效期内的质量管理体系认证证书</w:t>
            </w:r>
          </w:p>
          <w:p>
            <w:pPr>
              <w:autoSpaceDE w:val="0"/>
              <w:autoSpaceDN w:val="0"/>
              <w:spacing w:beforeLines="50" w:afterLines="50"/>
              <w:ind w:left="224" w:leftChars="104" w:hanging="6"/>
              <w:jc w:val="left"/>
              <w:rPr>
                <w:sz w:val="24"/>
                <w:highlight w:val="none"/>
              </w:rPr>
            </w:pPr>
            <w:r>
              <w:rPr>
                <w:rFonts w:hint="eastAsia" w:ascii="宋体" w:hAnsi="宋体" w:cs="宋体"/>
                <w:sz w:val="24"/>
                <w:highlight w:val="none"/>
              </w:rPr>
              <w:t>☑</w:t>
            </w:r>
            <w:r>
              <w:rPr>
                <w:rFonts w:hint="eastAsia" w:ascii="宋体" w:hAnsi="宋体"/>
                <w:sz w:val="24"/>
                <w:highlight w:val="none"/>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6</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付款条款</w:t>
            </w:r>
          </w:p>
        </w:tc>
        <w:tc>
          <w:tcPr>
            <w:tcW w:w="6604" w:type="dxa"/>
            <w:vAlign w:val="center"/>
          </w:tcPr>
          <w:p>
            <w:pPr>
              <w:spacing w:beforeLines="50" w:afterLines="50"/>
              <w:ind w:left="228" w:leftChars="103" w:hanging="12" w:hangingChars="5"/>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合同总价</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付款方式：本项目费用分【三】期支付：</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第一期：乙方提交甲方认可的检查报告，报告成功上传至上海市闵行区住房和城乡建设管理委员会官网平台完成备案，且甲方收到乙方提供的与幕墙检查费用金额一致的全额增值税专用发票30个工作日内支付全部幕墙检查费用。</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第二期：乙方完成全部维修工作，提交甲方认可的与检查报告中相对应的维修情况照片及维修方法的报告，项目完成验收并完成第三方结算审价，在甲方收到乙方提供的与幕墙维修结算价一致的全额增值税专用发票30个工作日内支付维修结算价的97%。</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第三期：维修结算审价金额的百分之三（3%）留作质量保证金，质保期届满后无任何质量问题的，在甲方收到等额增值税专用发票并确认有效性后30个工作日内支付到位。</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228"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7</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报价</w:t>
            </w:r>
          </w:p>
        </w:tc>
        <w:tc>
          <w:tcPr>
            <w:tcW w:w="6604" w:type="dxa"/>
            <w:vAlign w:val="center"/>
          </w:tcPr>
          <w:p>
            <w:pPr>
              <w:spacing w:beforeLines="50" w:afterLines="50"/>
              <w:ind w:left="228" w:leftChars="103" w:hanging="12" w:hangingChars="5"/>
              <w:rPr>
                <w:rFonts w:ascii="宋体" w:hAnsi="宋体"/>
                <w:sz w:val="24"/>
                <w:highlight w:val="none"/>
              </w:rPr>
            </w:pPr>
            <w:r>
              <w:rPr>
                <w:rFonts w:hint="eastAsia" w:ascii="宋体" w:hAnsi="宋体"/>
                <w:sz w:val="24"/>
                <w:highlight w:val="none"/>
              </w:rPr>
              <w:t>本项目采用以下模式</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 固定单价合同，工程量按实结算,工程量清单计价，措施费固定包干。</w:t>
            </w:r>
          </w:p>
          <w:p>
            <w:pPr>
              <w:spacing w:beforeLines="50" w:afterLines="50"/>
              <w:ind w:left="228" w:leftChars="103" w:hanging="12" w:hangingChars="5"/>
              <w:rPr>
                <w:rFonts w:ascii="宋体" w:hAnsi="宋体"/>
                <w:sz w:val="24"/>
                <w:highlight w:val="none"/>
              </w:rPr>
            </w:pPr>
            <w:r>
              <w:rPr>
                <w:rFonts w:hint="eastAsia" w:ascii="宋体" w:hAnsi="宋体"/>
                <w:sz w:val="24"/>
                <w:highlight w:val="none"/>
              </w:rPr>
              <w:t>□ 固定总价合同（以结算审价金额为准）</w:t>
            </w:r>
          </w:p>
          <w:p>
            <w:pPr>
              <w:spacing w:beforeLines="50" w:afterLines="50"/>
              <w:ind w:left="228" w:leftChars="103" w:hanging="12" w:hangingChars="5"/>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其他</w:t>
            </w:r>
            <w:r>
              <w:rPr>
                <w:rFonts w:hint="eastAsia" w:ascii="宋体" w:hAnsi="宋体"/>
                <w:sz w:val="24"/>
                <w:highlight w:val="none"/>
                <w:u w:val="single"/>
              </w:rPr>
              <w:t xml:space="preserve">__本项目分为幕墙现场检查阶段和幕墙维修阶段，其中幕墙现场检查阶段采用固定总价，幕墙维修阶段采用固定单价。乙方为完成本合同而发生的所有费用均包含在固定总价或固定单价内，除甲方指定工作范围发生变化外，采购方不再另行支付其它费用   </w:t>
            </w:r>
            <w:r>
              <w:rPr>
                <w:rFonts w:hint="eastAsia" w:ascii="宋体" w:hAnsi="宋体"/>
                <w:sz w:val="24"/>
                <w:highlight w:val="none"/>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8</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投标限价</w:t>
            </w:r>
          </w:p>
        </w:tc>
        <w:tc>
          <w:tcPr>
            <w:tcW w:w="6604" w:type="dxa"/>
            <w:vAlign w:val="center"/>
          </w:tcPr>
          <w:p>
            <w:pPr>
              <w:spacing w:beforeLines="50" w:afterLines="50"/>
              <w:ind w:left="228" w:leftChars="103" w:hanging="12" w:hangingChars="5"/>
              <w:rPr>
                <w:rFonts w:ascii="宋体" w:hAnsi="宋体"/>
                <w:sz w:val="24"/>
                <w:highlight w:val="none"/>
              </w:rPr>
            </w:pPr>
            <w:r>
              <w:rPr>
                <w:rFonts w:hint="eastAsia" w:ascii="宋体" w:hAnsi="宋体"/>
                <w:sz w:val="24"/>
                <w:highlight w:val="none"/>
              </w:rPr>
              <w:t>□ 本工程最高投标限价________________________</w:t>
            </w:r>
          </w:p>
          <w:p>
            <w:pPr>
              <w:autoSpaceDE w:val="0"/>
              <w:autoSpaceDN w:val="0"/>
              <w:spacing w:beforeLines="50" w:afterLines="50"/>
              <w:ind w:left="224" w:leftChars="104" w:hanging="6"/>
              <w:jc w:val="left"/>
              <w:rPr>
                <w:rFonts w:ascii="宋体" w:hAnsi="宋体"/>
                <w:sz w:val="24"/>
                <w:highlight w:val="none"/>
              </w:rPr>
            </w:pPr>
            <w:r>
              <w:rPr>
                <w:rFonts w:hint="eastAsia" w:ascii="宋体" w:hAnsi="宋体" w:cs="宋体"/>
                <w:sz w:val="24"/>
                <w:highlight w:val="none"/>
              </w:rPr>
              <w:t>☑</w:t>
            </w:r>
            <w:r>
              <w:rPr>
                <w:rFonts w:hint="eastAsia" w:ascii="宋体" w:hAnsi="宋体"/>
                <w:sz w:val="24"/>
                <w:highlight w:val="none"/>
              </w:rPr>
              <w:t xml:space="preserve">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ascii="宋体" w:hAnsi="宋体"/>
                <w:sz w:val="24"/>
                <w:highlight w:val="none"/>
              </w:rPr>
            </w:pPr>
            <w:r>
              <w:rPr>
                <w:rFonts w:hint="eastAsia" w:ascii="宋体" w:hAnsi="宋体"/>
                <w:sz w:val="24"/>
                <w:highlight w:val="none"/>
              </w:rPr>
              <w:t>9</w:t>
            </w:r>
          </w:p>
        </w:tc>
        <w:tc>
          <w:tcPr>
            <w:tcW w:w="1695" w:type="dxa"/>
            <w:vAlign w:val="center"/>
          </w:tcPr>
          <w:p>
            <w:pPr>
              <w:autoSpaceDE w:val="0"/>
              <w:autoSpaceDN w:val="0"/>
              <w:jc w:val="center"/>
              <w:rPr>
                <w:rFonts w:ascii="宋体" w:hAnsi="宋体"/>
                <w:sz w:val="24"/>
                <w:highlight w:val="none"/>
              </w:rPr>
            </w:pPr>
            <w:r>
              <w:rPr>
                <w:rFonts w:hint="eastAsia" w:ascii="宋体" w:hAnsi="宋体"/>
                <w:sz w:val="24"/>
                <w:highlight w:val="none"/>
              </w:rPr>
              <w:t>其他商务要求</w:t>
            </w:r>
          </w:p>
        </w:tc>
        <w:tc>
          <w:tcPr>
            <w:tcW w:w="6604" w:type="dxa"/>
            <w:vAlign w:val="center"/>
          </w:tcPr>
          <w:p>
            <w:pPr>
              <w:pStyle w:val="4"/>
              <w:rPr>
                <w:rFonts w:ascii="宋体" w:hAnsi="宋体" w:cs="宋体"/>
                <w:sz w:val="24"/>
                <w:highlight w:val="none"/>
              </w:rPr>
            </w:pPr>
            <w:r>
              <w:rPr>
                <w:rFonts w:hint="eastAsia" w:ascii="宋体" w:hAnsi="宋体" w:cs="宋体"/>
                <w:sz w:val="24"/>
                <w:highlight w:val="none"/>
              </w:rPr>
              <w:t>*☑本项目响应单位必须进行现场踏勘，否则响应文件无效。</w:t>
            </w:r>
          </w:p>
          <w:p>
            <w:pPr>
              <w:pStyle w:val="4"/>
              <w:rPr>
                <w:rFonts w:ascii="宋体" w:hAnsi="宋体"/>
                <w:sz w:val="24"/>
                <w:highlight w:val="none"/>
              </w:rPr>
            </w:pPr>
            <w:r>
              <w:rPr>
                <w:rFonts w:hint="eastAsia" w:ascii="宋体" w:hAnsi="宋体" w:cs="宋体"/>
                <w:sz w:val="24"/>
                <w:highlight w:val="none"/>
              </w:rPr>
              <w:t>☑</w:t>
            </w:r>
            <w:r>
              <w:rPr>
                <w:rFonts w:hint="eastAsia"/>
                <w:sz w:val="24"/>
                <w:highlight w:val="none"/>
              </w:rPr>
              <w:t>在签署本项目合同及履行本项目义务时无任何法律障碍和重大事件影响供应商正常存续和全面履行本项目合同的能力，未被列入全国失信被执行人名单，披露正在审理或执行完毕的标的金额大于500</w:t>
            </w:r>
            <w:r>
              <w:rPr>
                <w:sz w:val="24"/>
                <w:highlight w:val="none"/>
              </w:rPr>
              <w:t xml:space="preserve"> </w:t>
            </w:r>
            <w:r>
              <w:rPr>
                <w:rFonts w:hint="eastAsia"/>
                <w:sz w:val="24"/>
                <w:highlight w:val="none"/>
              </w:rPr>
              <w:t>万元人民币（含本数）的重大诉讼、仲裁、索赔、行政复议或行政处罚。</w:t>
            </w:r>
          </w:p>
        </w:tc>
      </w:tr>
    </w:tbl>
    <w:p>
      <w:pPr>
        <w:jc w:val="left"/>
        <w:rPr>
          <w:rFonts w:ascii="仿宋" w:hAnsi="仿宋" w:eastAsia="仿宋" w:cs="仿宋"/>
          <w:sz w:val="32"/>
          <w:szCs w:val="32"/>
          <w:highlight w:val="none"/>
        </w:rPr>
        <w:sectPr>
          <w:pgSz w:w="11906" w:h="16838"/>
          <w:pgMar w:top="1463" w:right="1780" w:bottom="1463" w:left="1780" w:header="851" w:footer="992" w:gutter="0"/>
          <w:pgNumType w:fmt="decimal"/>
          <w:cols w:space="0" w:num="1"/>
          <w:rtlGutter w:val="0"/>
          <w:docGrid w:type="lines" w:linePitch="312" w:charSpace="0"/>
        </w:sectPr>
      </w:pPr>
    </w:p>
    <w:p>
      <w:pPr>
        <w:jc w:val="center"/>
        <w:outlineLvl w:val="0"/>
        <w:rPr>
          <w:rFonts w:ascii="方正小标宋简体" w:hAnsi="方正小标宋简体" w:eastAsia="方正小标宋简体" w:cs="方正小标宋简体"/>
          <w:b/>
          <w:color w:val="000000"/>
          <w:sz w:val="36"/>
          <w:szCs w:val="36"/>
          <w:highlight w:val="none"/>
        </w:rPr>
      </w:pPr>
      <w:bookmarkStart w:id="13" w:name="_Toc16075_WPSOffice_Level1"/>
      <w:r>
        <w:rPr>
          <w:rFonts w:hint="eastAsia" w:ascii="方正小标宋简体" w:hAnsi="方正小标宋简体" w:eastAsia="方正小标宋简体" w:cs="方正小标宋简体"/>
          <w:b/>
          <w:color w:val="000000"/>
          <w:sz w:val="36"/>
          <w:szCs w:val="36"/>
          <w:highlight w:val="none"/>
        </w:rPr>
        <w:t>第五章 工程技术要求</w:t>
      </w:r>
      <w:bookmarkEnd w:id="13"/>
    </w:p>
    <w:p>
      <w:pPr>
        <w:widowControl/>
        <w:ind w:firstLine="602" w:firstLineChars="200"/>
        <w:jc w:val="center"/>
        <w:rPr>
          <w:rFonts w:ascii="宋体" w:hAnsi="宋体"/>
          <w:b/>
          <w:bCs/>
          <w:kern w:val="44"/>
          <w:sz w:val="30"/>
          <w:szCs w:val="30"/>
          <w:highlight w:val="none"/>
        </w:rPr>
      </w:pPr>
    </w:p>
    <w:p>
      <w:pPr>
        <w:adjustRightInd w:val="0"/>
        <w:snapToGrid w:val="0"/>
        <w:rPr>
          <w:rFonts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特别提醒：</w:t>
      </w:r>
    </w:p>
    <w:p>
      <w:pPr>
        <w:numPr>
          <w:ilvl w:val="0"/>
          <w:numId w:val="11"/>
        </w:numPr>
        <w:adjustRightInd w:val="0"/>
        <w:snapToGrid w:val="0"/>
        <w:rPr>
          <w:rFonts w:ascii="黑体" w:hAnsi="黑体" w:eastAsia="黑体" w:cs="黑体"/>
          <w:b/>
          <w:bCs/>
          <w:sz w:val="28"/>
          <w:szCs w:val="36"/>
          <w:highlight w:val="none"/>
          <w:u w:val="single"/>
        </w:rPr>
      </w:pPr>
      <w:r>
        <w:rPr>
          <w:rFonts w:hint="eastAsia" w:ascii="黑体" w:hAnsi="黑体" w:eastAsia="黑体" w:cs="黑体"/>
          <w:b/>
          <w:bCs/>
          <w:sz w:val="28"/>
          <w:szCs w:val="36"/>
          <w:highlight w:val="none"/>
          <w:u w:val="single"/>
        </w:rPr>
        <w:t>本章序号标注“*”号的均为关键工程技术要求，对这些条款的不响应将导致响应文件被否决。响应单位应提供相应的工程技术方案描述或证明材料。</w:t>
      </w:r>
    </w:p>
    <w:p>
      <w:pPr>
        <w:jc w:val="left"/>
        <w:rPr>
          <w:rFonts w:ascii="仿宋" w:hAnsi="仿宋" w:eastAsia="仿宋" w:cs="仿宋"/>
          <w:sz w:val="32"/>
          <w:szCs w:val="32"/>
          <w:highlight w:val="none"/>
        </w:rPr>
      </w:pP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本项目包含幕墙现场检查阶段和维修阶段。</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幕墙现场检查阶段：基于沪建交（2011）763号文及上海市人民政府令2011年第77号《上海市建筑幕墙管理办法》关于既有建筑幕墙提出的专项整治主要内容要求，参考《玻璃幕墙安全性能检测评估技术规程（试行）》（DG/TJ 08-803-2005）和《上海市既有建筑幕墙现场检查技术导则》（沪建交〔2006〕844号）技术要求，对1、2、7、8号楼建筑幕墙（约50000平方米）开展幕墙现场检查工作并编制检查报告（包含检查概况、现场照片、检查结论及处理意见等）。须将检查报告上传至上海市闵行区住房和城乡建设管理委员会官网平台并完成备案。</w:t>
      </w:r>
    </w:p>
    <w:p>
      <w:pPr>
        <w:spacing w:line="360" w:lineRule="auto"/>
        <w:ind w:firstLine="420" w:firstLineChars="200"/>
        <w:jc w:val="left"/>
        <w:rPr>
          <w:rFonts w:ascii="宋体" w:hAnsi="宋体" w:cs="宋体"/>
          <w:szCs w:val="21"/>
          <w:highlight w:val="none"/>
        </w:rPr>
        <w:sectPr>
          <w:pgSz w:w="11906" w:h="16838"/>
          <w:pgMar w:top="1463" w:right="1780" w:bottom="1463" w:left="1780" w:header="851" w:footer="992" w:gutter="0"/>
          <w:pgNumType w:fmt="decimal"/>
          <w:cols w:space="0" w:num="1"/>
          <w:rtlGutter w:val="0"/>
          <w:docGrid w:type="lines" w:linePitch="312" w:charSpace="0"/>
        </w:sectPr>
      </w:pPr>
      <w:r>
        <w:rPr>
          <w:rFonts w:hint="eastAsia" w:ascii="宋体" w:hAnsi="宋体" w:cs="宋体"/>
          <w:szCs w:val="21"/>
          <w:highlight w:val="none"/>
        </w:rPr>
        <w:t>*维修阶段：根据检查报告中发现的问题开展维修，主要工作内容包括外立面玻璃、铝板、开启门窗、结构胶（密封胶）和密封条、受力构件质量状况、雨水渗漏点根除等，确保漏水部位和幕墙安全问题全部解决并出具维修报告（包含维修概况、维修前后比对照片、维修方法等）。</w:t>
      </w:r>
    </w:p>
    <w:p>
      <w:pPr>
        <w:tabs>
          <w:tab w:val="left" w:pos="420"/>
          <w:tab w:val="left" w:pos="7560"/>
          <w:tab w:val="left" w:pos="7740"/>
          <w:tab w:val="left" w:pos="7920"/>
        </w:tabs>
        <w:adjustRightInd w:val="0"/>
        <w:snapToGrid w:val="0"/>
        <w:spacing w:beforeLines="50" w:line="360" w:lineRule="auto"/>
        <w:ind w:firstLine="723" w:firstLineChars="200"/>
        <w:jc w:val="left"/>
        <w:outlineLvl w:val="0"/>
        <w:rPr>
          <w:rFonts w:ascii="方正小标宋简体" w:hAnsi="方正小标宋简体" w:eastAsia="方正小标宋简体" w:cs="方正小标宋简体"/>
          <w:b/>
          <w:color w:val="000000"/>
          <w:sz w:val="36"/>
          <w:szCs w:val="36"/>
          <w:highlight w:val="none"/>
        </w:rPr>
      </w:pPr>
      <w:bookmarkStart w:id="14" w:name="_Toc20296_WPSOffice_Level1"/>
      <w:r>
        <w:rPr>
          <w:rFonts w:hint="eastAsia" w:ascii="方正小标宋简体" w:hAnsi="方正小标宋简体" w:eastAsia="方正小标宋简体" w:cs="方正小标宋简体"/>
          <w:b/>
          <w:color w:val="000000"/>
          <w:sz w:val="36"/>
          <w:szCs w:val="36"/>
          <w:highlight w:val="none"/>
        </w:rPr>
        <w:t>第六章 附件</w:t>
      </w:r>
      <w:bookmarkEnd w:id="14"/>
    </w:p>
    <w:p>
      <w:pPr>
        <w:adjustRightInd w:val="0"/>
        <w:snapToGrid w:val="0"/>
        <w:spacing w:line="360" w:lineRule="auto"/>
        <w:outlineLvl w:val="1"/>
        <w:rPr>
          <w:rFonts w:ascii="黑体" w:hAnsi="宋体" w:eastAsia="黑体"/>
          <w:sz w:val="30"/>
          <w:szCs w:val="30"/>
          <w:highlight w:val="none"/>
        </w:rPr>
      </w:pPr>
      <w:r>
        <w:rPr>
          <w:rFonts w:hint="eastAsia" w:ascii="黑体" w:hAnsi="宋体" w:eastAsia="黑体"/>
          <w:sz w:val="30"/>
          <w:szCs w:val="30"/>
          <w:highlight w:val="none"/>
        </w:rPr>
        <w:t>一、竞争性谈判响应声明</w:t>
      </w:r>
    </w:p>
    <w:p>
      <w:pPr>
        <w:adjustRightInd w:val="0"/>
        <w:snapToGrid w:val="0"/>
        <w:spacing w:line="360" w:lineRule="auto"/>
        <w:jc w:val="center"/>
        <w:rPr>
          <w:rFonts w:ascii="黑体" w:hAnsi="宋体" w:eastAsia="黑体"/>
          <w:sz w:val="30"/>
          <w:szCs w:val="30"/>
          <w:highlight w:val="none"/>
        </w:rPr>
      </w:pPr>
    </w:p>
    <w:p>
      <w:pPr>
        <w:adjustRightInd w:val="0"/>
        <w:snapToGrid w:val="0"/>
        <w:spacing w:line="360" w:lineRule="auto"/>
        <w:jc w:val="center"/>
        <w:rPr>
          <w:rFonts w:ascii="黑体" w:hAnsi="宋体" w:eastAsia="黑体"/>
          <w:sz w:val="30"/>
          <w:szCs w:val="30"/>
          <w:highlight w:val="none"/>
        </w:rPr>
      </w:pPr>
      <w:r>
        <w:rPr>
          <w:rFonts w:hint="eastAsia" w:ascii="黑体" w:hAnsi="宋体" w:eastAsia="黑体"/>
          <w:sz w:val="30"/>
          <w:szCs w:val="30"/>
          <w:highlight w:val="none"/>
        </w:rPr>
        <w:t>竞争性谈判响应声明</w:t>
      </w:r>
    </w:p>
    <w:p>
      <w:pPr>
        <w:spacing w:line="360" w:lineRule="auto"/>
        <w:ind w:firstLine="420" w:firstLineChars="200"/>
        <w:rPr>
          <w:rFonts w:ascii="宋体" w:hAnsi="宋体"/>
          <w:highlight w:val="none"/>
        </w:rPr>
      </w:pPr>
    </w:p>
    <w:p>
      <w:pPr>
        <w:adjustRightInd w:val="0"/>
        <w:snapToGrid w:val="0"/>
        <w:spacing w:line="360" w:lineRule="auto"/>
        <w:ind w:firstLine="420" w:firstLineChars="200"/>
        <w:rPr>
          <w:rFonts w:ascii="宋体" w:hAnsi="宋体"/>
          <w:highlight w:val="none"/>
        </w:rPr>
      </w:pPr>
      <w:r>
        <w:rPr>
          <w:rFonts w:ascii="宋体" w:hAnsi="宋体"/>
          <w:highlight w:val="none"/>
        </w:rPr>
        <w:t>1、在研究了</w:t>
      </w:r>
      <w:r>
        <w:rPr>
          <w:rFonts w:hint="eastAsia" w:ascii="宋体" w:hAnsi="宋体"/>
          <w:b/>
          <w:bCs/>
          <w:highlight w:val="none"/>
          <w:u w:val="single"/>
        </w:rPr>
        <w:t xml:space="preserve">建筑幕墙（1、2、7、8号楼）检查和维修  </w:t>
      </w:r>
      <w:r>
        <w:rPr>
          <w:rFonts w:hint="eastAsia" w:ascii="宋体" w:hAnsi="宋体"/>
          <w:highlight w:val="none"/>
        </w:rPr>
        <w:t>竞争性谈判邀请文件</w:t>
      </w:r>
      <w:r>
        <w:rPr>
          <w:rFonts w:ascii="宋体" w:hAnsi="宋体"/>
          <w:highlight w:val="none"/>
        </w:rPr>
        <w:t>（含补充文件）后，我</w:t>
      </w:r>
      <w:r>
        <w:rPr>
          <w:rFonts w:hint="eastAsia" w:ascii="宋体" w:hAnsi="宋体"/>
          <w:highlight w:val="none"/>
        </w:rPr>
        <w:t>方</w:t>
      </w:r>
      <w:r>
        <w:rPr>
          <w:rFonts w:ascii="宋体" w:hAnsi="宋体"/>
          <w:highlight w:val="none"/>
        </w:rPr>
        <w:t>愿意按</w:t>
      </w:r>
      <w:r>
        <w:rPr>
          <w:rFonts w:hint="eastAsia" w:ascii="宋体" w:hAnsi="宋体"/>
          <w:highlight w:val="none"/>
        </w:rPr>
        <w:t>_____（币种）</w:t>
      </w:r>
      <w:r>
        <w:rPr>
          <w:rFonts w:ascii="宋体" w:hAnsi="宋体"/>
          <w:highlight w:val="none"/>
        </w:rPr>
        <w:t>元（大写元）的总价，遵照</w:t>
      </w:r>
      <w:r>
        <w:rPr>
          <w:rFonts w:hint="eastAsia" w:ascii="宋体" w:hAnsi="宋体"/>
          <w:highlight w:val="none"/>
        </w:rPr>
        <w:t>竞争性谈判文件</w:t>
      </w:r>
      <w:r>
        <w:rPr>
          <w:rFonts w:ascii="宋体" w:hAnsi="宋体"/>
          <w:highlight w:val="none"/>
        </w:rPr>
        <w:t>（含补充文件）的要求承担本</w:t>
      </w:r>
      <w:r>
        <w:rPr>
          <w:rFonts w:hint="eastAsia" w:ascii="宋体" w:hAnsi="宋体"/>
          <w:highlight w:val="none"/>
        </w:rPr>
        <w:t>竞争性谈判</w:t>
      </w:r>
      <w:r>
        <w:rPr>
          <w:rFonts w:ascii="宋体" w:hAnsi="宋体"/>
          <w:highlight w:val="none"/>
        </w:rPr>
        <w:t>项目的实施，完成本次</w:t>
      </w:r>
      <w:r>
        <w:rPr>
          <w:rFonts w:hint="eastAsia" w:ascii="宋体" w:hAnsi="宋体"/>
          <w:highlight w:val="none"/>
        </w:rPr>
        <w:t>竞争性谈判</w:t>
      </w:r>
      <w:r>
        <w:rPr>
          <w:rFonts w:ascii="宋体" w:hAnsi="宋体"/>
          <w:highlight w:val="none"/>
        </w:rPr>
        <w:t>范围的全部项目内容及工作。</w:t>
      </w:r>
    </w:p>
    <w:p>
      <w:pPr>
        <w:adjustRightInd w:val="0"/>
        <w:snapToGrid w:val="0"/>
        <w:spacing w:line="360" w:lineRule="auto"/>
        <w:ind w:firstLine="420" w:firstLineChars="200"/>
        <w:rPr>
          <w:rFonts w:ascii="宋体" w:hAnsi="宋体"/>
          <w:highlight w:val="none"/>
        </w:rPr>
      </w:pPr>
      <w:r>
        <w:rPr>
          <w:rFonts w:ascii="宋体" w:hAnsi="宋体"/>
          <w:highlight w:val="none"/>
        </w:rPr>
        <w:t>2、如果你单位接受我</w:t>
      </w:r>
      <w:r>
        <w:rPr>
          <w:rFonts w:hint="eastAsia" w:ascii="宋体" w:hAnsi="宋体"/>
          <w:highlight w:val="none"/>
        </w:rPr>
        <w:t>方</w:t>
      </w:r>
      <w:r>
        <w:rPr>
          <w:rFonts w:ascii="宋体" w:hAnsi="宋体"/>
          <w:highlight w:val="none"/>
        </w:rPr>
        <w:t>的</w:t>
      </w:r>
      <w:r>
        <w:rPr>
          <w:rFonts w:hint="eastAsia" w:ascii="宋体" w:hAnsi="宋体"/>
          <w:highlight w:val="none"/>
        </w:rPr>
        <w:t>响应文件</w:t>
      </w:r>
      <w:r>
        <w:rPr>
          <w:rFonts w:ascii="宋体" w:hAnsi="宋体"/>
          <w:highlight w:val="none"/>
        </w:rPr>
        <w:t>，我</w:t>
      </w:r>
      <w:r>
        <w:rPr>
          <w:rFonts w:hint="eastAsia" w:ascii="宋体" w:hAnsi="宋体"/>
          <w:highlight w:val="none"/>
        </w:rPr>
        <w:t>方</w:t>
      </w:r>
      <w:r>
        <w:rPr>
          <w:rFonts w:ascii="宋体" w:hAnsi="宋体"/>
          <w:highlight w:val="none"/>
        </w:rPr>
        <w:t>将保证在个日历</w:t>
      </w:r>
      <w:r>
        <w:rPr>
          <w:rFonts w:hint="eastAsia" w:ascii="宋体" w:hAnsi="宋体"/>
          <w:highlight w:val="none"/>
        </w:rPr>
        <w:t>日</w:t>
      </w:r>
      <w:r>
        <w:rPr>
          <w:rFonts w:ascii="宋体" w:hAnsi="宋体"/>
          <w:highlight w:val="none"/>
        </w:rPr>
        <w:t>的</w:t>
      </w:r>
      <w:r>
        <w:rPr>
          <w:rFonts w:hint="eastAsia" w:ascii="宋体" w:hAnsi="宋体"/>
          <w:highlight w:val="none"/>
        </w:rPr>
        <w:t>工期</w:t>
      </w:r>
      <w:r>
        <w:rPr>
          <w:rFonts w:ascii="宋体" w:hAnsi="宋体"/>
          <w:highlight w:val="none"/>
        </w:rPr>
        <w:t>内完成本</w:t>
      </w:r>
      <w:r>
        <w:rPr>
          <w:rFonts w:hint="eastAsia" w:ascii="宋体" w:hAnsi="宋体"/>
          <w:highlight w:val="none"/>
        </w:rPr>
        <w:t>竞争性谈判</w:t>
      </w:r>
      <w:r>
        <w:rPr>
          <w:rFonts w:ascii="宋体" w:hAnsi="宋体"/>
          <w:highlight w:val="none"/>
        </w:rPr>
        <w:t>项目的全部工作内容，并达到</w:t>
      </w:r>
      <w:r>
        <w:rPr>
          <w:rFonts w:hint="eastAsia" w:ascii="宋体" w:hAnsi="宋体"/>
          <w:highlight w:val="none"/>
        </w:rPr>
        <w:t>竞争性谈判</w:t>
      </w:r>
      <w:r>
        <w:rPr>
          <w:rFonts w:ascii="宋体" w:hAnsi="宋体"/>
          <w:highlight w:val="none"/>
        </w:rPr>
        <w:t>规定的要求。</w:t>
      </w:r>
    </w:p>
    <w:p>
      <w:pPr>
        <w:adjustRightInd w:val="0"/>
        <w:snapToGrid w:val="0"/>
        <w:spacing w:line="360" w:lineRule="auto"/>
        <w:ind w:firstLine="420" w:firstLineChars="200"/>
        <w:rPr>
          <w:rFonts w:ascii="宋体" w:hAnsi="宋体"/>
          <w:highlight w:val="none"/>
        </w:rPr>
      </w:pPr>
      <w:r>
        <w:rPr>
          <w:rFonts w:ascii="宋体" w:hAnsi="宋体"/>
          <w:highlight w:val="none"/>
        </w:rPr>
        <w:t>3、我</w:t>
      </w:r>
      <w:r>
        <w:rPr>
          <w:rFonts w:hint="eastAsia" w:ascii="宋体" w:hAnsi="宋体"/>
          <w:highlight w:val="none"/>
        </w:rPr>
        <w:t>方</w:t>
      </w:r>
      <w:r>
        <w:rPr>
          <w:rFonts w:ascii="宋体" w:hAnsi="宋体"/>
          <w:highlight w:val="none"/>
        </w:rPr>
        <w:t>同意从规定的开标之日起</w:t>
      </w:r>
      <w:r>
        <w:rPr>
          <w:rFonts w:hint="eastAsia" w:ascii="宋体" w:hAnsi="宋体"/>
          <w:highlight w:val="none"/>
          <w:u w:val="single"/>
        </w:rPr>
        <w:t>90</w:t>
      </w:r>
      <w:r>
        <w:rPr>
          <w:rFonts w:ascii="宋体" w:hAnsi="宋体"/>
          <w:highlight w:val="none"/>
          <w:u w:val="single"/>
        </w:rPr>
        <w:t>个日历</w:t>
      </w:r>
      <w:r>
        <w:rPr>
          <w:rFonts w:hint="eastAsia" w:ascii="宋体" w:hAnsi="宋体"/>
          <w:highlight w:val="none"/>
          <w:u w:val="single"/>
        </w:rPr>
        <w:t>日</w:t>
      </w:r>
      <w:r>
        <w:rPr>
          <w:rFonts w:ascii="宋体" w:hAnsi="宋体"/>
          <w:highlight w:val="none"/>
        </w:rPr>
        <w:t>的</w:t>
      </w:r>
      <w:r>
        <w:rPr>
          <w:rFonts w:hint="eastAsia" w:ascii="宋体" w:hAnsi="宋体"/>
          <w:highlight w:val="none"/>
        </w:rPr>
        <w:t>响应文件</w:t>
      </w:r>
      <w:r>
        <w:rPr>
          <w:rFonts w:ascii="宋体" w:hAnsi="宋体"/>
          <w:highlight w:val="none"/>
        </w:rPr>
        <w:t>有效期内严格遵守</w:t>
      </w:r>
      <w:r>
        <w:rPr>
          <w:rFonts w:hint="eastAsia" w:ascii="宋体" w:hAnsi="宋体"/>
          <w:highlight w:val="none"/>
        </w:rPr>
        <w:t>响应文件</w:t>
      </w:r>
      <w:r>
        <w:rPr>
          <w:rFonts w:ascii="宋体" w:hAnsi="宋体"/>
          <w:highlight w:val="none"/>
        </w:rPr>
        <w:t>的各项承诺。在此期限届满之前，本</w:t>
      </w:r>
      <w:r>
        <w:rPr>
          <w:rFonts w:hint="eastAsia" w:ascii="宋体" w:hAnsi="宋体"/>
          <w:highlight w:val="none"/>
        </w:rPr>
        <w:t>响应文件</w:t>
      </w:r>
      <w:r>
        <w:rPr>
          <w:rFonts w:ascii="宋体" w:hAnsi="宋体"/>
          <w:highlight w:val="none"/>
        </w:rPr>
        <w:t>始终将对我方具有约束力，并随时接受中标。</w:t>
      </w:r>
    </w:p>
    <w:p>
      <w:pPr>
        <w:adjustRightInd w:val="0"/>
        <w:snapToGrid w:val="0"/>
        <w:spacing w:line="360" w:lineRule="auto"/>
        <w:ind w:firstLine="420" w:firstLineChars="200"/>
        <w:rPr>
          <w:rFonts w:ascii="宋体" w:hAnsi="宋体"/>
          <w:highlight w:val="none"/>
        </w:rPr>
      </w:pPr>
      <w:r>
        <w:rPr>
          <w:rFonts w:ascii="宋体" w:hAnsi="宋体"/>
          <w:highlight w:val="none"/>
        </w:rPr>
        <w:t>4、在合同书正式签署生效之前，本</w:t>
      </w:r>
      <w:r>
        <w:rPr>
          <w:rFonts w:hint="eastAsia" w:ascii="宋体" w:hAnsi="宋体"/>
          <w:highlight w:val="none"/>
        </w:rPr>
        <w:t>响应文件</w:t>
      </w:r>
      <w:r>
        <w:rPr>
          <w:rFonts w:ascii="宋体" w:hAnsi="宋体"/>
          <w:highlight w:val="none"/>
        </w:rPr>
        <w:t>连同你单位的</w:t>
      </w:r>
      <w:r>
        <w:rPr>
          <w:rFonts w:hint="eastAsia" w:ascii="宋体" w:hAnsi="宋体"/>
          <w:highlight w:val="none"/>
        </w:rPr>
        <w:t>成交</w:t>
      </w:r>
      <w:r>
        <w:rPr>
          <w:rFonts w:ascii="宋体" w:hAnsi="宋体"/>
          <w:highlight w:val="none"/>
        </w:rPr>
        <w:t>通知书将构成我们双方之间共同遵守的文件，对双方具有约束力。</w:t>
      </w:r>
    </w:p>
    <w:p>
      <w:pPr>
        <w:adjustRightInd w:val="0"/>
        <w:snapToGrid w:val="0"/>
        <w:spacing w:line="360" w:lineRule="auto"/>
        <w:ind w:firstLine="420" w:firstLineChars="200"/>
        <w:rPr>
          <w:rFonts w:ascii="宋体" w:hAnsi="宋体"/>
          <w:highlight w:val="none"/>
        </w:rPr>
      </w:pPr>
      <w:r>
        <w:rPr>
          <w:rFonts w:ascii="宋体" w:hAnsi="宋体"/>
          <w:highlight w:val="none"/>
        </w:rPr>
        <w:t>5、我</w:t>
      </w:r>
      <w:r>
        <w:rPr>
          <w:rFonts w:hint="eastAsia" w:ascii="宋体" w:hAnsi="宋体"/>
          <w:highlight w:val="none"/>
        </w:rPr>
        <w:t>方同意客服公司</w:t>
      </w:r>
      <w:r>
        <w:rPr>
          <w:rFonts w:ascii="宋体" w:hAnsi="宋体"/>
          <w:highlight w:val="none"/>
        </w:rPr>
        <w:t>不负担我们的任何</w:t>
      </w:r>
      <w:r>
        <w:rPr>
          <w:rFonts w:hint="eastAsia" w:ascii="宋体" w:hAnsi="宋体"/>
          <w:highlight w:val="none"/>
        </w:rPr>
        <w:t>响应</w:t>
      </w:r>
      <w:r>
        <w:rPr>
          <w:rFonts w:ascii="宋体" w:hAnsi="宋体"/>
          <w:highlight w:val="none"/>
        </w:rPr>
        <w:t>费用。</w:t>
      </w:r>
    </w:p>
    <w:p>
      <w:pPr>
        <w:adjustRightInd w:val="0"/>
        <w:snapToGrid w:val="0"/>
        <w:spacing w:line="360" w:lineRule="auto"/>
        <w:ind w:firstLine="420" w:firstLineChars="200"/>
        <w:rPr>
          <w:rFonts w:ascii="宋体" w:hAnsi="宋体"/>
          <w:highlight w:val="none"/>
        </w:rPr>
      </w:pPr>
      <w:r>
        <w:rPr>
          <w:rFonts w:ascii="宋体" w:hAnsi="宋体"/>
          <w:highlight w:val="none"/>
        </w:rPr>
        <w:t>6、</w:t>
      </w:r>
      <w:r>
        <w:rPr>
          <w:rFonts w:hint="eastAsia" w:ascii="宋体" w:hAnsi="宋体"/>
          <w:highlight w:val="none"/>
        </w:rPr>
        <w:t>我方承诺，</w:t>
      </w:r>
      <w:r>
        <w:rPr>
          <w:rFonts w:ascii="宋体" w:hAnsi="宋体"/>
          <w:highlight w:val="none"/>
        </w:rPr>
        <w:t>我</w:t>
      </w:r>
      <w:r>
        <w:rPr>
          <w:rFonts w:hint="eastAsia" w:ascii="宋体" w:hAnsi="宋体"/>
          <w:highlight w:val="none"/>
        </w:rPr>
        <w:t>单位</w:t>
      </w:r>
      <w:r>
        <w:rPr>
          <w:rFonts w:ascii="宋体" w:hAnsi="宋体"/>
          <w:highlight w:val="none"/>
        </w:rPr>
        <w:t>与</w:t>
      </w:r>
      <w:r>
        <w:rPr>
          <w:rFonts w:hint="eastAsia" w:ascii="宋体" w:hAnsi="宋体"/>
          <w:highlight w:val="none"/>
        </w:rPr>
        <w:t>客服公司</w:t>
      </w:r>
      <w:r>
        <w:rPr>
          <w:rFonts w:ascii="宋体" w:hAnsi="宋体"/>
          <w:highlight w:val="none"/>
        </w:rPr>
        <w:t>无</w:t>
      </w:r>
      <w:r>
        <w:rPr>
          <w:rFonts w:hint="eastAsia" w:ascii="宋体" w:hAnsi="宋体"/>
          <w:highlight w:val="none"/>
        </w:rPr>
        <w:t>任何</w:t>
      </w:r>
      <w:r>
        <w:rPr>
          <w:rFonts w:ascii="宋体" w:hAnsi="宋体"/>
          <w:highlight w:val="none"/>
        </w:rPr>
        <w:t>关联。</w:t>
      </w:r>
    </w:p>
    <w:p>
      <w:pPr>
        <w:adjustRightInd w:val="0"/>
        <w:snapToGrid w:val="0"/>
        <w:spacing w:line="360" w:lineRule="auto"/>
        <w:ind w:firstLine="420" w:firstLineChars="200"/>
        <w:rPr>
          <w:rFonts w:ascii="宋体" w:hAnsi="宋体"/>
          <w:highlight w:val="none"/>
        </w:rPr>
      </w:pPr>
      <w:r>
        <w:rPr>
          <w:rFonts w:hint="eastAsia" w:ascii="宋体" w:hAnsi="宋体"/>
          <w:highlight w:val="none"/>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highlight w:val="none"/>
        </w:rPr>
      </w:pPr>
      <w:r>
        <w:rPr>
          <w:rFonts w:hint="eastAsia" w:ascii="宋体" w:hAnsi="宋体"/>
          <w:highlight w:val="none"/>
        </w:rPr>
        <w:t>8</w:t>
      </w:r>
      <w:r>
        <w:rPr>
          <w:rFonts w:ascii="宋体" w:hAnsi="宋体"/>
          <w:highlight w:val="none"/>
        </w:rPr>
        <w:t>、</w:t>
      </w:r>
      <w:r>
        <w:rPr>
          <w:rFonts w:hint="eastAsia" w:ascii="宋体" w:hAnsi="宋体"/>
          <w:highlight w:val="none"/>
        </w:rPr>
        <w:t>我方承诺，我方参与客服公司竞争性谈判项目，严格遵守法律法规、客服公司规章制度和竞争性谈判</w:t>
      </w:r>
      <w:r>
        <w:rPr>
          <w:rFonts w:ascii="宋体" w:hAnsi="宋体"/>
          <w:highlight w:val="none"/>
        </w:rPr>
        <w:t>文件的规定</w:t>
      </w:r>
      <w:r>
        <w:rPr>
          <w:rFonts w:hint="eastAsia" w:ascii="宋体" w:hAnsi="宋体"/>
          <w:highlight w:val="none"/>
        </w:rPr>
        <w:t>，不会发生围标串标的行为</w:t>
      </w:r>
      <w:r>
        <w:rPr>
          <w:rFonts w:ascii="宋体" w:hAnsi="宋体"/>
          <w:highlight w:val="none"/>
        </w:rPr>
        <w:t>。如有违反，你单位有权撤消我单位</w:t>
      </w:r>
      <w:r>
        <w:rPr>
          <w:rFonts w:hint="eastAsia" w:ascii="宋体" w:hAnsi="宋体"/>
          <w:highlight w:val="none"/>
        </w:rPr>
        <w:t>成交</w:t>
      </w:r>
      <w:r>
        <w:rPr>
          <w:rFonts w:ascii="宋体" w:hAnsi="宋体"/>
          <w:highlight w:val="none"/>
        </w:rPr>
        <w:t>资格</w:t>
      </w:r>
      <w:r>
        <w:rPr>
          <w:rFonts w:hint="eastAsia" w:ascii="宋体" w:hAnsi="宋体"/>
          <w:highlight w:val="none"/>
        </w:rPr>
        <w:t>另定成交单位</w:t>
      </w:r>
      <w:r>
        <w:rPr>
          <w:rFonts w:ascii="宋体" w:hAnsi="宋体"/>
          <w:highlight w:val="none"/>
        </w:rPr>
        <w:t>，</w:t>
      </w:r>
      <w:r>
        <w:rPr>
          <w:rFonts w:hint="eastAsia" w:ascii="宋体" w:hAnsi="宋体"/>
          <w:highlight w:val="none"/>
        </w:rPr>
        <w:t>并遵照法律法规、客服公司规章制度进行处理</w:t>
      </w:r>
      <w:r>
        <w:rPr>
          <w:rFonts w:ascii="宋体" w:hAnsi="宋体"/>
          <w:highlight w:val="none"/>
        </w:rPr>
        <w:t>。</w:t>
      </w:r>
    </w:p>
    <w:p>
      <w:pPr>
        <w:adjustRightInd w:val="0"/>
        <w:snapToGrid w:val="0"/>
        <w:spacing w:line="360" w:lineRule="auto"/>
        <w:ind w:firstLine="420" w:firstLineChars="200"/>
        <w:rPr>
          <w:rFonts w:ascii="宋体" w:hAnsi="宋体"/>
          <w:highlight w:val="none"/>
        </w:rPr>
      </w:pPr>
      <w:r>
        <w:rPr>
          <w:rFonts w:hint="eastAsia" w:ascii="宋体" w:hAnsi="宋体"/>
          <w:highlight w:val="none"/>
        </w:rPr>
        <w:t>9、我方承诺近2年内无重大伤亡事故。</w:t>
      </w:r>
    </w:p>
    <w:p>
      <w:pPr>
        <w:adjustRightInd w:val="0"/>
        <w:snapToGrid w:val="0"/>
        <w:spacing w:line="360" w:lineRule="auto"/>
        <w:ind w:firstLine="420" w:firstLineChars="200"/>
        <w:rPr>
          <w:rFonts w:ascii="宋体" w:hAnsi="宋体"/>
          <w:highlight w:val="none"/>
        </w:rPr>
      </w:pPr>
      <w:r>
        <w:rPr>
          <w:rFonts w:hint="eastAsia" w:ascii="宋体" w:hAnsi="宋体"/>
          <w:highlight w:val="none"/>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highlight w:val="none"/>
        </w:rPr>
      </w:pPr>
      <w:r>
        <w:rPr>
          <w:rFonts w:hint="eastAsia" w:ascii="宋体" w:hAnsi="宋体"/>
          <w:highlight w:val="none"/>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ascii="宋体" w:hAnsi="宋体"/>
          <w:highlight w:val="none"/>
        </w:rPr>
      </w:pPr>
      <w:r>
        <w:rPr>
          <w:rFonts w:hint="eastAsia" w:ascii="宋体" w:hAnsi="宋体"/>
          <w:highlight w:val="none"/>
        </w:rPr>
        <w:t>12、</w:t>
      </w:r>
      <w:r>
        <w:rPr>
          <w:rFonts w:ascii="宋体" w:hAnsi="宋体"/>
          <w:highlight w:val="none"/>
        </w:rPr>
        <w:t>我</w:t>
      </w:r>
      <w:r>
        <w:rPr>
          <w:rFonts w:hint="eastAsia" w:ascii="宋体" w:hAnsi="宋体"/>
          <w:highlight w:val="none"/>
        </w:rPr>
        <w:t>方（二选一）：</w:t>
      </w:r>
    </w:p>
    <w:p>
      <w:pPr>
        <w:adjustRightInd w:val="0"/>
        <w:snapToGrid w:val="0"/>
        <w:spacing w:line="360" w:lineRule="auto"/>
        <w:rPr>
          <w:rFonts w:ascii="宋体" w:hAnsi="宋体"/>
          <w:highlight w:val="none"/>
        </w:rPr>
      </w:pPr>
      <w:r>
        <w:rPr>
          <w:rFonts w:hint="eastAsia" w:ascii="宋体" w:hAnsi="宋体"/>
          <w:highlight w:val="none"/>
        </w:rPr>
        <w:t xml:space="preserve">    □ 未被列入管制/制裁清单；</w:t>
      </w:r>
    </w:p>
    <w:p>
      <w:pPr>
        <w:adjustRightInd w:val="0"/>
        <w:snapToGrid w:val="0"/>
        <w:spacing w:line="360" w:lineRule="auto"/>
        <w:ind w:firstLine="420" w:firstLineChars="200"/>
        <w:rPr>
          <w:rFonts w:ascii="宋体" w:hAnsi="宋体"/>
          <w:highlight w:val="none"/>
        </w:rPr>
      </w:pPr>
      <w:r>
        <w:rPr>
          <w:rFonts w:hint="eastAsia" w:ascii="宋体" w:hAnsi="宋体"/>
          <w:highlight w:val="none"/>
        </w:rPr>
        <w:t>□ 已被列入管制/制裁清单，名称：____________________；</w:t>
      </w:r>
    </w:p>
    <w:p>
      <w:pPr>
        <w:adjustRightInd w:val="0"/>
        <w:snapToGrid w:val="0"/>
        <w:spacing w:line="360" w:lineRule="auto"/>
        <w:rPr>
          <w:rFonts w:ascii="宋体" w:hAnsi="宋体"/>
          <w:highlight w:val="none"/>
        </w:rPr>
      </w:pPr>
      <w:r>
        <w:rPr>
          <w:rFonts w:hint="eastAsia" w:ascii="宋体" w:hAnsi="宋体"/>
          <w:highlight w:val="none"/>
        </w:rPr>
        <w:t>响应单位</w:t>
      </w:r>
      <w:r>
        <w:rPr>
          <w:rFonts w:ascii="宋体" w:hAnsi="宋体"/>
          <w:highlight w:val="none"/>
        </w:rPr>
        <w:t>：</w:t>
      </w:r>
      <w:r>
        <w:rPr>
          <w:rFonts w:hint="eastAsia" w:ascii="宋体" w:hAnsi="宋体"/>
          <w:highlight w:val="none"/>
        </w:rPr>
        <w:t>(盖单位公章)</w:t>
      </w:r>
    </w:p>
    <w:p>
      <w:pPr>
        <w:spacing w:line="360" w:lineRule="auto"/>
        <w:rPr>
          <w:rFonts w:ascii="宋体" w:hAnsi="宋体"/>
          <w:highlight w:val="none"/>
        </w:rPr>
      </w:pPr>
      <w:r>
        <w:rPr>
          <w:rFonts w:ascii="宋体" w:hAnsi="宋体"/>
          <w:highlight w:val="none"/>
        </w:rPr>
        <w:t>单位地址及邮政编码：</w:t>
      </w:r>
    </w:p>
    <w:p>
      <w:pPr>
        <w:adjustRightInd w:val="0"/>
        <w:snapToGrid w:val="0"/>
        <w:spacing w:line="360" w:lineRule="auto"/>
        <w:rPr>
          <w:rFonts w:ascii="宋体" w:hAnsi="宋体"/>
          <w:highlight w:val="none"/>
        </w:rPr>
      </w:pPr>
      <w:r>
        <w:rPr>
          <w:rFonts w:hint="eastAsia" w:ascii="宋体" w:hAnsi="宋体"/>
          <w:highlight w:val="none"/>
        </w:rPr>
        <w:t>法定代表人或授权代表（签字或盖章）：</w:t>
      </w:r>
    </w:p>
    <w:p>
      <w:pPr>
        <w:adjustRightInd w:val="0"/>
        <w:snapToGrid w:val="0"/>
        <w:spacing w:line="360" w:lineRule="auto"/>
        <w:rPr>
          <w:rFonts w:ascii="宋体" w:hAnsi="宋体"/>
          <w:highlight w:val="none"/>
        </w:rPr>
      </w:pPr>
      <w:r>
        <w:rPr>
          <w:rFonts w:hint="eastAsia" w:ascii="宋体" w:hAnsi="宋体"/>
          <w:highlight w:val="none"/>
        </w:rPr>
        <w:t>联系人：</w:t>
      </w:r>
    </w:p>
    <w:p>
      <w:pPr>
        <w:adjustRightInd w:val="0"/>
        <w:snapToGrid w:val="0"/>
        <w:spacing w:line="360" w:lineRule="auto"/>
        <w:rPr>
          <w:rFonts w:ascii="宋体" w:hAnsi="宋体"/>
          <w:highlight w:val="none"/>
        </w:rPr>
      </w:pPr>
      <w:r>
        <w:rPr>
          <w:rFonts w:ascii="宋体" w:hAnsi="宋体"/>
          <w:highlight w:val="none"/>
        </w:rPr>
        <w:t>联系电话（</w:t>
      </w:r>
      <w:r>
        <w:rPr>
          <w:rFonts w:hint="eastAsia" w:ascii="宋体" w:hAnsi="宋体"/>
          <w:highlight w:val="none"/>
        </w:rPr>
        <w:t>手机</w:t>
      </w:r>
      <w:r>
        <w:rPr>
          <w:rFonts w:ascii="宋体" w:hAnsi="宋体"/>
          <w:highlight w:val="none"/>
        </w:rPr>
        <w:t>）：</w:t>
      </w:r>
    </w:p>
    <w:p>
      <w:pPr>
        <w:adjustRightInd w:val="0"/>
        <w:snapToGrid w:val="0"/>
        <w:spacing w:line="360" w:lineRule="auto"/>
        <w:rPr>
          <w:rFonts w:ascii="宋体" w:hAnsi="宋体"/>
          <w:highlight w:val="none"/>
        </w:rPr>
      </w:pPr>
      <w:r>
        <w:rPr>
          <w:rFonts w:hint="eastAsia" w:ascii="宋体" w:hAnsi="宋体"/>
          <w:highlight w:val="none"/>
        </w:rPr>
        <w:t>邮箱地址：</w:t>
      </w:r>
    </w:p>
    <w:p>
      <w:pPr>
        <w:adjustRightInd w:val="0"/>
        <w:snapToGrid w:val="0"/>
        <w:spacing w:line="360" w:lineRule="auto"/>
        <w:jc w:val="right"/>
        <w:rPr>
          <w:rFonts w:ascii="宋体" w:hAnsi="宋体"/>
          <w:highlight w:val="none"/>
        </w:rPr>
      </w:pPr>
    </w:p>
    <w:p>
      <w:pPr>
        <w:adjustRightInd w:val="0"/>
        <w:snapToGrid w:val="0"/>
        <w:spacing w:line="360" w:lineRule="auto"/>
        <w:jc w:val="right"/>
        <w:rPr>
          <w:rFonts w:ascii="宋体" w:hAnsi="宋体"/>
          <w:highlight w:val="none"/>
        </w:rPr>
      </w:pPr>
    </w:p>
    <w:p>
      <w:pPr>
        <w:adjustRightInd w:val="0"/>
        <w:snapToGrid w:val="0"/>
        <w:spacing w:line="360" w:lineRule="auto"/>
        <w:jc w:val="right"/>
        <w:rPr>
          <w:rFonts w:ascii="宋体" w:hAnsi="宋体"/>
          <w:highlight w:val="none"/>
        </w:rPr>
      </w:pPr>
    </w:p>
    <w:p>
      <w:pPr>
        <w:adjustRightInd w:val="0"/>
        <w:snapToGrid w:val="0"/>
        <w:spacing w:line="360" w:lineRule="auto"/>
        <w:jc w:val="right"/>
        <w:rPr>
          <w:rFonts w:ascii="宋体" w:hAnsi="宋体"/>
          <w:highlight w:val="none"/>
        </w:rPr>
        <w:sectPr>
          <w:pgSz w:w="11906" w:h="16838"/>
          <w:pgMar w:top="1463" w:right="1780" w:bottom="1463" w:left="1780" w:header="851" w:footer="992" w:gutter="0"/>
          <w:pgNumType w:fmt="decimal"/>
          <w:cols w:space="0" w:num="1"/>
          <w:rtlGutter w:val="0"/>
          <w:docGrid w:linePitch="315" w:charSpace="0"/>
        </w:sectPr>
      </w:pPr>
      <w:r>
        <w:rPr>
          <w:rFonts w:ascii="宋体" w:hAnsi="宋体"/>
          <w:highlight w:val="none"/>
        </w:rPr>
        <w:t xml:space="preserve">                                                          年    月    日</w:t>
      </w:r>
    </w:p>
    <w:p>
      <w:pPr>
        <w:adjustRightInd w:val="0"/>
        <w:snapToGrid w:val="0"/>
        <w:spacing w:line="360" w:lineRule="auto"/>
        <w:jc w:val="right"/>
        <w:rPr>
          <w:rFonts w:ascii="宋体" w:hAnsi="宋体"/>
          <w:highlight w:val="none"/>
        </w:rPr>
        <w:sectPr>
          <w:headerReference r:id="rId4" w:type="default"/>
          <w:footerReference r:id="rId5" w:type="default"/>
          <w:type w:val="continuous"/>
          <w:pgSz w:w="11906" w:h="16838"/>
          <w:pgMar w:top="1463" w:right="1780" w:bottom="1463" w:left="1780" w:header="851" w:footer="992" w:gutter="0"/>
          <w:pgNumType w:fmt="decimal"/>
          <w:cols w:space="0" w:num="1"/>
          <w:rtlGutter w:val="0"/>
          <w:docGrid w:linePitch="315" w:charSpace="0"/>
        </w:sectPr>
      </w:pPr>
    </w:p>
    <w:p>
      <w:pPr>
        <w:rPr>
          <w:highlight w:val="none"/>
        </w:rPr>
      </w:pPr>
    </w:p>
    <w:p>
      <w:pPr>
        <w:adjustRightInd w:val="0"/>
        <w:snapToGrid w:val="0"/>
        <w:spacing w:line="360" w:lineRule="auto"/>
        <w:rPr>
          <w:rFonts w:ascii="宋体" w:hAnsi="宋体" w:cs="宋体"/>
          <w:szCs w:val="21"/>
          <w:highlight w:val="none"/>
        </w:rPr>
      </w:pPr>
      <w:bookmarkStart w:id="15" w:name="_Hlk35922021"/>
      <w:r>
        <w:rPr>
          <w:rFonts w:hint="eastAsia" w:ascii="宋体" w:hAnsi="宋体" w:cs="宋体"/>
          <w:szCs w:val="21"/>
          <w:highlight w:val="none"/>
        </w:rPr>
        <w:t>二、</w:t>
      </w:r>
      <w:bookmarkEnd w:id="15"/>
      <w:r>
        <w:rPr>
          <w:rFonts w:hint="eastAsia" w:ascii="宋体" w:hAnsi="宋体" w:cs="宋体"/>
          <w:szCs w:val="21"/>
          <w:highlight w:val="none"/>
        </w:rPr>
        <w:t>报价表</w:t>
      </w:r>
    </w:p>
    <w:tbl>
      <w:tblPr>
        <w:tblStyle w:val="14"/>
        <w:tblW w:w="9215" w:type="dxa"/>
        <w:tblInd w:w="0" w:type="dxa"/>
        <w:tblLayout w:type="fixed"/>
        <w:tblCellMar>
          <w:top w:w="0" w:type="dxa"/>
          <w:left w:w="108" w:type="dxa"/>
          <w:bottom w:w="0" w:type="dxa"/>
          <w:right w:w="108" w:type="dxa"/>
        </w:tblCellMar>
      </w:tblPr>
      <w:tblGrid>
        <w:gridCol w:w="852"/>
        <w:gridCol w:w="2976"/>
        <w:gridCol w:w="1276"/>
        <w:gridCol w:w="991"/>
        <w:gridCol w:w="1419"/>
        <w:gridCol w:w="1701"/>
      </w:tblGrid>
      <w:tr>
        <w:tblPrEx>
          <w:tblLayout w:type="fixed"/>
          <w:tblCellMar>
            <w:top w:w="0" w:type="dxa"/>
            <w:left w:w="108" w:type="dxa"/>
            <w:bottom w:w="0" w:type="dxa"/>
            <w:right w:w="108" w:type="dxa"/>
          </w:tblCellMar>
        </w:tblPrEx>
        <w:trPr>
          <w:trHeight w:val="567" w:hRule="atLeast"/>
          <w:tblHead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2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工作内容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工程量</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单位</w:t>
            </w: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单价</w:t>
            </w:r>
          </w:p>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w:t>
            </w:r>
            <w:r>
              <w:rPr>
                <w:rFonts w:hint="eastAsia" w:ascii="宋体" w:hAnsi="宋体" w:cs="宋体"/>
                <w:b/>
                <w:bCs/>
                <w:color w:val="000000"/>
                <w:kern w:val="0"/>
                <w:szCs w:val="21"/>
                <w:highlight w:val="none"/>
                <w:lang w:val="en-US" w:eastAsia="zh-CN"/>
              </w:rPr>
              <w:t>含税：</w:t>
            </w:r>
            <w:r>
              <w:rPr>
                <w:rFonts w:hint="eastAsia" w:ascii="宋体" w:hAnsi="宋体" w:cs="宋体"/>
                <w:b/>
                <w:bCs/>
                <w:color w:val="000000"/>
                <w:kern w:val="0"/>
                <w:szCs w:val="21"/>
                <w:highlight w:val="none"/>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价格</w:t>
            </w:r>
          </w:p>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w:t>
            </w:r>
            <w:r>
              <w:rPr>
                <w:rFonts w:hint="eastAsia" w:ascii="宋体" w:hAnsi="宋体" w:cs="宋体"/>
                <w:b/>
                <w:bCs/>
                <w:color w:val="000000"/>
                <w:kern w:val="0"/>
                <w:szCs w:val="21"/>
                <w:highlight w:val="none"/>
                <w:lang w:val="en-US" w:eastAsia="zh-CN"/>
              </w:rPr>
              <w:t>含税：</w:t>
            </w:r>
            <w:r>
              <w:rPr>
                <w:rFonts w:hint="eastAsia" w:ascii="宋体" w:hAnsi="宋体" w:cs="宋体"/>
                <w:b/>
                <w:bCs/>
                <w:color w:val="000000"/>
                <w:kern w:val="0"/>
                <w:szCs w:val="21"/>
                <w:highlight w:val="none"/>
              </w:rPr>
              <w:t>元)</w:t>
            </w:r>
          </w:p>
        </w:tc>
      </w:tr>
      <w:tr>
        <w:tblPrEx>
          <w:tblLayout w:type="fixed"/>
          <w:tblCellMar>
            <w:top w:w="0" w:type="dxa"/>
            <w:left w:w="108" w:type="dxa"/>
            <w:bottom w:w="0" w:type="dxa"/>
            <w:right w:w="108" w:type="dxa"/>
          </w:tblCellMar>
        </w:tblPrEx>
        <w:trPr>
          <w:trHeight w:val="567" w:hRule="atLeast"/>
        </w:trPr>
        <w:tc>
          <w:tcPr>
            <w:tcW w:w="92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一、检查部分</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1、2、7、8号楼外立面幕墙现场检查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约50000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平方米</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小计</w:t>
            </w:r>
          </w:p>
        </w:tc>
        <w:tc>
          <w:tcPr>
            <w:tcW w:w="836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92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二、维修部分（以下工程量为预估，具体结算以实际为准）</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玻璃破损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块</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石材面板破损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块</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承力构件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个</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连接件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个</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连接螺栓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个</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开启窗风撑松动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扇</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开启窗四连杆松动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扇</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开启窗闭合异常</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扇</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9</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密封胶开裂、损坏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160</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处</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幕墙排水不畅引起的渗水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35</w:t>
            </w:r>
          </w:p>
        </w:tc>
        <w:tc>
          <w:tcPr>
            <w:tcW w:w="9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处</w:t>
            </w:r>
          </w:p>
        </w:tc>
        <w:tc>
          <w:tcPr>
            <w:tcW w:w="14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小计</w:t>
            </w:r>
          </w:p>
        </w:tc>
        <w:tc>
          <w:tcPr>
            <w:tcW w:w="836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r>
        <w:tblPrEx>
          <w:tblLayout w:type="fixed"/>
          <w:tblCellMar>
            <w:top w:w="0" w:type="dxa"/>
            <w:left w:w="108" w:type="dxa"/>
            <w:bottom w:w="0" w:type="dxa"/>
            <w:right w:w="108" w:type="dxa"/>
          </w:tblCellMar>
        </w:tblPrEx>
        <w:trPr>
          <w:trHeight w:val="567"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合计</w:t>
            </w:r>
          </w:p>
        </w:tc>
        <w:tc>
          <w:tcPr>
            <w:tcW w:w="836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　</w:t>
            </w:r>
          </w:p>
        </w:tc>
      </w:tr>
    </w:tbl>
    <w:p>
      <w:pPr>
        <w:rPr>
          <w:rFonts w:ascii="宋体" w:hAnsi="宋体" w:cs="宋体"/>
          <w:szCs w:val="21"/>
          <w:highlight w:val="none"/>
        </w:rPr>
      </w:pPr>
    </w:p>
    <w:p>
      <w:pPr>
        <w:rPr>
          <w:rFonts w:ascii="宋体" w:hAnsi="宋体" w:cs="宋体"/>
          <w:szCs w:val="21"/>
          <w:highlight w:val="none"/>
        </w:rPr>
      </w:pPr>
    </w:p>
    <w:p>
      <w:pPr>
        <w:spacing w:line="400" w:lineRule="exact"/>
        <w:rPr>
          <w:rFonts w:ascii="宋体" w:hAnsi="宋体" w:cs="宋体"/>
          <w:b/>
          <w:szCs w:val="21"/>
          <w:highlight w:val="none"/>
        </w:rPr>
      </w:pPr>
      <w:r>
        <w:rPr>
          <w:rFonts w:hint="eastAsia" w:ascii="宋体" w:hAnsi="宋体" w:cs="宋体"/>
          <w:b/>
          <w:szCs w:val="21"/>
          <w:highlight w:val="none"/>
        </w:rPr>
        <w:t>注：</w:t>
      </w:r>
    </w:p>
    <w:p>
      <w:pPr>
        <w:spacing w:line="400" w:lineRule="exact"/>
        <w:rPr>
          <w:rFonts w:ascii="宋体" w:hAnsi="宋体" w:cs="宋体"/>
          <w:b/>
          <w:szCs w:val="21"/>
          <w:highlight w:val="none"/>
        </w:rPr>
      </w:pPr>
      <w:r>
        <w:rPr>
          <w:rFonts w:hint="eastAsia" w:ascii="宋体" w:hAnsi="宋体" w:cs="宋体"/>
          <w:b/>
          <w:szCs w:val="21"/>
          <w:highlight w:val="none"/>
        </w:rPr>
        <w:t>1.如有需要，请在各分项下自行添加行数扩展该项组成部分。</w:t>
      </w:r>
    </w:p>
    <w:p>
      <w:pPr>
        <w:spacing w:line="400" w:lineRule="exact"/>
        <w:rPr>
          <w:rFonts w:ascii="宋体" w:hAnsi="宋体" w:cs="宋体"/>
          <w:b/>
          <w:kern w:val="0"/>
          <w:szCs w:val="21"/>
          <w:highlight w:val="none"/>
        </w:rPr>
        <w:sectPr>
          <w:pgSz w:w="12242" w:h="15842"/>
          <w:pgMar w:top="1463" w:right="1780" w:bottom="1463" w:left="1780" w:header="851" w:footer="992" w:gutter="0"/>
          <w:pgNumType w:fmt="decimal"/>
          <w:cols w:space="0" w:num="1"/>
          <w:rtlGutter w:val="0"/>
          <w:docGrid w:linePitch="315" w:charSpace="0"/>
        </w:sectPr>
      </w:pPr>
      <w:r>
        <w:rPr>
          <w:rFonts w:hint="eastAsia" w:ascii="宋体" w:hAnsi="宋体" w:cs="宋体"/>
          <w:b/>
          <w:szCs w:val="21"/>
          <w:highlight w:val="none"/>
        </w:rPr>
        <w:t>2.上述工程量为预估，具体结算以实际为准。</w:t>
      </w:r>
    </w:p>
    <w:p>
      <w:pPr>
        <w:widowControl/>
        <w:spacing w:line="360" w:lineRule="auto"/>
        <w:rPr>
          <w:rFonts w:ascii="黑体" w:hAnsi="宋体" w:eastAsia="黑体"/>
          <w:sz w:val="30"/>
          <w:szCs w:val="30"/>
          <w:highlight w:val="none"/>
        </w:rPr>
      </w:pPr>
      <w:r>
        <w:rPr>
          <w:rFonts w:hint="eastAsia" w:ascii="黑体" w:hAnsi="宋体" w:eastAsia="黑体"/>
          <w:sz w:val="30"/>
          <w:szCs w:val="30"/>
          <w:highlight w:val="none"/>
        </w:rPr>
        <w:t>三、法定代表人声明（适用于法定代表人响应）</w:t>
      </w:r>
    </w:p>
    <w:p>
      <w:pPr>
        <w:spacing w:line="360" w:lineRule="auto"/>
        <w:jc w:val="center"/>
        <w:rPr>
          <w:rFonts w:ascii="黑体" w:hAnsi="黑体" w:eastAsia="黑体"/>
          <w:b/>
          <w:sz w:val="32"/>
          <w:szCs w:val="32"/>
          <w:highlight w:val="none"/>
        </w:rPr>
      </w:pPr>
    </w:p>
    <w:p>
      <w:pPr>
        <w:spacing w:line="360" w:lineRule="auto"/>
        <w:jc w:val="center"/>
        <w:rPr>
          <w:rFonts w:ascii="黑体" w:hAnsi="黑体" w:eastAsia="黑体"/>
          <w:b/>
          <w:sz w:val="32"/>
          <w:szCs w:val="32"/>
          <w:highlight w:val="none"/>
        </w:rPr>
      </w:pPr>
    </w:p>
    <w:p>
      <w:pPr>
        <w:spacing w:line="360" w:lineRule="auto"/>
        <w:jc w:val="center"/>
        <w:rPr>
          <w:rFonts w:ascii="方正小标宋简体" w:hAnsi="方正小标宋简体" w:eastAsia="方正小标宋简体" w:cs="方正小标宋简体"/>
          <w:b/>
          <w:color w:val="0D0D0D"/>
          <w:sz w:val="36"/>
          <w:szCs w:val="36"/>
          <w:highlight w:val="none"/>
        </w:rPr>
      </w:pPr>
      <w:r>
        <w:rPr>
          <w:rFonts w:hint="eastAsia" w:ascii="方正小标宋简体" w:hAnsi="方正小标宋简体" w:eastAsia="方正小标宋简体" w:cs="方正小标宋简体"/>
          <w:b/>
          <w:sz w:val="36"/>
          <w:szCs w:val="36"/>
          <w:highlight w:val="none"/>
        </w:rPr>
        <w:t>法定代表人声明</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本人</w:t>
      </w:r>
      <w:r>
        <w:rPr>
          <w:rFonts w:ascii="宋体" w:hAnsi="宋体"/>
          <w:sz w:val="24"/>
          <w:highlight w:val="none"/>
          <w:u w:val="single"/>
        </w:rPr>
        <w:t>（法定代表人姓名）</w:t>
      </w:r>
      <w:r>
        <w:rPr>
          <w:rFonts w:hint="eastAsia" w:ascii="宋体" w:hAnsi="宋体"/>
          <w:sz w:val="24"/>
          <w:highlight w:val="none"/>
        </w:rPr>
        <w:t>，身份证号码系</w:t>
      </w:r>
      <w:r>
        <w:rPr>
          <w:rFonts w:ascii="宋体" w:hAnsi="宋体"/>
          <w:sz w:val="24"/>
          <w:highlight w:val="none"/>
          <w:u w:val="single"/>
        </w:rPr>
        <w:t>（</w:t>
      </w:r>
      <w:r>
        <w:rPr>
          <w:rFonts w:hint="eastAsia" w:ascii="宋体" w:hAnsi="宋体"/>
          <w:sz w:val="24"/>
          <w:highlight w:val="none"/>
          <w:u w:val="single"/>
        </w:rPr>
        <w:t>响应单位</w:t>
      </w:r>
      <w:r>
        <w:rPr>
          <w:rFonts w:ascii="宋体" w:hAnsi="宋体"/>
          <w:sz w:val="24"/>
          <w:highlight w:val="none"/>
          <w:u w:val="single"/>
        </w:rPr>
        <w:t>名称）</w:t>
      </w:r>
      <w:r>
        <w:rPr>
          <w:rFonts w:hint="eastAsia" w:ascii="宋体" w:hAnsi="宋体"/>
          <w:sz w:val="24"/>
          <w:highlight w:val="none"/>
        </w:rPr>
        <w:t>法定代表人，职务为</w:t>
      </w:r>
      <w:r>
        <w:rPr>
          <w:rFonts w:ascii="宋体" w:hAnsi="宋体"/>
          <w:sz w:val="24"/>
          <w:highlight w:val="none"/>
          <w:u w:val="single"/>
        </w:rPr>
        <w:t>（职务名称）</w:t>
      </w:r>
      <w:r>
        <w:rPr>
          <w:rFonts w:ascii="宋体" w:hAnsi="宋体"/>
          <w:sz w:val="24"/>
          <w:highlight w:val="none"/>
        </w:rPr>
        <w:t>。</w:t>
      </w:r>
    </w:p>
    <w:p>
      <w:pPr>
        <w:tabs>
          <w:tab w:val="left" w:pos="6300"/>
        </w:tabs>
        <w:snapToGrid w:val="0"/>
        <w:spacing w:line="460" w:lineRule="exact"/>
        <w:ind w:firstLine="573"/>
        <w:rPr>
          <w:rFonts w:ascii="宋体" w:hAnsi="宋体"/>
          <w:sz w:val="24"/>
          <w:highlight w:val="none"/>
        </w:rPr>
      </w:pPr>
      <w:r>
        <w:rPr>
          <w:rFonts w:ascii="宋体" w:hAnsi="宋体"/>
          <w:sz w:val="24"/>
          <w:highlight w:val="none"/>
        </w:rPr>
        <w:t>特此</w:t>
      </w:r>
      <w:r>
        <w:rPr>
          <w:rFonts w:hint="eastAsia" w:ascii="宋体" w:hAnsi="宋体"/>
          <w:sz w:val="24"/>
          <w:highlight w:val="none"/>
        </w:rPr>
        <w:t>声明</w:t>
      </w:r>
      <w:r>
        <w:rPr>
          <w:rFonts w:ascii="宋体" w:hAnsi="宋体"/>
          <w:sz w:val="24"/>
          <w:highlight w:val="none"/>
        </w:rPr>
        <w:t>。</w:t>
      </w:r>
    </w:p>
    <w:p>
      <w:pPr>
        <w:tabs>
          <w:tab w:val="left" w:pos="6300"/>
        </w:tabs>
        <w:snapToGrid w:val="0"/>
        <w:spacing w:line="460" w:lineRule="exact"/>
        <w:ind w:firstLine="480" w:firstLineChars="200"/>
        <w:rPr>
          <w:rFonts w:ascii="宋体" w:hAnsi="宋体"/>
          <w:sz w:val="24"/>
          <w:highlight w:val="none"/>
        </w:rPr>
      </w:pPr>
      <w:r>
        <w:rPr>
          <w:rFonts w:ascii="宋体" w:hAnsi="宋体"/>
          <w:sz w:val="24"/>
          <w:highlight w:val="none"/>
        </w:rPr>
        <w:t xml:space="preserve">附： </w:t>
      </w:r>
      <w:r>
        <w:rPr>
          <w:rFonts w:hint="eastAsia" w:ascii="宋体" w:hAnsi="宋体"/>
          <w:sz w:val="24"/>
          <w:highlight w:val="none"/>
        </w:rPr>
        <w:t>法定代表人</w:t>
      </w:r>
      <w:r>
        <w:rPr>
          <w:rFonts w:ascii="宋体" w:hAnsi="宋体"/>
          <w:sz w:val="24"/>
          <w:highlight w:val="none"/>
        </w:rPr>
        <w:t>身份证</w:t>
      </w:r>
      <w:r>
        <w:rPr>
          <w:rFonts w:hint="eastAsia" w:ascii="宋体" w:hAnsi="宋体"/>
          <w:sz w:val="24"/>
          <w:highlight w:val="none"/>
        </w:rPr>
        <w:t>复印件（须提供身份证正反两面复印件）</w:t>
      </w:r>
    </w:p>
    <w:p>
      <w:pPr>
        <w:tabs>
          <w:tab w:val="left" w:pos="6300"/>
        </w:tabs>
        <w:snapToGrid w:val="0"/>
        <w:spacing w:line="460" w:lineRule="exact"/>
        <w:jc w:val="right"/>
        <w:rPr>
          <w:rFonts w:ascii="宋体" w:hAnsi="宋体"/>
          <w:sz w:val="24"/>
          <w:highlight w:val="none"/>
        </w:rPr>
      </w:pPr>
    </w:p>
    <w:p>
      <w:pPr>
        <w:adjustRightInd w:val="0"/>
        <w:snapToGrid w:val="0"/>
        <w:spacing w:line="360" w:lineRule="auto"/>
        <w:jc w:val="right"/>
        <w:rPr>
          <w:rFonts w:ascii="宋体" w:hAnsi="宋体"/>
          <w:sz w:val="24"/>
          <w:highlight w:val="none"/>
        </w:rPr>
      </w:pPr>
      <w:r>
        <w:rPr>
          <w:rFonts w:hint="eastAsia" w:ascii="宋体" w:hAnsi="宋体"/>
          <w:sz w:val="24"/>
          <w:highlight w:val="none"/>
        </w:rPr>
        <w:t xml:space="preserve">响应单位：(盖单位公章) </w:t>
      </w:r>
    </w:p>
    <w:p>
      <w:pPr>
        <w:adjustRightInd w:val="0"/>
        <w:snapToGrid w:val="0"/>
        <w:spacing w:line="360" w:lineRule="auto"/>
        <w:jc w:val="right"/>
        <w:rPr>
          <w:rFonts w:ascii="宋体" w:hAnsi="宋体"/>
          <w:sz w:val="24"/>
          <w:highlight w:val="none"/>
        </w:rPr>
      </w:pPr>
      <w:r>
        <w:rPr>
          <w:rFonts w:hint="eastAsia" w:ascii="宋体" w:hAnsi="宋体"/>
          <w:sz w:val="24"/>
          <w:highlight w:val="none"/>
        </w:rPr>
        <w:t>法定代表人</w:t>
      </w:r>
      <w:r>
        <w:rPr>
          <w:rFonts w:ascii="宋体" w:hAnsi="宋体"/>
          <w:sz w:val="24"/>
          <w:highlight w:val="none"/>
        </w:rPr>
        <w:t>：</w:t>
      </w:r>
      <w:r>
        <w:rPr>
          <w:rFonts w:hint="eastAsia" w:ascii="宋体" w:hAnsi="宋体"/>
          <w:sz w:val="24"/>
          <w:highlight w:val="none"/>
        </w:rPr>
        <w:t>(签字或盖章)</w:t>
      </w:r>
    </w:p>
    <w:p>
      <w:pPr>
        <w:tabs>
          <w:tab w:val="left" w:pos="6300"/>
        </w:tabs>
        <w:snapToGrid w:val="0"/>
        <w:spacing w:line="460" w:lineRule="exact"/>
        <w:jc w:val="right"/>
        <w:rPr>
          <w:rFonts w:ascii="宋体" w:hAnsi="宋体"/>
          <w:sz w:val="24"/>
          <w:highlight w:val="none"/>
        </w:rPr>
      </w:pPr>
    </w:p>
    <w:p>
      <w:pPr>
        <w:spacing w:line="300" w:lineRule="auto"/>
        <w:ind w:right="420"/>
        <w:jc w:val="right"/>
        <w:rPr>
          <w:rFonts w:ascii="宋体" w:hAnsi="宋体"/>
          <w:sz w:val="24"/>
          <w:highlight w:val="none"/>
        </w:rPr>
      </w:pPr>
      <w:r>
        <w:rPr>
          <w:rFonts w:ascii="宋体" w:hAnsi="宋体"/>
          <w:sz w:val="24"/>
          <w:highlight w:val="none"/>
        </w:rPr>
        <w:t>年   月   日</w:t>
      </w:r>
    </w:p>
    <w:p>
      <w:pPr>
        <w:spacing w:line="300" w:lineRule="auto"/>
        <w:ind w:right="420"/>
        <w:outlineLvl w:val="1"/>
        <w:rPr>
          <w:rFonts w:ascii="黑体" w:hAnsi="宋体" w:eastAsia="黑体"/>
          <w:sz w:val="30"/>
          <w:szCs w:val="30"/>
          <w:highlight w:val="none"/>
        </w:rPr>
      </w:pPr>
      <w:r>
        <w:rPr>
          <w:rFonts w:hint="eastAsia" w:ascii="宋体" w:hAnsi="宋体"/>
          <w:b/>
          <w:sz w:val="24"/>
          <w:highlight w:val="none"/>
        </w:rPr>
        <w:br w:type="page"/>
      </w:r>
      <w:r>
        <w:rPr>
          <w:rFonts w:hint="eastAsia" w:ascii="黑体" w:hAnsi="宋体" w:eastAsia="黑体"/>
          <w:sz w:val="30"/>
          <w:szCs w:val="30"/>
          <w:highlight w:val="none"/>
        </w:rPr>
        <w:t>四、法定代表人授权委托书（适用于授权委托人响应）</w:t>
      </w:r>
    </w:p>
    <w:p>
      <w:pPr>
        <w:widowControl/>
        <w:wordWrap w:val="0"/>
        <w:jc w:val="center"/>
        <w:rPr>
          <w:rFonts w:ascii="宋体" w:hAnsi="宋体"/>
          <w:kern w:val="0"/>
          <w:sz w:val="28"/>
          <w:szCs w:val="28"/>
          <w:highlight w:val="none"/>
        </w:rPr>
      </w:pPr>
    </w:p>
    <w:p>
      <w:pPr>
        <w:spacing w:line="360" w:lineRule="auto"/>
        <w:jc w:val="center"/>
        <w:rPr>
          <w:rFonts w:ascii="方正小标宋简体" w:hAnsi="方正小标宋简体" w:eastAsia="方正小标宋简体" w:cs="方正小标宋简体"/>
          <w:b/>
          <w:sz w:val="36"/>
          <w:szCs w:val="36"/>
          <w:highlight w:val="none"/>
        </w:rPr>
      </w:pPr>
      <w:bookmarkStart w:id="16" w:name="_Hlk35921581"/>
      <w:r>
        <w:rPr>
          <w:rFonts w:hint="eastAsia" w:ascii="方正小标宋简体" w:hAnsi="方正小标宋简体" w:eastAsia="方正小标宋简体" w:cs="方正小标宋简体"/>
          <w:b/>
          <w:sz w:val="36"/>
          <w:szCs w:val="36"/>
          <w:highlight w:val="none"/>
        </w:rPr>
        <w:t>法定代表人授权委托书</w:t>
      </w:r>
    </w:p>
    <w:p>
      <w:pPr>
        <w:widowControl/>
        <w:wordWrap w:val="0"/>
        <w:ind w:firstLine="720"/>
        <w:rPr>
          <w:rFonts w:eastAsia="微软雅黑"/>
          <w:kern w:val="0"/>
          <w:szCs w:val="21"/>
          <w:highlight w:val="none"/>
        </w:rPr>
      </w:pP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本人</w:t>
      </w:r>
      <w:r>
        <w:rPr>
          <w:rFonts w:ascii="宋体" w:hAnsi="宋体"/>
          <w:sz w:val="24"/>
          <w:highlight w:val="none"/>
          <w:u w:val="single"/>
        </w:rPr>
        <w:t>（法定代表人姓名）</w:t>
      </w:r>
      <w:r>
        <w:rPr>
          <w:rFonts w:hint="eastAsia" w:ascii="宋体" w:hAnsi="宋体"/>
          <w:sz w:val="24"/>
          <w:highlight w:val="none"/>
        </w:rPr>
        <w:t>，身份证号码系</w:t>
      </w:r>
      <w:r>
        <w:rPr>
          <w:rFonts w:ascii="宋体" w:hAnsi="宋体"/>
          <w:sz w:val="24"/>
          <w:highlight w:val="none"/>
          <w:u w:val="single"/>
        </w:rPr>
        <w:t>（</w:t>
      </w:r>
      <w:r>
        <w:rPr>
          <w:rFonts w:hint="eastAsia" w:ascii="宋体" w:hAnsi="宋体"/>
          <w:sz w:val="24"/>
          <w:highlight w:val="none"/>
          <w:u w:val="single"/>
        </w:rPr>
        <w:t>响应单位</w:t>
      </w:r>
      <w:r>
        <w:rPr>
          <w:rFonts w:ascii="宋体" w:hAnsi="宋体"/>
          <w:sz w:val="24"/>
          <w:highlight w:val="none"/>
          <w:u w:val="single"/>
        </w:rPr>
        <w:t>名称）</w:t>
      </w:r>
      <w:r>
        <w:rPr>
          <w:rFonts w:hint="eastAsia" w:ascii="宋体" w:hAnsi="宋体"/>
          <w:sz w:val="24"/>
          <w:highlight w:val="none"/>
        </w:rPr>
        <w:t>法定代表人，现授权委托</w:t>
      </w:r>
      <w:r>
        <w:rPr>
          <w:rFonts w:ascii="宋体" w:hAnsi="宋体"/>
          <w:sz w:val="24"/>
          <w:highlight w:val="none"/>
          <w:u w:val="single"/>
        </w:rPr>
        <w:t>（</w:t>
      </w:r>
      <w:r>
        <w:rPr>
          <w:rFonts w:hint="eastAsia" w:ascii="宋体" w:hAnsi="宋体"/>
          <w:sz w:val="24"/>
          <w:highlight w:val="none"/>
          <w:u w:val="single"/>
        </w:rPr>
        <w:t>授权委托</w:t>
      </w:r>
      <w:r>
        <w:rPr>
          <w:rFonts w:ascii="宋体" w:hAnsi="宋体"/>
          <w:sz w:val="24"/>
          <w:highlight w:val="none"/>
          <w:u w:val="single"/>
        </w:rPr>
        <w:t>人姓名）</w:t>
      </w:r>
      <w:r>
        <w:rPr>
          <w:rFonts w:hint="eastAsia" w:ascii="宋体" w:hAnsi="宋体"/>
          <w:sz w:val="24"/>
          <w:highlight w:val="none"/>
        </w:rPr>
        <w:t>，身份证号码为我方授权委托人，参加</w:t>
      </w:r>
      <w:r>
        <w:rPr>
          <w:rFonts w:hint="eastAsia" w:ascii="宋体" w:hAnsi="宋体"/>
          <w:sz w:val="24"/>
          <w:highlight w:val="none"/>
          <w:u w:val="single"/>
        </w:rPr>
        <w:t xml:space="preserve">  建筑幕墙（1、2、7、8号楼）检查和维修 </w:t>
      </w:r>
      <w:r>
        <w:rPr>
          <w:rFonts w:hint="eastAsia" w:ascii="宋体" w:hAnsi="宋体"/>
          <w:sz w:val="24"/>
          <w:highlight w:val="none"/>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委托期限：自本委托书签发之日起，至本招标项目履约结束时止。</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代理人无转委托权，特此委托。</w:t>
      </w:r>
    </w:p>
    <w:p>
      <w:pPr>
        <w:tabs>
          <w:tab w:val="left" w:pos="6300"/>
        </w:tabs>
        <w:snapToGrid w:val="0"/>
        <w:spacing w:line="460" w:lineRule="exact"/>
        <w:ind w:firstLine="480" w:firstLineChars="200"/>
        <w:rPr>
          <w:rFonts w:ascii="宋体" w:hAnsi="宋体"/>
          <w:sz w:val="24"/>
          <w:highlight w:val="none"/>
        </w:rPr>
      </w:pPr>
      <w:r>
        <w:rPr>
          <w:rFonts w:ascii="宋体" w:hAnsi="宋体"/>
          <w:sz w:val="24"/>
          <w:highlight w:val="none"/>
        </w:rPr>
        <w:t xml:space="preserve">附： </w:t>
      </w:r>
      <w:r>
        <w:rPr>
          <w:rFonts w:hint="eastAsia" w:ascii="宋体" w:hAnsi="宋体"/>
          <w:sz w:val="24"/>
          <w:highlight w:val="none"/>
        </w:rPr>
        <w:t>法定代表人</w:t>
      </w:r>
      <w:r>
        <w:rPr>
          <w:rFonts w:ascii="宋体" w:hAnsi="宋体"/>
          <w:sz w:val="24"/>
          <w:highlight w:val="none"/>
        </w:rPr>
        <w:t>身份证</w:t>
      </w:r>
      <w:r>
        <w:rPr>
          <w:rFonts w:hint="eastAsia" w:ascii="宋体" w:hAnsi="宋体"/>
          <w:sz w:val="24"/>
          <w:highlight w:val="none"/>
        </w:rPr>
        <w:t>复印件（须提供身份证正反两面复印件）</w:t>
      </w:r>
    </w:p>
    <w:p>
      <w:pPr>
        <w:tabs>
          <w:tab w:val="left" w:pos="6300"/>
        </w:tabs>
        <w:snapToGrid w:val="0"/>
        <w:spacing w:line="460" w:lineRule="exact"/>
        <w:ind w:firstLine="480" w:firstLineChars="200"/>
        <w:rPr>
          <w:rFonts w:ascii="宋体" w:hAnsi="宋体"/>
          <w:sz w:val="24"/>
          <w:highlight w:val="none"/>
        </w:rPr>
      </w:pPr>
      <w:r>
        <w:rPr>
          <w:rFonts w:hint="eastAsia" w:ascii="宋体" w:hAnsi="宋体"/>
          <w:sz w:val="24"/>
          <w:highlight w:val="none"/>
        </w:rPr>
        <w:t xml:space="preserve">     授权委托人身份证复印件（须提供身份证正反两面复印件）</w:t>
      </w:r>
    </w:p>
    <w:p>
      <w:pPr>
        <w:tabs>
          <w:tab w:val="left" w:pos="6300"/>
        </w:tabs>
        <w:snapToGrid w:val="0"/>
        <w:spacing w:line="460" w:lineRule="exact"/>
        <w:ind w:firstLine="573"/>
        <w:rPr>
          <w:rFonts w:ascii="宋体" w:hAnsi="宋体"/>
          <w:sz w:val="24"/>
          <w:highlight w:val="none"/>
        </w:rPr>
      </w:pPr>
    </w:p>
    <w:p>
      <w:pPr>
        <w:adjustRightInd w:val="0"/>
        <w:snapToGrid w:val="0"/>
        <w:spacing w:line="360" w:lineRule="auto"/>
        <w:jc w:val="right"/>
        <w:rPr>
          <w:rFonts w:ascii="宋体" w:hAnsi="宋体"/>
          <w:sz w:val="24"/>
          <w:highlight w:val="none"/>
        </w:rPr>
      </w:pPr>
      <w:r>
        <w:rPr>
          <w:rFonts w:hint="eastAsia" w:ascii="宋体" w:hAnsi="宋体"/>
          <w:sz w:val="24"/>
          <w:highlight w:val="none"/>
        </w:rPr>
        <w:t xml:space="preserve">响应单位：(盖单位公章) </w:t>
      </w:r>
    </w:p>
    <w:p>
      <w:pPr>
        <w:adjustRightInd w:val="0"/>
        <w:snapToGrid w:val="0"/>
        <w:spacing w:line="360" w:lineRule="auto"/>
        <w:jc w:val="right"/>
        <w:rPr>
          <w:rFonts w:ascii="宋体" w:hAnsi="宋体"/>
          <w:sz w:val="24"/>
          <w:highlight w:val="none"/>
        </w:rPr>
      </w:pPr>
      <w:r>
        <w:rPr>
          <w:rFonts w:hint="eastAsia" w:ascii="宋体" w:hAnsi="宋体"/>
          <w:sz w:val="24"/>
          <w:highlight w:val="none"/>
        </w:rPr>
        <w:t>法定代表人</w:t>
      </w:r>
      <w:r>
        <w:rPr>
          <w:rFonts w:ascii="宋体" w:hAnsi="宋体"/>
          <w:sz w:val="24"/>
          <w:highlight w:val="none"/>
        </w:rPr>
        <w:t>：</w:t>
      </w:r>
      <w:r>
        <w:rPr>
          <w:rFonts w:hint="eastAsia" w:ascii="宋体" w:hAnsi="宋体"/>
          <w:sz w:val="24"/>
          <w:highlight w:val="none"/>
        </w:rPr>
        <w:t>(签字或盖章)</w:t>
      </w:r>
    </w:p>
    <w:p>
      <w:pPr>
        <w:spacing w:line="300" w:lineRule="auto"/>
        <w:ind w:right="420"/>
        <w:jc w:val="right"/>
        <w:rPr>
          <w:rFonts w:ascii="宋体" w:hAnsi="宋体"/>
          <w:sz w:val="24"/>
          <w:highlight w:val="none"/>
        </w:rPr>
      </w:pPr>
      <w:r>
        <w:rPr>
          <w:rFonts w:ascii="宋体" w:hAnsi="宋体"/>
          <w:sz w:val="24"/>
          <w:highlight w:val="none"/>
        </w:rPr>
        <w:t>年   月   日</w:t>
      </w:r>
      <w:bookmarkEnd w:id="16"/>
    </w:p>
    <w:p>
      <w:pPr>
        <w:spacing w:line="300" w:lineRule="auto"/>
        <w:ind w:right="420"/>
        <w:rPr>
          <w:rFonts w:ascii="黑体" w:hAnsi="宋体" w:eastAsia="黑体"/>
          <w:sz w:val="30"/>
          <w:szCs w:val="30"/>
          <w:highlight w:val="none"/>
        </w:rPr>
      </w:pPr>
      <w:r>
        <w:rPr>
          <w:rFonts w:ascii="宋体" w:hAnsi="宋体"/>
          <w:sz w:val="24"/>
          <w:highlight w:val="none"/>
        </w:rPr>
        <w:br w:type="page"/>
      </w:r>
      <w:r>
        <w:rPr>
          <w:rFonts w:hint="eastAsia" w:ascii="黑体" w:hAnsi="宋体" w:eastAsia="黑体"/>
          <w:sz w:val="30"/>
          <w:szCs w:val="30"/>
          <w:highlight w:val="none"/>
        </w:rPr>
        <w:t>五、廉洁协议</w:t>
      </w:r>
    </w:p>
    <w:p>
      <w:pPr>
        <w:snapToGrid w:val="0"/>
        <w:spacing w:line="560" w:lineRule="exact"/>
        <w:rPr>
          <w:rFonts w:ascii="仿宋_GB2312"/>
          <w:szCs w:val="32"/>
          <w:highlight w:val="none"/>
        </w:rPr>
      </w:pPr>
      <w:r>
        <w:rPr>
          <w:rFonts w:hint="eastAsia" w:ascii="仿宋_GB2312"/>
          <w:szCs w:val="32"/>
          <w:highlight w:val="none"/>
        </w:rPr>
        <w:t>项目名称：建筑幕墙（1、2、7、8号楼）检查和维修</w:t>
      </w:r>
    </w:p>
    <w:p>
      <w:pPr>
        <w:snapToGrid w:val="0"/>
        <w:spacing w:line="560" w:lineRule="exact"/>
        <w:rPr>
          <w:rFonts w:ascii="仿宋_GB2312"/>
          <w:szCs w:val="32"/>
          <w:highlight w:val="none"/>
        </w:rPr>
      </w:pPr>
      <w:bookmarkStart w:id="17" w:name="_Toc26173_WPSOffice_Level1"/>
      <w:bookmarkStart w:id="18" w:name="_Toc26253_WPSOffice_Level1"/>
      <w:bookmarkStart w:id="19" w:name="_Toc11341_WPSOffice_Level1"/>
      <w:r>
        <w:rPr>
          <w:rFonts w:hint="eastAsia" w:ascii="仿宋_GB2312"/>
          <w:szCs w:val="32"/>
          <w:highlight w:val="none"/>
        </w:rPr>
        <w:t>甲  方：</w:t>
      </w:r>
      <w:bookmarkEnd w:id="17"/>
      <w:bookmarkEnd w:id="18"/>
      <w:bookmarkEnd w:id="19"/>
      <w:r>
        <w:rPr>
          <w:rFonts w:hint="eastAsia" w:ascii="仿宋_GB2312"/>
          <w:szCs w:val="32"/>
          <w:highlight w:val="none"/>
        </w:rPr>
        <w:t>上海飞机客户服务有限公司</w:t>
      </w:r>
    </w:p>
    <w:p>
      <w:pPr>
        <w:snapToGrid w:val="0"/>
        <w:spacing w:line="560" w:lineRule="exact"/>
        <w:rPr>
          <w:rFonts w:ascii="仿宋_GB2312"/>
          <w:szCs w:val="32"/>
          <w:highlight w:val="none"/>
        </w:rPr>
      </w:pPr>
      <w:bookmarkStart w:id="20" w:name="_Toc27021_WPSOffice_Level1"/>
      <w:bookmarkStart w:id="21" w:name="_Toc9556_WPSOffice_Level1"/>
      <w:bookmarkStart w:id="22" w:name="_Toc25445_WPSOffice_Level1"/>
      <w:r>
        <w:rPr>
          <w:rFonts w:hint="eastAsia" w:ascii="仿宋_GB2312"/>
          <w:szCs w:val="32"/>
          <w:highlight w:val="none"/>
        </w:rPr>
        <w:t>乙  方：</w:t>
      </w:r>
      <w:bookmarkEnd w:id="20"/>
      <w:bookmarkEnd w:id="21"/>
      <w:bookmarkEnd w:id="22"/>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二、上海飞机客户服务有限公司相关工作人员不得有以下行为：</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1.以任何形式向合同相对方索要和收受回扣、好处费等。</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2.接受合同相对方的礼品、礼金、有价证券等，在合同相对方报销任何应由个人支付的费用。</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3.参加由合同相对方组织安排的高档宴请、娱乐、休闲、健身、保健等活动。</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4.要求或者接受合同相对方为其住房装修、婚丧嫁娶、家属和子女的工作安排以及出国等提供方便。</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3.不得为上海飞机客户服务有限公司相关人员购置或提供交通工具、家电、办公用品等。</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六、签订各方若存在违反本协议规定之外且与合同有关的其他不廉洁行为，参照本协议规定的违约责任处理。</w:t>
      </w:r>
    </w:p>
    <w:p>
      <w:pPr>
        <w:tabs>
          <w:tab w:val="left" w:pos="6300"/>
        </w:tabs>
        <w:snapToGrid w:val="0"/>
        <w:spacing w:line="460" w:lineRule="exact"/>
        <w:ind w:firstLine="573"/>
        <w:rPr>
          <w:rFonts w:ascii="宋体" w:hAnsi="宋体"/>
          <w:sz w:val="24"/>
          <w:highlight w:val="none"/>
        </w:rPr>
      </w:pPr>
      <w:r>
        <w:rPr>
          <w:rFonts w:hint="eastAsia" w:ascii="宋体" w:hAnsi="宋体"/>
          <w:sz w:val="24"/>
          <w:highlight w:val="none"/>
        </w:rPr>
        <w:t>七、本协议作为本项目响应文件的附件，具有与其同等的法律效力。</w:t>
      </w:r>
    </w:p>
    <w:sectPr>
      <w:pgSz w:w="11906" w:h="16838"/>
      <w:pgMar w:top="1463" w:right="1780" w:bottom="1463" w:left="17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b/>
        <w:bCs/>
      </w:rPr>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w:r>
    <w:r>
      <w:rPr>
        <w:rFonts w:hint="eastAsia"/>
        <w:b/>
        <w:bCs/>
      </w:rPr>
      <w:t>SACSC-TP-C-2024014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Style w:val="11"/>
      </w:rPr>
    </w:pPr>
    <w:r>
      <w:rPr>
        <w:sz w:val="18"/>
      </w:rP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EECD0AED"/>
    <w:multiLevelType w:val="singleLevel"/>
    <w:tmpl w:val="EECD0AED"/>
    <w:lvl w:ilvl="0" w:tentative="0">
      <w:start w:val="1"/>
      <w:numFmt w:val="decimal"/>
      <w:suff w:val="nothing"/>
      <w:lvlText w:val="（%1）"/>
      <w:lvlJc w:val="left"/>
    </w:lvl>
  </w:abstractNum>
  <w:abstractNum w:abstractNumId="6">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7">
    <w:nsid w:val="323DA0C3"/>
    <w:multiLevelType w:val="singleLevel"/>
    <w:tmpl w:val="323DA0C3"/>
    <w:lvl w:ilvl="0" w:tentative="0">
      <w:start w:val="1"/>
      <w:numFmt w:val="decimal"/>
      <w:suff w:val="nothing"/>
      <w:lvlText w:val="%1）"/>
      <w:lvlJc w:val="left"/>
    </w:lvl>
  </w:abstractNum>
  <w:abstractNum w:abstractNumId="8">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9">
    <w:nsid w:val="7318D1E3"/>
    <w:multiLevelType w:val="singleLevel"/>
    <w:tmpl w:val="7318D1E3"/>
    <w:lvl w:ilvl="0" w:tentative="0">
      <w:start w:val="1"/>
      <w:numFmt w:val="decimal"/>
      <w:suff w:val="nothing"/>
      <w:lvlText w:val="（%1）"/>
      <w:lvlJc w:val="left"/>
    </w:lvl>
  </w:abstractNum>
  <w:abstractNum w:abstractNumId="10">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0"/>
  </w:num>
  <w:num w:numId="4">
    <w:abstractNumId w:val="1"/>
  </w:num>
  <w:num w:numId="5">
    <w:abstractNumId w:val="0"/>
  </w:num>
  <w:num w:numId="6">
    <w:abstractNumId w:val="3"/>
  </w:num>
  <w:num w:numId="7">
    <w:abstractNumId w:val="8"/>
  </w:num>
  <w:num w:numId="8">
    <w:abstractNumId w:val="7"/>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7DC7947"/>
    <w:rsid w:val="00025EA9"/>
    <w:rsid w:val="00050D6D"/>
    <w:rsid w:val="00051A91"/>
    <w:rsid w:val="000816FA"/>
    <w:rsid w:val="00086227"/>
    <w:rsid w:val="000B2D7D"/>
    <w:rsid w:val="000C6871"/>
    <w:rsid w:val="000F1459"/>
    <w:rsid w:val="000F3FC2"/>
    <w:rsid w:val="00110FBB"/>
    <w:rsid w:val="001151EC"/>
    <w:rsid w:val="00135AC3"/>
    <w:rsid w:val="00153F11"/>
    <w:rsid w:val="00167914"/>
    <w:rsid w:val="001D3948"/>
    <w:rsid w:val="001F5F0C"/>
    <w:rsid w:val="00214E96"/>
    <w:rsid w:val="00260E7F"/>
    <w:rsid w:val="00271E69"/>
    <w:rsid w:val="002807E2"/>
    <w:rsid w:val="00295B29"/>
    <w:rsid w:val="002E243E"/>
    <w:rsid w:val="002E714B"/>
    <w:rsid w:val="002F6F57"/>
    <w:rsid w:val="003202EA"/>
    <w:rsid w:val="00327E4D"/>
    <w:rsid w:val="00343BFD"/>
    <w:rsid w:val="00352A11"/>
    <w:rsid w:val="00365D06"/>
    <w:rsid w:val="00393C43"/>
    <w:rsid w:val="00394FD9"/>
    <w:rsid w:val="003A2FB4"/>
    <w:rsid w:val="003D3031"/>
    <w:rsid w:val="003D6425"/>
    <w:rsid w:val="003E07E0"/>
    <w:rsid w:val="003F68AD"/>
    <w:rsid w:val="004A46C5"/>
    <w:rsid w:val="004C6FA3"/>
    <w:rsid w:val="004C6FF4"/>
    <w:rsid w:val="004C77A3"/>
    <w:rsid w:val="004E119B"/>
    <w:rsid w:val="00501606"/>
    <w:rsid w:val="00524F33"/>
    <w:rsid w:val="00590868"/>
    <w:rsid w:val="0059288A"/>
    <w:rsid w:val="005952F4"/>
    <w:rsid w:val="005B2D96"/>
    <w:rsid w:val="005B31D5"/>
    <w:rsid w:val="005B521E"/>
    <w:rsid w:val="005B5897"/>
    <w:rsid w:val="005D3F91"/>
    <w:rsid w:val="00624945"/>
    <w:rsid w:val="006651BB"/>
    <w:rsid w:val="00665E0E"/>
    <w:rsid w:val="006744FA"/>
    <w:rsid w:val="00677949"/>
    <w:rsid w:val="00695446"/>
    <w:rsid w:val="0069557C"/>
    <w:rsid w:val="006B24F1"/>
    <w:rsid w:val="006B2EED"/>
    <w:rsid w:val="006C7942"/>
    <w:rsid w:val="006D323B"/>
    <w:rsid w:val="006D7BA0"/>
    <w:rsid w:val="00731D11"/>
    <w:rsid w:val="0075436A"/>
    <w:rsid w:val="00790C43"/>
    <w:rsid w:val="00796B97"/>
    <w:rsid w:val="007C72DA"/>
    <w:rsid w:val="007F4D9A"/>
    <w:rsid w:val="008271FA"/>
    <w:rsid w:val="00830D32"/>
    <w:rsid w:val="008337C8"/>
    <w:rsid w:val="00852B59"/>
    <w:rsid w:val="00864522"/>
    <w:rsid w:val="00882A79"/>
    <w:rsid w:val="00883B13"/>
    <w:rsid w:val="00896C11"/>
    <w:rsid w:val="008A7053"/>
    <w:rsid w:val="00914DD4"/>
    <w:rsid w:val="009228E5"/>
    <w:rsid w:val="00994B9D"/>
    <w:rsid w:val="00996524"/>
    <w:rsid w:val="009974F7"/>
    <w:rsid w:val="009A5F5F"/>
    <w:rsid w:val="009C591A"/>
    <w:rsid w:val="009F5C64"/>
    <w:rsid w:val="00A255F3"/>
    <w:rsid w:val="00A25C9F"/>
    <w:rsid w:val="00A35F89"/>
    <w:rsid w:val="00A4537F"/>
    <w:rsid w:val="00A53F6C"/>
    <w:rsid w:val="00A657A5"/>
    <w:rsid w:val="00A70958"/>
    <w:rsid w:val="00AA605A"/>
    <w:rsid w:val="00AB3258"/>
    <w:rsid w:val="00AB46CB"/>
    <w:rsid w:val="00AF0282"/>
    <w:rsid w:val="00B0601B"/>
    <w:rsid w:val="00B116E7"/>
    <w:rsid w:val="00B422AE"/>
    <w:rsid w:val="00B5122E"/>
    <w:rsid w:val="00B539EE"/>
    <w:rsid w:val="00C17033"/>
    <w:rsid w:val="00C37340"/>
    <w:rsid w:val="00C44EE9"/>
    <w:rsid w:val="00C6612B"/>
    <w:rsid w:val="00CA650B"/>
    <w:rsid w:val="00CC1C79"/>
    <w:rsid w:val="00CE5D5C"/>
    <w:rsid w:val="00D264E1"/>
    <w:rsid w:val="00D36538"/>
    <w:rsid w:val="00D84A93"/>
    <w:rsid w:val="00D91891"/>
    <w:rsid w:val="00DB1778"/>
    <w:rsid w:val="00DB2EE5"/>
    <w:rsid w:val="00DB4EAC"/>
    <w:rsid w:val="00DC1837"/>
    <w:rsid w:val="00DD077E"/>
    <w:rsid w:val="00E23AC0"/>
    <w:rsid w:val="00E8328A"/>
    <w:rsid w:val="00EA1245"/>
    <w:rsid w:val="00EA7B04"/>
    <w:rsid w:val="00ED301A"/>
    <w:rsid w:val="00F0568D"/>
    <w:rsid w:val="00F37B62"/>
    <w:rsid w:val="00F91061"/>
    <w:rsid w:val="00F954A5"/>
    <w:rsid w:val="00FA629D"/>
    <w:rsid w:val="00FF09C6"/>
    <w:rsid w:val="0A0848FA"/>
    <w:rsid w:val="0AF02804"/>
    <w:rsid w:val="0CF76124"/>
    <w:rsid w:val="0D1C2A3A"/>
    <w:rsid w:val="0F263591"/>
    <w:rsid w:val="10B05E71"/>
    <w:rsid w:val="139C2C5D"/>
    <w:rsid w:val="170F067D"/>
    <w:rsid w:val="17DC7947"/>
    <w:rsid w:val="1ACB0A9E"/>
    <w:rsid w:val="1B391C61"/>
    <w:rsid w:val="22F1463E"/>
    <w:rsid w:val="230904E3"/>
    <w:rsid w:val="2364538B"/>
    <w:rsid w:val="23D80BAD"/>
    <w:rsid w:val="279E44C3"/>
    <w:rsid w:val="27B44F9F"/>
    <w:rsid w:val="2C327694"/>
    <w:rsid w:val="2C9D6A79"/>
    <w:rsid w:val="2D5104FE"/>
    <w:rsid w:val="2FF832E4"/>
    <w:rsid w:val="3297531C"/>
    <w:rsid w:val="3A222CC7"/>
    <w:rsid w:val="3BB12655"/>
    <w:rsid w:val="3E415514"/>
    <w:rsid w:val="41CF479E"/>
    <w:rsid w:val="47534AED"/>
    <w:rsid w:val="4ADA2683"/>
    <w:rsid w:val="4C220A6B"/>
    <w:rsid w:val="4D314B93"/>
    <w:rsid w:val="4FD74225"/>
    <w:rsid w:val="536B4908"/>
    <w:rsid w:val="583333D5"/>
    <w:rsid w:val="58E57266"/>
    <w:rsid w:val="5EDF11AA"/>
    <w:rsid w:val="5F522EEF"/>
    <w:rsid w:val="5FD57DEE"/>
    <w:rsid w:val="66176620"/>
    <w:rsid w:val="68CB34EC"/>
    <w:rsid w:val="6DAB2B03"/>
    <w:rsid w:val="71D441DB"/>
    <w:rsid w:val="793E75FC"/>
    <w:rsid w:val="7E37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80"/>
      <w:ind w:left="492"/>
    </w:pPr>
    <w:rPr>
      <w:rFonts w:ascii="微软雅黑" w:hAnsi="微软雅黑" w:eastAsia="微软雅黑" w:cs="微软雅黑"/>
      <w:sz w:val="22"/>
      <w:szCs w:val="22"/>
      <w:lang w:val="zh-CN" w:bidi="zh-CN"/>
    </w:rPr>
  </w:style>
  <w:style w:type="paragraph" w:styleId="3">
    <w:name w:val="annotation subject"/>
    <w:basedOn w:val="4"/>
    <w:next w:val="4"/>
    <w:link w:val="28"/>
    <w:qFormat/>
    <w:uiPriority w:val="0"/>
    <w:rPr>
      <w:b/>
      <w:bCs/>
    </w:rPr>
  </w:style>
  <w:style w:type="paragraph" w:styleId="4">
    <w:name w:val="annotation text"/>
    <w:basedOn w:val="1"/>
    <w:link w:val="27"/>
    <w:qFormat/>
    <w:uiPriority w:val="0"/>
    <w:pPr>
      <w:jc w:val="left"/>
    </w:pPr>
  </w:style>
  <w:style w:type="paragraph" w:styleId="5">
    <w:name w:val="Normal Indent"/>
    <w:basedOn w:val="1"/>
    <w:qFormat/>
    <w:uiPriority w:val="0"/>
    <w:pPr>
      <w:ind w:firstLine="420" w:firstLineChars="200"/>
    </w:pPr>
  </w:style>
  <w:style w:type="paragraph" w:styleId="6">
    <w:name w:val="Balloon Text"/>
    <w:basedOn w:val="1"/>
    <w:link w:val="22"/>
    <w:qFormat/>
    <w:uiPriority w:val="0"/>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1">
    <w:name w:val="page number"/>
    <w:basedOn w:val="10"/>
    <w:uiPriority w:val="0"/>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6">
    <w:name w:val="List Paragraph"/>
    <w:basedOn w:val="1"/>
    <w:qFormat/>
    <w:uiPriority w:val="0"/>
    <w:pPr>
      <w:ind w:firstLine="420" w:firstLineChars="200"/>
    </w:pPr>
  </w:style>
  <w:style w:type="paragraph" w:customStyle="1" w:styleId="17">
    <w:name w:val="标准文件_段"/>
    <w:qFormat/>
    <w:uiPriority w:val="0"/>
    <w:pPr>
      <w:widowControl w:val="0"/>
      <w:spacing w:line="360" w:lineRule="auto"/>
      <w:ind w:firstLine="198" w:firstLineChars="200"/>
      <w:jc w:val="both"/>
    </w:pPr>
    <w:rPr>
      <w:rFonts w:ascii="宋体" w:hAnsi="宋体" w:eastAsia="宋体" w:cs="Times New Roman"/>
      <w:kern w:val="2"/>
      <w:sz w:val="24"/>
      <w:lang w:val="en-US" w:eastAsia="zh-CN" w:bidi="ar-SA"/>
    </w:rPr>
  </w:style>
  <w:style w:type="character" w:customStyle="1" w:styleId="18">
    <w:name w:val="font01"/>
    <w:basedOn w:val="10"/>
    <w:qFormat/>
    <w:uiPriority w:val="0"/>
    <w:rPr>
      <w:rFonts w:hint="eastAsia" w:ascii="宋体" w:hAnsi="宋体" w:eastAsia="宋体" w:cs="宋体"/>
      <w:color w:val="000000"/>
      <w:sz w:val="24"/>
      <w:szCs w:val="24"/>
      <w:u w:val="none"/>
    </w:rPr>
  </w:style>
  <w:style w:type="character" w:customStyle="1" w:styleId="19">
    <w:name w:val="页眉 Char"/>
    <w:basedOn w:val="10"/>
    <w:link w:val="8"/>
    <w:qFormat/>
    <w:uiPriority w:val="0"/>
    <w:rPr>
      <w:rFonts w:ascii="Times New Roman" w:hAnsi="Times New Roman"/>
      <w:kern w:val="2"/>
      <w:sz w:val="18"/>
      <w:szCs w:val="18"/>
    </w:rPr>
  </w:style>
  <w:style w:type="character" w:customStyle="1" w:styleId="20">
    <w:name w:val="font21"/>
    <w:basedOn w:val="10"/>
    <w:qFormat/>
    <w:uiPriority w:val="0"/>
    <w:rPr>
      <w:rFonts w:hint="default" w:ascii="MingLiU" w:hAnsi="MingLiU" w:eastAsia="MingLiU" w:cs="MingLiU"/>
      <w:color w:val="000000"/>
      <w:sz w:val="22"/>
      <w:szCs w:val="22"/>
      <w:u w:val="none"/>
    </w:rPr>
  </w:style>
  <w:style w:type="character" w:customStyle="1" w:styleId="21">
    <w:name w:val="font41"/>
    <w:basedOn w:val="10"/>
    <w:qFormat/>
    <w:uiPriority w:val="0"/>
    <w:rPr>
      <w:rFonts w:hint="default" w:ascii="MingLiU" w:hAnsi="MingLiU" w:eastAsia="MingLiU" w:cs="MingLiU"/>
      <w:color w:val="000000"/>
      <w:sz w:val="26"/>
      <w:szCs w:val="26"/>
      <w:u w:val="none"/>
    </w:rPr>
  </w:style>
  <w:style w:type="character" w:customStyle="1" w:styleId="22">
    <w:name w:val="批注框文本 Char"/>
    <w:basedOn w:val="10"/>
    <w:link w:val="6"/>
    <w:qFormat/>
    <w:uiPriority w:val="0"/>
    <w:rPr>
      <w:rFonts w:ascii="Times New Roman" w:hAnsi="Times New Roman"/>
      <w:kern w:val="2"/>
      <w:sz w:val="18"/>
      <w:szCs w:val="18"/>
    </w:rPr>
  </w:style>
  <w:style w:type="character" w:customStyle="1" w:styleId="23">
    <w:name w:val="font31"/>
    <w:basedOn w:val="10"/>
    <w:qFormat/>
    <w:uiPriority w:val="0"/>
    <w:rPr>
      <w:rFonts w:hint="default" w:ascii="Times New Roman" w:hAnsi="Times New Roman" w:cs="Times New Roman"/>
      <w:color w:val="000000"/>
      <w:sz w:val="24"/>
      <w:szCs w:val="24"/>
      <w:u w:val="none"/>
    </w:rPr>
  </w:style>
  <w:style w:type="character" w:customStyle="1" w:styleId="24">
    <w:name w:val="font11"/>
    <w:basedOn w:val="10"/>
    <w:qFormat/>
    <w:uiPriority w:val="0"/>
    <w:rPr>
      <w:rFonts w:hint="eastAsia" w:ascii="宋体" w:hAnsi="宋体" w:eastAsia="宋体" w:cs="宋体"/>
      <w:color w:val="000000"/>
      <w:sz w:val="22"/>
      <w:szCs w:val="22"/>
      <w:u w:val="none"/>
    </w:rPr>
  </w:style>
  <w:style w:type="character" w:customStyle="1" w:styleId="25">
    <w:name w:val="页脚 Char"/>
    <w:basedOn w:val="10"/>
    <w:link w:val="7"/>
    <w:qFormat/>
    <w:uiPriority w:val="99"/>
    <w:rPr>
      <w:rFonts w:ascii="Times New Roman" w:hAnsi="Times New Roman"/>
      <w:kern w:val="2"/>
      <w:sz w:val="18"/>
      <w:szCs w:val="18"/>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批注文字 Char"/>
    <w:link w:val="4"/>
    <w:qFormat/>
    <w:locked/>
    <w:uiPriority w:val="0"/>
    <w:rPr>
      <w:kern w:val="2"/>
      <w:sz w:val="21"/>
      <w:szCs w:val="24"/>
    </w:rPr>
  </w:style>
  <w:style w:type="character" w:customStyle="1" w:styleId="28">
    <w:name w:val="批注主题 Char"/>
    <w:basedOn w:val="27"/>
    <w:link w:val="3"/>
    <w:qFormat/>
    <w:uiPriority w:val="0"/>
    <w:rPr>
      <w:rFonts w:ascii="Times New Roman" w:hAnsi="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1510</Words>
  <Characters>8609</Characters>
  <Lines>71</Lines>
  <Paragraphs>20</Paragraphs>
  <TotalTime>3</TotalTime>
  <ScaleCrop>false</ScaleCrop>
  <LinksUpToDate>false</LinksUpToDate>
  <CharactersWithSpaces>10099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2024-08-07T05:42:00Z</dcterms:created>
  <dc:creator>411556</dc:creator>
  <cp:lastModifiedBy>孔万里</cp:lastModifiedBy>
  <cp:lastPrinted>2022-03-08T01:04:00Z</cp:lastPrinted>
  <dcterms:modified xsi:type="dcterms:W3CDTF">2024-08-19T08:49:36Z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E113E57FAD6949CEB186DE29C6098B00</vt:lpwstr>
  </property>
</Properties>
</file>