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sz w:val="48"/>
          <w:szCs w:val="44"/>
        </w:rPr>
      </w:pPr>
    </w:p>
    <w:p>
      <w:pPr>
        <w:jc w:val="center"/>
        <w:rPr>
          <w:rFonts w:ascii="宋体" w:hAnsi="宋体"/>
          <w:color w:val="000000"/>
          <w:sz w:val="48"/>
          <w:szCs w:val="44"/>
        </w:rPr>
      </w:pPr>
    </w:p>
    <w:p>
      <w:pPr>
        <w:jc w:val="center"/>
        <w:rPr>
          <w:rFonts w:ascii="宋体" w:hAnsi="宋体"/>
          <w:color w:val="000000"/>
          <w:sz w:val="48"/>
          <w:szCs w:val="44"/>
        </w:rPr>
      </w:pPr>
    </w:p>
    <w:p>
      <w:pPr>
        <w:jc w:val="center"/>
        <w:rPr>
          <w:rFonts w:ascii="宋体" w:hAnsi="宋体"/>
          <w:color w:val="000000"/>
          <w:sz w:val="48"/>
          <w:szCs w:val="44"/>
        </w:rPr>
      </w:pPr>
    </w:p>
    <w:p>
      <w:pPr>
        <w:jc w:val="center"/>
        <w:rPr>
          <w:rFonts w:ascii="方正小标宋简体" w:hAnsi="方正小标宋简体" w:eastAsia="方正小标宋简体" w:cs="方正小标宋简体"/>
          <w:color w:val="000000"/>
          <w:sz w:val="56"/>
          <w:szCs w:val="52"/>
        </w:rPr>
      </w:pPr>
      <w:bookmarkStart w:id="0" w:name="_Hlk27473685"/>
      <w:r>
        <w:rPr>
          <w:rFonts w:hint="eastAsia" w:ascii="方正小标宋简体" w:hAnsi="方正小标宋简体" w:eastAsia="方正小标宋简体" w:cs="方正小标宋简体"/>
          <w:color w:val="000000"/>
          <w:sz w:val="56"/>
          <w:szCs w:val="52"/>
        </w:rPr>
        <w:t>上海飞机客户服务有限公司</w:t>
      </w:r>
    </w:p>
    <w:p>
      <w:pPr>
        <w:jc w:val="center"/>
        <w:rPr>
          <w:rFonts w:ascii="黑体" w:eastAsia="黑体"/>
          <w:color w:val="000000"/>
          <w:sz w:val="48"/>
          <w:szCs w:val="44"/>
        </w:rPr>
      </w:pP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竞争性谈判邀请文件</w:t>
      </w: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(基建施工类)</w:t>
      </w:r>
    </w:p>
    <w:p>
      <w:pPr>
        <w:spacing w:line="560" w:lineRule="exact"/>
        <w:jc w:val="center"/>
        <w:rPr>
          <w:rFonts w:ascii="仿宋_GB2312" w:eastAsia="仿宋_GB2312"/>
          <w:color w:val="000000"/>
          <w:sz w:val="32"/>
          <w:szCs w:val="28"/>
        </w:rPr>
      </w:pPr>
    </w:p>
    <w:p>
      <w:pPr>
        <w:spacing w:line="560" w:lineRule="exact"/>
        <w:ind w:firstLine="2240" w:firstLineChars="700"/>
        <w:rPr>
          <w:rFonts w:ascii="宋体" w:hAnsi="宋体"/>
          <w:color w:val="000000"/>
          <w:sz w:val="32"/>
          <w:szCs w:val="28"/>
        </w:rPr>
      </w:pPr>
      <w:r>
        <w:rPr>
          <w:rFonts w:hint="eastAsia" w:ascii="宋体" w:hAnsi="宋体"/>
          <w:color w:val="000000"/>
          <w:sz w:val="32"/>
          <w:szCs w:val="28"/>
        </w:rPr>
        <w:t>文件编号：</w:t>
      </w:r>
      <w:r>
        <w:rPr>
          <w:rFonts w:eastAsia="仿宋"/>
          <w:color w:val="000000"/>
          <w:sz w:val="32"/>
          <w:szCs w:val="28"/>
        </w:rPr>
        <w:t>SACSC-TP-C-2024007</w:t>
      </w:r>
    </w:p>
    <w:p>
      <w:pPr>
        <w:tabs>
          <w:tab w:val="left" w:pos="1470"/>
        </w:tabs>
        <w:spacing w:line="560" w:lineRule="exact"/>
        <w:ind w:firstLine="2240" w:firstLineChars="700"/>
        <w:rPr>
          <w:rFonts w:ascii="宋体" w:hAnsi="宋体"/>
          <w:color w:val="000000"/>
          <w:sz w:val="32"/>
          <w:szCs w:val="28"/>
        </w:rPr>
      </w:pPr>
      <w:r>
        <w:rPr>
          <w:rFonts w:hint="eastAsia" w:ascii="宋体" w:hAnsi="宋体"/>
          <w:color w:val="000000"/>
          <w:sz w:val="32"/>
          <w:szCs w:val="28"/>
        </w:rPr>
        <w:t>项目名称：</w:t>
      </w:r>
      <w:r>
        <w:rPr>
          <w:rFonts w:hint="eastAsia" w:ascii="宋体" w:hAnsi="宋体" w:cs="宋体"/>
          <w:color w:val="000000"/>
          <w:sz w:val="32"/>
          <w:szCs w:val="28"/>
        </w:rPr>
        <w:t>真空热水机组节能减排改造工程</w:t>
      </w: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r>
        <w:rPr>
          <w:rFonts w:hint="eastAsia" w:ascii="宋体" w:hAnsi="宋体"/>
          <w:color w:val="000000"/>
          <w:sz w:val="32"/>
          <w:szCs w:val="28"/>
        </w:rPr>
        <w:t>承办部门：上海飞机客户服务有限公司</w:t>
      </w:r>
    </w:p>
    <w:p>
      <w:pPr>
        <w:spacing w:line="560" w:lineRule="exact"/>
        <w:jc w:val="center"/>
        <w:rPr>
          <w:rFonts w:ascii="宋体" w:hAnsi="宋体"/>
          <w:color w:val="000000"/>
          <w:sz w:val="32"/>
          <w:szCs w:val="28"/>
        </w:rPr>
      </w:pPr>
      <w:r>
        <w:rPr>
          <w:rFonts w:hint="eastAsia" w:ascii="宋体" w:hAnsi="宋体"/>
          <w:color w:val="000000"/>
          <w:sz w:val="32"/>
          <w:szCs w:val="28"/>
        </w:rPr>
        <w:t>采购与供应商管理部</w:t>
      </w:r>
    </w:p>
    <w:p>
      <w:pPr>
        <w:spacing w:line="560" w:lineRule="exact"/>
        <w:jc w:val="center"/>
        <w:rPr>
          <w:rFonts w:ascii="仿宋_GB2312" w:eastAsia="仿宋_GB2312"/>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r>
        <w:rPr>
          <w:rFonts w:hint="eastAsia" w:ascii="仿宋" w:hAnsi="仿宋" w:eastAsia="仿宋" w:cs="仿宋"/>
          <w:color w:val="000000"/>
          <w:sz w:val="32"/>
          <w:szCs w:val="28"/>
        </w:rPr>
        <w:t>2024</w:t>
      </w:r>
      <w:r>
        <w:rPr>
          <w:rFonts w:hint="eastAsia" w:ascii="宋体" w:hAnsi="宋体"/>
          <w:color w:val="000000"/>
          <w:sz w:val="32"/>
          <w:szCs w:val="28"/>
        </w:rPr>
        <w:t>年</w:t>
      </w:r>
      <w:r>
        <w:rPr>
          <w:rFonts w:hint="eastAsia" w:ascii="仿宋" w:hAnsi="仿宋" w:eastAsia="仿宋" w:cs="仿宋"/>
          <w:color w:val="000000"/>
          <w:sz w:val="32"/>
          <w:szCs w:val="28"/>
          <w:lang w:val="en-US" w:eastAsia="zh-CN"/>
        </w:rPr>
        <w:t>9</w:t>
      </w:r>
      <w:r>
        <w:rPr>
          <w:rFonts w:hint="eastAsia" w:ascii="宋体" w:hAnsi="宋体"/>
          <w:color w:val="000000"/>
          <w:sz w:val="32"/>
          <w:szCs w:val="28"/>
        </w:rPr>
        <w:t>月</w:t>
      </w:r>
      <w:r>
        <w:rPr>
          <w:rFonts w:hint="eastAsia" w:ascii="仿宋" w:hAnsi="仿宋" w:eastAsia="仿宋" w:cs="仿宋"/>
          <w:color w:val="000000"/>
          <w:sz w:val="32"/>
          <w:szCs w:val="28"/>
          <w:lang w:val="en-US" w:eastAsia="zh-CN"/>
        </w:rPr>
        <w:t>23</w:t>
      </w:r>
      <w:r>
        <w:rPr>
          <w:rFonts w:hint="eastAsia" w:ascii="宋体" w:hAnsi="宋体"/>
          <w:color w:val="000000"/>
          <w:sz w:val="32"/>
          <w:szCs w:val="28"/>
        </w:rPr>
        <w:t>日</w:t>
      </w:r>
    </w:p>
    <w:p>
      <w:pPr>
        <w:jc w:val="center"/>
        <w:outlineLvl w:val="0"/>
        <w:rPr>
          <w:rFonts w:ascii="黑体" w:hAnsi="黑体" w:eastAsia="黑体" w:cs="黑体"/>
          <w:b/>
          <w:bCs/>
          <w:color w:val="000000"/>
          <w:sz w:val="36"/>
          <w:szCs w:val="28"/>
        </w:rPr>
      </w:pPr>
      <w:r>
        <w:rPr>
          <w:rFonts w:hint="eastAsia" w:ascii="宋体" w:hAnsi="宋体"/>
          <w:color w:val="000000"/>
          <w:sz w:val="32"/>
          <w:szCs w:val="28"/>
        </w:rPr>
        <w:br w:type="page"/>
      </w:r>
      <w:bookmarkEnd w:id="0"/>
      <w:r>
        <w:rPr>
          <w:rFonts w:hint="eastAsia" w:ascii="黑体" w:hAnsi="黑体" w:eastAsia="黑体" w:cs="黑体"/>
          <w:b/>
          <w:bCs/>
          <w:color w:val="000000"/>
          <w:sz w:val="36"/>
          <w:szCs w:val="28"/>
        </w:rPr>
        <w:t>目   录</w:t>
      </w:r>
    </w:p>
    <w:p>
      <w:pPr>
        <w:spacing w:line="360" w:lineRule="auto"/>
        <w:ind w:firstLine="1232" w:firstLineChars="385"/>
        <w:rPr>
          <w:color w:val="000000"/>
          <w:sz w:val="32"/>
          <w:szCs w:val="36"/>
        </w:rPr>
      </w:pPr>
    </w:p>
    <w:p>
      <w:pPr>
        <w:pStyle w:val="36"/>
        <w:tabs>
          <w:tab w:val="right" w:leader="dot" w:pos="9026"/>
        </w:tabs>
        <w:spacing w:line="360" w:lineRule="auto"/>
        <w:rPr>
          <w:rFonts w:ascii="宋体" w:hAnsi="宋体" w:cs="宋体"/>
          <w:sz w:val="24"/>
          <w:szCs w:val="24"/>
        </w:rPr>
      </w:pPr>
      <w:bookmarkStart w:id="1" w:name="_Toc16807_WPSOffice_Type1"/>
      <w:r>
        <w:rPr>
          <w:rFonts w:hint="eastAsia" w:ascii="宋体" w:hAnsi="宋体" w:cs="宋体"/>
          <w:sz w:val="24"/>
          <w:szCs w:val="24"/>
        </w:rPr>
        <w:fldChar w:fldCharType="begin"/>
      </w:r>
      <w:r>
        <w:rPr>
          <w:rFonts w:hint="eastAsia" w:ascii="宋体" w:hAnsi="宋体" w:cs="宋体"/>
          <w:sz w:val="24"/>
          <w:szCs w:val="24"/>
        </w:rPr>
        <w:instrText xml:space="preserve"> HYPERLINK \l _Toc24182_WPSOffice_Level1 </w:instrText>
      </w:r>
      <w:r>
        <w:rPr>
          <w:rFonts w:hint="eastAsia" w:ascii="宋体" w:hAnsi="宋体" w:cs="宋体"/>
          <w:sz w:val="24"/>
          <w:szCs w:val="24"/>
        </w:rPr>
        <w:fldChar w:fldCharType="separate"/>
      </w:r>
      <w:r>
        <w:rPr>
          <w:rFonts w:hint="eastAsia" w:ascii="宋体" w:hAnsi="宋体" w:cs="宋体"/>
          <w:sz w:val="24"/>
          <w:szCs w:val="24"/>
        </w:rPr>
        <w:t>第一章  竞争性谈判邀请书</w:t>
      </w:r>
      <w:r>
        <w:rPr>
          <w:rFonts w:hint="eastAsia" w:ascii="宋体" w:hAnsi="宋体" w:cs="宋体"/>
          <w:sz w:val="24"/>
          <w:szCs w:val="24"/>
        </w:rPr>
        <w:tab/>
      </w:r>
      <w:bookmarkStart w:id="2" w:name="_Toc24182_WPSOffice_Level1Page"/>
      <w:r>
        <w:rPr>
          <w:rFonts w:hint="eastAsia" w:ascii="宋体" w:hAnsi="宋体" w:cs="宋体"/>
          <w:sz w:val="24"/>
          <w:szCs w:val="24"/>
        </w:rPr>
        <w:t>4</w:t>
      </w:r>
      <w:bookmarkEnd w:id="2"/>
      <w:r>
        <w:rPr>
          <w:rFonts w:hint="eastAsia" w:ascii="宋体" w:hAnsi="宋体" w:cs="宋体"/>
          <w:sz w:val="24"/>
          <w:szCs w:val="24"/>
        </w:rPr>
        <w:fldChar w:fldCharType="end"/>
      </w:r>
    </w:p>
    <w:p>
      <w:pPr>
        <w:pStyle w:val="36"/>
        <w:tabs>
          <w:tab w:val="right" w:leader="dot" w:pos="9026"/>
        </w:tabs>
        <w:spacing w:line="360" w:lineRule="auto"/>
        <w:rPr>
          <w:rFonts w:ascii="宋体" w:hAnsi="宋体" w:cs="宋体"/>
          <w:sz w:val="24"/>
          <w:szCs w:val="24"/>
        </w:rPr>
      </w:pPr>
      <w:r>
        <w:fldChar w:fldCharType="begin"/>
      </w:r>
      <w:r>
        <w:instrText xml:space="preserve"> HYPERLINK \l "_Toc15631_WPSOffice_Level1" </w:instrText>
      </w:r>
      <w:r>
        <w:fldChar w:fldCharType="separate"/>
      </w:r>
      <w:r>
        <w:rPr>
          <w:rFonts w:hint="eastAsia" w:ascii="宋体" w:hAnsi="宋体" w:cs="宋体"/>
          <w:sz w:val="24"/>
          <w:szCs w:val="24"/>
        </w:rPr>
        <w:t>第二章  响应单位须知</w:t>
      </w:r>
      <w:r>
        <w:rPr>
          <w:rFonts w:hint="eastAsia" w:ascii="宋体" w:hAnsi="宋体" w:cs="宋体"/>
          <w:sz w:val="24"/>
          <w:szCs w:val="24"/>
        </w:rPr>
        <w:tab/>
      </w:r>
      <w:bookmarkStart w:id="3" w:name="_Toc15631_WPSOffice_Level1Page"/>
      <w:r>
        <w:rPr>
          <w:rFonts w:hint="eastAsia" w:ascii="宋体" w:hAnsi="宋体" w:cs="宋体"/>
          <w:sz w:val="24"/>
          <w:szCs w:val="24"/>
        </w:rPr>
        <w:t>7</w:t>
      </w:r>
      <w:bookmarkEnd w:id="3"/>
      <w:r>
        <w:rPr>
          <w:rFonts w:hint="eastAsia" w:ascii="宋体" w:hAnsi="宋体" w:cs="宋体"/>
          <w:sz w:val="24"/>
          <w:szCs w:val="24"/>
        </w:rPr>
        <w:fldChar w:fldCharType="end"/>
      </w:r>
    </w:p>
    <w:p>
      <w:pPr>
        <w:pStyle w:val="36"/>
        <w:tabs>
          <w:tab w:val="right" w:leader="dot" w:pos="9026"/>
        </w:tabs>
        <w:spacing w:line="360" w:lineRule="auto"/>
        <w:rPr>
          <w:rFonts w:ascii="宋体" w:hAnsi="宋体" w:cs="宋体"/>
          <w:sz w:val="24"/>
          <w:szCs w:val="24"/>
        </w:rPr>
      </w:pPr>
      <w:r>
        <w:fldChar w:fldCharType="begin"/>
      </w:r>
      <w:r>
        <w:instrText xml:space="preserve"> HYPERLINK \l "_Toc9722_WPSOffice_Level1" </w:instrText>
      </w:r>
      <w:r>
        <w:fldChar w:fldCharType="separate"/>
      </w:r>
      <w:r>
        <w:rPr>
          <w:rFonts w:hint="eastAsia" w:ascii="宋体" w:hAnsi="宋体" w:cs="宋体"/>
          <w:sz w:val="24"/>
          <w:szCs w:val="24"/>
        </w:rPr>
        <w:t>第三章  评审办法</w:t>
      </w:r>
      <w:r>
        <w:rPr>
          <w:rFonts w:hint="eastAsia" w:ascii="宋体" w:hAnsi="宋体" w:cs="宋体"/>
          <w:sz w:val="24"/>
          <w:szCs w:val="24"/>
        </w:rPr>
        <w:tab/>
      </w:r>
      <w:r>
        <w:rPr>
          <w:rFonts w:hint="eastAsia" w:ascii="宋体" w:hAnsi="宋体" w:cs="宋体"/>
          <w:sz w:val="24"/>
          <w:szCs w:val="24"/>
        </w:rPr>
        <w:t>8</w:t>
      </w:r>
      <w:r>
        <w:rPr>
          <w:rFonts w:hint="eastAsia" w:ascii="宋体" w:hAnsi="宋体" w:cs="宋体"/>
          <w:sz w:val="24"/>
          <w:szCs w:val="24"/>
        </w:rPr>
        <w:fldChar w:fldCharType="end"/>
      </w:r>
    </w:p>
    <w:p>
      <w:pPr>
        <w:pStyle w:val="36"/>
        <w:tabs>
          <w:tab w:val="right" w:leader="dot" w:pos="9026"/>
        </w:tabs>
        <w:spacing w:line="360" w:lineRule="auto"/>
        <w:rPr>
          <w:rFonts w:ascii="宋体" w:hAnsi="宋体" w:cs="宋体"/>
          <w:sz w:val="24"/>
          <w:szCs w:val="24"/>
        </w:rPr>
      </w:pPr>
      <w:r>
        <w:fldChar w:fldCharType="begin"/>
      </w:r>
      <w:r>
        <w:instrText xml:space="preserve"> HYPERLINK \l "_Toc27008_WPSOffice_Level1" </w:instrText>
      </w:r>
      <w:r>
        <w:fldChar w:fldCharType="separate"/>
      </w:r>
      <w:r>
        <w:rPr>
          <w:rFonts w:hint="eastAsia" w:ascii="宋体" w:hAnsi="宋体" w:cs="宋体"/>
          <w:sz w:val="24"/>
          <w:szCs w:val="24"/>
        </w:rPr>
        <w:t>第四章  商务要求</w:t>
      </w:r>
      <w:r>
        <w:rPr>
          <w:rFonts w:hint="eastAsia" w:ascii="宋体" w:hAnsi="宋体" w:cs="宋体"/>
          <w:sz w:val="24"/>
          <w:szCs w:val="24"/>
        </w:rPr>
        <w:tab/>
      </w:r>
      <w:bookmarkStart w:id="4" w:name="_Toc27008_WPSOffice_Level1Page"/>
      <w:r>
        <w:rPr>
          <w:rFonts w:hint="eastAsia" w:ascii="宋体" w:hAnsi="宋体" w:cs="宋体"/>
          <w:sz w:val="24"/>
          <w:szCs w:val="24"/>
        </w:rPr>
        <w:t>1</w:t>
      </w:r>
      <w:bookmarkEnd w:id="4"/>
      <w:r>
        <w:rPr>
          <w:rFonts w:hint="eastAsia" w:ascii="宋体" w:hAnsi="宋体" w:cs="宋体"/>
          <w:sz w:val="24"/>
          <w:szCs w:val="24"/>
        </w:rPr>
        <w:t>1</w:t>
      </w:r>
      <w:r>
        <w:rPr>
          <w:rFonts w:hint="eastAsia" w:ascii="宋体" w:hAnsi="宋体" w:cs="宋体"/>
          <w:sz w:val="24"/>
          <w:szCs w:val="24"/>
        </w:rPr>
        <w:fldChar w:fldCharType="end"/>
      </w:r>
    </w:p>
    <w:p>
      <w:pPr>
        <w:pStyle w:val="36"/>
        <w:tabs>
          <w:tab w:val="right" w:leader="dot" w:pos="9026"/>
        </w:tabs>
        <w:spacing w:line="360" w:lineRule="auto"/>
        <w:rPr>
          <w:rFonts w:ascii="宋体" w:hAnsi="宋体" w:cs="宋体"/>
          <w:sz w:val="24"/>
          <w:szCs w:val="24"/>
        </w:rPr>
      </w:pPr>
      <w:r>
        <w:fldChar w:fldCharType="begin"/>
      </w:r>
      <w:r>
        <w:instrText xml:space="preserve"> HYPERLINK \l "_Toc16075_WPSOffice_Level1" </w:instrText>
      </w:r>
      <w:r>
        <w:fldChar w:fldCharType="separate"/>
      </w:r>
      <w:r>
        <w:rPr>
          <w:rFonts w:hint="eastAsia" w:ascii="宋体" w:hAnsi="宋体" w:cs="宋体"/>
          <w:sz w:val="24"/>
          <w:szCs w:val="24"/>
        </w:rPr>
        <w:t>第五章  工程技术要求</w:t>
      </w:r>
      <w:r>
        <w:rPr>
          <w:rFonts w:hint="eastAsia" w:ascii="宋体" w:hAnsi="宋体" w:cs="宋体"/>
          <w:sz w:val="24"/>
          <w:szCs w:val="24"/>
        </w:rPr>
        <w:tab/>
      </w:r>
      <w:bookmarkStart w:id="5" w:name="_Toc16075_WPSOffice_Level1Page"/>
      <w:r>
        <w:rPr>
          <w:rFonts w:hint="eastAsia" w:ascii="宋体" w:hAnsi="宋体" w:cs="宋体"/>
          <w:sz w:val="24"/>
          <w:szCs w:val="24"/>
        </w:rPr>
        <w:t>1</w:t>
      </w:r>
      <w:bookmarkEnd w:id="5"/>
      <w:r>
        <w:rPr>
          <w:rFonts w:hint="eastAsia" w:ascii="宋体" w:hAnsi="宋体" w:cs="宋体"/>
          <w:sz w:val="24"/>
          <w:szCs w:val="24"/>
        </w:rPr>
        <w:t>4</w:t>
      </w:r>
      <w:r>
        <w:rPr>
          <w:rFonts w:hint="eastAsia" w:ascii="宋体" w:hAnsi="宋体" w:cs="宋体"/>
          <w:sz w:val="24"/>
          <w:szCs w:val="24"/>
        </w:rPr>
        <w:fldChar w:fldCharType="end"/>
      </w:r>
    </w:p>
    <w:p>
      <w:pPr>
        <w:pStyle w:val="36"/>
        <w:tabs>
          <w:tab w:val="right" w:leader="dot" w:pos="9026"/>
        </w:tabs>
        <w:spacing w:line="360" w:lineRule="auto"/>
        <w:rPr>
          <w:rFonts w:ascii="宋体" w:hAnsi="宋体" w:cs="宋体"/>
          <w:sz w:val="24"/>
          <w:szCs w:val="24"/>
        </w:rPr>
      </w:pPr>
      <w:r>
        <w:fldChar w:fldCharType="begin"/>
      </w:r>
      <w:r>
        <w:instrText xml:space="preserve"> HYPERLINK \l "_Toc20296_WPSOffice_Level1" </w:instrText>
      </w:r>
      <w:r>
        <w:fldChar w:fldCharType="separate"/>
      </w:r>
      <w:r>
        <w:rPr>
          <w:rFonts w:hint="eastAsia" w:ascii="宋体" w:hAnsi="宋体" w:cs="宋体"/>
          <w:sz w:val="24"/>
          <w:szCs w:val="24"/>
        </w:rPr>
        <w:t>第六章  附件</w:t>
      </w:r>
      <w:r>
        <w:rPr>
          <w:rFonts w:hint="eastAsia" w:ascii="宋体" w:hAnsi="宋体" w:cs="宋体"/>
          <w:sz w:val="24"/>
          <w:szCs w:val="24"/>
        </w:rPr>
        <w:tab/>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t>2</w:t>
      </w:r>
    </w:p>
    <w:bookmarkEnd w:id="1"/>
    <w:p>
      <w:pPr>
        <w:pStyle w:val="2"/>
        <w:rPr>
          <w:b w:val="0"/>
          <w:color w:val="000000"/>
          <w:sz w:val="36"/>
        </w:rPr>
      </w:pPr>
    </w:p>
    <w:p>
      <w:pPr>
        <w:pStyle w:val="2"/>
        <w:rPr>
          <w:b w:val="0"/>
          <w:color w:val="000000"/>
          <w:sz w:val="36"/>
        </w:rPr>
      </w:pPr>
    </w:p>
    <w:p>
      <w:pPr>
        <w:pStyle w:val="2"/>
        <w:rPr>
          <w:b w:val="0"/>
          <w:color w:val="000000"/>
          <w:sz w:val="36"/>
        </w:rPr>
        <w:sectPr>
          <w:footerReference r:id="rId3" w:type="default"/>
          <w:type w:val="continuous"/>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ascii="方正小标宋简体" w:hAnsi="方正小标宋简体" w:eastAsia="方正小标宋简体" w:cs="方正小标宋简体"/>
          <w:b/>
          <w:bCs/>
          <w:color w:val="000000"/>
          <w:sz w:val="36"/>
        </w:rPr>
      </w:pPr>
      <w:bookmarkStart w:id="6" w:name="_Toc24182_WPSOffice_Level1"/>
      <w:bookmarkStart w:id="7" w:name="_Hlk13586256"/>
      <w:bookmarkStart w:id="8" w:name="_Hlk39648029"/>
      <w:r>
        <w:rPr>
          <w:rFonts w:hint="eastAsia" w:ascii="方正小标宋简体" w:hAnsi="方正小标宋简体" w:eastAsia="方正小标宋简体" w:cs="方正小标宋简体"/>
          <w:b/>
          <w:bCs/>
          <w:color w:val="000000"/>
          <w:sz w:val="36"/>
        </w:rPr>
        <w:t>第一章  竞争性谈判邀请</w:t>
      </w:r>
      <w:bookmarkEnd w:id="6"/>
      <w:r>
        <w:rPr>
          <w:rFonts w:hint="eastAsia" w:ascii="方正小标宋简体" w:hAnsi="方正小标宋简体" w:eastAsia="方正小标宋简体" w:cs="方正小标宋简体"/>
          <w:b/>
          <w:bCs/>
          <w:color w:val="000000"/>
          <w:sz w:val="36"/>
        </w:rPr>
        <w:t>书</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上海飞机客户服务有限公司（下简称“客服公司”或“采购方”）诚邀贵单位参加</w:t>
      </w:r>
      <w:r>
        <w:rPr>
          <w:rFonts w:hint="eastAsia" w:ascii="宋体" w:hAnsi="宋体" w:cs="宋体"/>
          <w:color w:val="000000"/>
          <w:sz w:val="28"/>
          <w:szCs w:val="28"/>
          <w:u w:val="single"/>
        </w:rPr>
        <w:t>真空热水机组节能减排改造工程</w:t>
      </w:r>
      <w:r>
        <w:rPr>
          <w:rFonts w:hint="eastAsia" w:ascii="宋体" w:hAnsi="宋体" w:cs="宋体"/>
          <w:sz w:val="28"/>
          <w:szCs w:val="28"/>
        </w:rPr>
        <w:t>项目的施工类供应商选定，项目具体情况如下：</w:t>
      </w:r>
    </w:p>
    <w:tbl>
      <w:tblPr>
        <w:tblStyle w:val="33"/>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序号</w:t>
            </w:r>
          </w:p>
        </w:tc>
        <w:tc>
          <w:tcPr>
            <w:tcW w:w="1695" w:type="dxa"/>
            <w:vAlign w:val="center"/>
          </w:tcPr>
          <w:p>
            <w:pPr>
              <w:autoSpaceDE w:val="0"/>
              <w:autoSpaceDN w:val="0"/>
              <w:adjustRightInd w:val="0"/>
              <w:jc w:val="center"/>
              <w:rPr>
                <w:rFonts w:ascii="宋体" w:hAnsi="宋体"/>
                <w:sz w:val="24"/>
              </w:rPr>
            </w:pPr>
            <w:r>
              <w:rPr>
                <w:rFonts w:hint="eastAsia" w:ascii="宋体" w:hAnsi="宋体"/>
                <w:sz w:val="24"/>
              </w:rPr>
              <w:t>内容</w:t>
            </w:r>
          </w:p>
        </w:tc>
        <w:tc>
          <w:tcPr>
            <w:tcW w:w="6843" w:type="dxa"/>
            <w:vAlign w:val="center"/>
          </w:tcPr>
          <w:p>
            <w:pPr>
              <w:autoSpaceDE w:val="0"/>
              <w:autoSpaceDN w:val="0"/>
              <w:adjustRightInd w:val="0"/>
              <w:snapToGrid w:val="0"/>
              <w:jc w:val="center"/>
              <w:rPr>
                <w:rFonts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ascii="宋体" w:hAnsi="宋体"/>
                <w:b/>
                <w:bCs/>
                <w:sz w:val="24"/>
              </w:rPr>
            </w:pPr>
            <w:r>
              <w:rPr>
                <w:rFonts w:hint="eastAsia" w:ascii="宋体" w:hAnsi="宋体"/>
                <w:b/>
                <w:bCs/>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1.1</w:t>
            </w:r>
          </w:p>
        </w:tc>
        <w:tc>
          <w:tcPr>
            <w:tcW w:w="1695" w:type="dxa"/>
            <w:vAlign w:val="center"/>
          </w:tcPr>
          <w:p>
            <w:pPr>
              <w:autoSpaceDE w:val="0"/>
              <w:autoSpaceDN w:val="0"/>
              <w:adjustRightInd w:val="0"/>
              <w:jc w:val="center"/>
              <w:rPr>
                <w:rFonts w:ascii="宋体" w:hAnsi="宋体"/>
                <w:sz w:val="24"/>
              </w:rPr>
            </w:pPr>
            <w:r>
              <w:rPr>
                <w:rFonts w:hint="eastAsia" w:ascii="宋体" w:hAnsi="宋体"/>
                <w:sz w:val="24"/>
              </w:rPr>
              <w:t>项目名称</w:t>
            </w:r>
          </w:p>
        </w:tc>
        <w:tc>
          <w:tcPr>
            <w:tcW w:w="6843" w:type="dxa"/>
            <w:vAlign w:val="center"/>
          </w:tcPr>
          <w:p>
            <w:pPr>
              <w:autoSpaceDE w:val="0"/>
              <w:autoSpaceDN w:val="0"/>
              <w:adjustRightInd w:val="0"/>
              <w:spacing w:line="360" w:lineRule="auto"/>
              <w:ind w:left="224" w:leftChars="104" w:hanging="6"/>
              <w:jc w:val="center"/>
              <w:rPr>
                <w:rFonts w:ascii="宋体" w:hAnsi="宋体"/>
                <w:sz w:val="24"/>
              </w:rPr>
            </w:pPr>
            <w:r>
              <w:rPr>
                <w:rFonts w:hint="eastAsia" w:ascii="宋体" w:hAnsi="宋体"/>
                <w:sz w:val="24"/>
              </w:rPr>
              <w:t>真空热水机组节能减排改造工程</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1.2</w:t>
            </w:r>
          </w:p>
        </w:tc>
        <w:tc>
          <w:tcPr>
            <w:tcW w:w="1695" w:type="dxa"/>
            <w:vAlign w:val="center"/>
          </w:tcPr>
          <w:p>
            <w:pPr>
              <w:autoSpaceDE w:val="0"/>
              <w:autoSpaceDN w:val="0"/>
              <w:adjustRightInd w:val="0"/>
              <w:jc w:val="center"/>
              <w:rPr>
                <w:rFonts w:ascii="宋体" w:hAnsi="宋体"/>
                <w:sz w:val="24"/>
              </w:rPr>
            </w:pPr>
            <w:r>
              <w:rPr>
                <w:rFonts w:hint="eastAsia" w:ascii="宋体" w:hAnsi="宋体"/>
                <w:sz w:val="24"/>
              </w:rPr>
              <w:t>项目概况</w:t>
            </w:r>
          </w:p>
        </w:tc>
        <w:tc>
          <w:tcPr>
            <w:tcW w:w="6843" w:type="dxa"/>
            <w:vAlign w:val="center"/>
          </w:tcPr>
          <w:p>
            <w:pPr>
              <w:autoSpaceDE w:val="0"/>
              <w:autoSpaceDN w:val="0"/>
              <w:adjustRightInd w:val="0"/>
              <w:spacing w:line="360" w:lineRule="auto"/>
              <w:ind w:firstLine="480" w:firstLineChars="200"/>
              <w:jc w:val="left"/>
              <w:rPr>
                <w:rFonts w:ascii="宋体" w:hAnsi="宋体"/>
                <w:sz w:val="24"/>
              </w:rPr>
            </w:pPr>
            <w:r>
              <w:rPr>
                <w:rFonts w:ascii="宋体" w:hAnsi="宋体"/>
                <w:sz w:val="24"/>
              </w:rPr>
              <w:t>本项目位于上海市</w:t>
            </w:r>
            <w:r>
              <w:rPr>
                <w:rFonts w:hint="eastAsia" w:ascii="宋体" w:hAnsi="宋体"/>
                <w:sz w:val="24"/>
              </w:rPr>
              <w:t>闵行区江川东路100号园区内</w:t>
            </w:r>
            <w:r>
              <w:rPr>
                <w:rFonts w:ascii="宋体" w:hAnsi="宋体"/>
                <w:sz w:val="24"/>
              </w:rPr>
              <w:t>，</w:t>
            </w:r>
            <w:r>
              <w:rPr>
                <w:rFonts w:hint="eastAsia" w:ascii="宋体" w:hAnsi="宋体"/>
                <w:sz w:val="24"/>
              </w:rPr>
              <w:t>改造现有4台老旧真空热水机组设备为现有最新并满足30毫克每立方氮排放量且为1级能效的真空热水机组，</w:t>
            </w:r>
            <w:r>
              <w:rPr>
                <w:rFonts w:ascii="宋体" w:hAnsi="宋体"/>
                <w:sz w:val="24"/>
              </w:rPr>
              <w:t xml:space="preserve"> </w:t>
            </w:r>
            <w:r>
              <w:rPr>
                <w:rFonts w:hint="eastAsia" w:ascii="宋体" w:hAnsi="宋体"/>
                <w:sz w:val="24"/>
              </w:rPr>
              <w:t>具体要求详见第五章技术要求。</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1.3</w:t>
            </w:r>
          </w:p>
        </w:tc>
        <w:tc>
          <w:tcPr>
            <w:tcW w:w="1695" w:type="dxa"/>
            <w:vAlign w:val="center"/>
          </w:tcPr>
          <w:p>
            <w:pPr>
              <w:autoSpaceDE w:val="0"/>
              <w:autoSpaceDN w:val="0"/>
              <w:adjustRightInd w:val="0"/>
              <w:jc w:val="center"/>
              <w:rPr>
                <w:rFonts w:ascii="宋体" w:hAnsi="宋体"/>
                <w:sz w:val="24"/>
              </w:rPr>
            </w:pPr>
            <w:r>
              <w:rPr>
                <w:rFonts w:hint="eastAsia" w:ascii="宋体" w:hAnsi="宋体"/>
                <w:sz w:val="24"/>
              </w:rPr>
              <w:t>工期要求</w:t>
            </w:r>
          </w:p>
        </w:tc>
        <w:tc>
          <w:tcPr>
            <w:tcW w:w="6843" w:type="dxa"/>
            <w:vAlign w:val="center"/>
          </w:tcPr>
          <w:p>
            <w:pPr>
              <w:ind w:firstLine="240" w:firstLineChars="100"/>
              <w:rPr>
                <w:rFonts w:ascii="宋体" w:hAnsi="宋体"/>
                <w:sz w:val="24"/>
              </w:rPr>
            </w:pPr>
            <w:r>
              <w:rPr>
                <w:rFonts w:hint="eastAsia" w:ascii="宋体" w:hAnsi="宋体"/>
                <w:sz w:val="24"/>
              </w:rPr>
              <w:t>☑其他:合同签订后收到采购方开工通知后开工之日起</w:t>
            </w:r>
            <w:r>
              <w:rPr>
                <w:rFonts w:hint="eastAsia" w:ascii="宋体" w:hAnsi="宋体"/>
                <w:sz w:val="24"/>
                <w:u w:val="single"/>
              </w:rPr>
              <w:t xml:space="preserve"> 120  </w:t>
            </w:r>
            <w:r>
              <w:rPr>
                <w:rFonts w:hint="eastAsia" w:ascii="宋体" w:hAnsi="宋体"/>
                <w:sz w:val="24"/>
              </w:rPr>
              <w:t>日历天内完工及通过验收。</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1.4</w:t>
            </w:r>
          </w:p>
        </w:tc>
        <w:tc>
          <w:tcPr>
            <w:tcW w:w="1695" w:type="dxa"/>
            <w:vAlign w:val="center"/>
          </w:tcPr>
          <w:p>
            <w:pPr>
              <w:autoSpaceDE w:val="0"/>
              <w:autoSpaceDN w:val="0"/>
              <w:adjustRightInd w:val="0"/>
              <w:jc w:val="center"/>
              <w:rPr>
                <w:rFonts w:ascii="宋体" w:hAnsi="宋体"/>
                <w:sz w:val="24"/>
              </w:rPr>
            </w:pPr>
            <w:r>
              <w:rPr>
                <w:rFonts w:hint="eastAsia" w:ascii="宋体" w:hAnsi="宋体"/>
                <w:sz w:val="24"/>
              </w:rPr>
              <w:t>施工地点</w:t>
            </w:r>
          </w:p>
        </w:tc>
        <w:tc>
          <w:tcPr>
            <w:tcW w:w="6843" w:type="dxa"/>
            <w:vAlign w:val="center"/>
          </w:tcPr>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 上海飞机客户服务有限公司（江川东路100号）</w:t>
            </w:r>
          </w:p>
          <w:p>
            <w:pPr>
              <w:autoSpaceDE w:val="0"/>
              <w:autoSpaceDN w:val="0"/>
              <w:adjustRightInd w:val="0"/>
              <w:ind w:left="224" w:leftChars="104" w:hanging="6"/>
              <w:jc w:val="left"/>
              <w:rPr>
                <w:rFonts w:ascii="宋体" w:hAnsi="宋体"/>
                <w:sz w:val="24"/>
              </w:rPr>
            </w:pPr>
            <w:r>
              <w:rPr>
                <w:rFonts w:hint="eastAsia" w:ascii="宋体" w:hAnsi="宋体"/>
                <w:sz w:val="24"/>
              </w:rPr>
              <w:t>□其他:____________________________________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1.5</w:t>
            </w:r>
          </w:p>
        </w:tc>
        <w:tc>
          <w:tcPr>
            <w:tcW w:w="1695" w:type="dxa"/>
            <w:vAlign w:val="center"/>
          </w:tcPr>
          <w:p>
            <w:pPr>
              <w:autoSpaceDE w:val="0"/>
              <w:autoSpaceDN w:val="0"/>
              <w:adjustRightInd w:val="0"/>
              <w:jc w:val="center"/>
              <w:rPr>
                <w:rFonts w:ascii="宋体" w:hAnsi="宋体"/>
                <w:sz w:val="24"/>
              </w:rPr>
            </w:pPr>
            <w:r>
              <w:rPr>
                <w:rFonts w:hint="eastAsia" w:ascii="宋体" w:hAnsi="宋体"/>
                <w:sz w:val="24"/>
              </w:rPr>
              <w:t>验收标准</w:t>
            </w:r>
          </w:p>
        </w:tc>
        <w:tc>
          <w:tcPr>
            <w:tcW w:w="6843" w:type="dxa"/>
            <w:vAlign w:val="center"/>
          </w:tcPr>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 一次验收合格率100%</w:t>
            </w:r>
          </w:p>
          <w:p>
            <w:pPr>
              <w:autoSpaceDE w:val="0"/>
              <w:autoSpaceDN w:val="0"/>
              <w:adjustRightInd w:val="0"/>
              <w:ind w:left="224" w:leftChars="104" w:hanging="6"/>
              <w:jc w:val="left"/>
              <w:rPr>
                <w:rFonts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1.6</w:t>
            </w:r>
          </w:p>
        </w:tc>
        <w:tc>
          <w:tcPr>
            <w:tcW w:w="1695" w:type="dxa"/>
            <w:vAlign w:val="center"/>
          </w:tcPr>
          <w:p>
            <w:pPr>
              <w:autoSpaceDE w:val="0"/>
              <w:autoSpaceDN w:val="0"/>
              <w:adjustRightInd w:val="0"/>
              <w:jc w:val="center"/>
              <w:rPr>
                <w:rFonts w:ascii="宋体" w:hAnsi="宋体"/>
                <w:sz w:val="24"/>
              </w:rPr>
            </w:pPr>
            <w:r>
              <w:rPr>
                <w:rFonts w:hint="eastAsia" w:ascii="宋体" w:hAnsi="宋体"/>
                <w:sz w:val="24"/>
              </w:rPr>
              <w:t>质保期及质保要求</w:t>
            </w:r>
          </w:p>
        </w:tc>
        <w:tc>
          <w:tcPr>
            <w:tcW w:w="6843" w:type="dxa"/>
            <w:vAlign w:val="center"/>
          </w:tcPr>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 xml:space="preserve">☑ </w:t>
            </w:r>
            <w:r>
              <w:rPr>
                <w:rFonts w:hint="eastAsia" w:ascii="宋体" w:hAnsi="宋体"/>
                <w:sz w:val="24"/>
                <w:u w:val="single"/>
              </w:rPr>
              <w:t xml:space="preserve"> 2 </w:t>
            </w:r>
            <w:r>
              <w:rPr>
                <w:rFonts w:hint="eastAsia" w:ascii="宋体" w:hAnsi="宋体"/>
                <w:sz w:val="24"/>
              </w:rPr>
              <w:t xml:space="preserve">年 </w:t>
            </w:r>
          </w:p>
          <w:p>
            <w:pPr>
              <w:autoSpaceDE w:val="0"/>
              <w:autoSpaceDN w:val="0"/>
              <w:adjustRightInd w:val="0"/>
              <w:ind w:left="224" w:leftChars="104" w:hanging="6"/>
              <w:jc w:val="left"/>
              <w:rPr>
                <w:rFonts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ascii="宋体" w:hAnsi="宋体"/>
                <w:b/>
                <w:bCs/>
                <w:sz w:val="24"/>
              </w:rPr>
            </w:pPr>
            <w:r>
              <w:rPr>
                <w:rFonts w:hint="eastAsia" w:ascii="宋体" w:hAnsi="宋体"/>
                <w:b/>
                <w:bCs/>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2.1</w:t>
            </w:r>
          </w:p>
        </w:tc>
        <w:tc>
          <w:tcPr>
            <w:tcW w:w="1695" w:type="dxa"/>
            <w:vAlign w:val="center"/>
          </w:tcPr>
          <w:p>
            <w:pPr>
              <w:autoSpaceDE w:val="0"/>
              <w:autoSpaceDN w:val="0"/>
              <w:adjustRightInd w:val="0"/>
              <w:jc w:val="center"/>
              <w:rPr>
                <w:rFonts w:ascii="宋体" w:hAnsi="宋体"/>
                <w:sz w:val="24"/>
              </w:rPr>
            </w:pPr>
            <w:r>
              <w:rPr>
                <w:rFonts w:hint="eastAsia" w:ascii="宋体" w:hAnsi="宋体"/>
                <w:sz w:val="24"/>
              </w:rPr>
              <w:t>询问方式</w:t>
            </w:r>
          </w:p>
        </w:tc>
        <w:tc>
          <w:tcPr>
            <w:tcW w:w="6843" w:type="dxa"/>
            <w:vAlign w:val="center"/>
          </w:tcPr>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如对文件内容有疑问，响应单位可采取以下方式进行询问：</w:t>
            </w:r>
          </w:p>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 电话询问</w:t>
            </w:r>
          </w:p>
          <w:p>
            <w:pPr>
              <w:autoSpaceDE w:val="0"/>
              <w:autoSpaceDN w:val="0"/>
              <w:adjustRightInd w:val="0"/>
              <w:spacing w:line="360" w:lineRule="auto"/>
              <w:ind w:left="224" w:leftChars="104" w:hanging="6"/>
              <w:jc w:val="left"/>
              <w:rPr>
                <w:rFonts w:ascii="宋体" w:hAnsi="宋体" w:eastAsia="仿宋"/>
                <w:sz w:val="24"/>
              </w:rPr>
            </w:pPr>
            <w:r>
              <w:rPr>
                <w:rFonts w:hint="eastAsia" w:ascii="宋体" w:hAnsi="宋体"/>
                <w:sz w:val="24"/>
              </w:rPr>
              <w:t>□ 纸质文件询问</w:t>
            </w:r>
          </w:p>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 邮件询问</w:t>
            </w:r>
          </w:p>
          <w:p>
            <w:pPr>
              <w:autoSpaceDE w:val="0"/>
              <w:autoSpaceDN w:val="0"/>
              <w:adjustRightInd w:val="0"/>
              <w:spacing w:line="360" w:lineRule="auto"/>
              <w:ind w:left="224" w:leftChars="104" w:hanging="6"/>
              <w:jc w:val="left"/>
              <w:rPr>
                <w:rFonts w:ascii="宋体" w:hAnsi="宋体"/>
                <w:sz w:val="24"/>
              </w:rPr>
            </w:pPr>
            <w:r>
              <w:rPr>
                <w:rFonts w:ascii="Segoe UI Symbol" w:hAnsi="Segoe UI Symbol" w:cs="Segoe UI Symbol"/>
                <w:sz w:val="24"/>
              </w:rPr>
              <w:t>☑</w:t>
            </w:r>
            <w:r>
              <w:rPr>
                <w:rFonts w:hint="eastAsia" w:ascii="宋体" w:hAnsi="宋体"/>
                <w:sz w:val="24"/>
              </w:rPr>
              <w:t xml:space="preserve"> 其他：</w:t>
            </w:r>
            <w:r>
              <w:rPr>
                <w:rFonts w:hint="eastAsia" w:ascii="宋体" w:hAnsi="宋体"/>
                <w:sz w:val="24"/>
                <w:u w:val="single"/>
              </w:rPr>
              <w:t>踏勘时间为2024年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25</w:t>
            </w:r>
            <w:r>
              <w:rPr>
                <w:rFonts w:hint="eastAsia" w:ascii="宋体" w:hAnsi="宋体"/>
                <w:sz w:val="24"/>
                <w:u w:val="single"/>
              </w:rPr>
              <w:t>日上午9:00至下午1</w:t>
            </w:r>
            <w:r>
              <w:rPr>
                <w:rFonts w:hint="eastAsia" w:ascii="宋体" w:hAnsi="宋体"/>
                <w:sz w:val="24"/>
                <w:u w:val="single"/>
                <w:lang w:val="en-US" w:eastAsia="zh-CN"/>
              </w:rPr>
              <w:t>5</w:t>
            </w:r>
            <w:r>
              <w:rPr>
                <w:rFonts w:hint="eastAsia" w:ascii="宋体" w:hAnsi="宋体"/>
                <w:sz w:val="24"/>
                <w:u w:val="single"/>
              </w:rPr>
              <w:t>:30，踏勘联系人</w:t>
            </w:r>
            <w:r>
              <w:rPr>
                <w:rFonts w:hint="eastAsia" w:ascii="宋体" w:hAnsi="宋体"/>
                <w:sz w:val="24"/>
                <w:u w:val="single"/>
                <w:lang w:val="en-US" w:eastAsia="zh-CN"/>
              </w:rPr>
              <w:t>王经理</w:t>
            </w:r>
            <w:r>
              <w:rPr>
                <w:rFonts w:hint="eastAsia" w:ascii="宋体" w:hAnsi="宋体"/>
                <w:sz w:val="24"/>
                <w:u w:val="single"/>
              </w:rPr>
              <w:t>1</w:t>
            </w:r>
            <w:r>
              <w:rPr>
                <w:rFonts w:hint="eastAsia" w:ascii="宋体" w:hAnsi="宋体"/>
                <w:sz w:val="24"/>
                <w:u w:val="single"/>
                <w:lang w:val="en-US" w:eastAsia="zh-CN"/>
              </w:rPr>
              <w:t>8019196219</w:t>
            </w:r>
            <w:r>
              <w:rPr>
                <w:rFonts w:hint="eastAsia" w:ascii="宋体" w:hAnsi="宋体"/>
                <w:sz w:val="24"/>
                <w:u w:val="single"/>
              </w:rPr>
              <w:t>、孔万里18019196725</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2.2</w:t>
            </w:r>
          </w:p>
        </w:tc>
        <w:tc>
          <w:tcPr>
            <w:tcW w:w="1695" w:type="dxa"/>
            <w:vAlign w:val="center"/>
          </w:tcPr>
          <w:p>
            <w:pPr>
              <w:autoSpaceDE w:val="0"/>
              <w:autoSpaceDN w:val="0"/>
              <w:adjustRightInd w:val="0"/>
              <w:jc w:val="center"/>
              <w:rPr>
                <w:rFonts w:ascii="宋体" w:hAnsi="宋体"/>
                <w:sz w:val="24"/>
              </w:rPr>
            </w:pPr>
            <w:r>
              <w:rPr>
                <w:rFonts w:hint="eastAsia" w:ascii="宋体" w:hAnsi="宋体"/>
                <w:sz w:val="24"/>
              </w:rPr>
              <w:t>询问联系方式</w:t>
            </w:r>
          </w:p>
        </w:tc>
        <w:tc>
          <w:tcPr>
            <w:tcW w:w="6843" w:type="dxa"/>
            <w:vAlign w:val="center"/>
          </w:tcPr>
          <w:p>
            <w:pPr>
              <w:autoSpaceDE w:val="0"/>
              <w:autoSpaceDN w:val="0"/>
              <w:adjustRightInd w:val="0"/>
              <w:spacing w:after="120" w:afterLines="50"/>
              <w:ind w:left="224" w:leftChars="104" w:hanging="6"/>
              <w:jc w:val="left"/>
              <w:rPr>
                <w:rFonts w:ascii="宋体" w:hAnsi="宋体"/>
                <w:sz w:val="24"/>
              </w:rPr>
            </w:pPr>
            <w:r>
              <w:rPr>
                <w:rFonts w:hint="eastAsia" w:ascii="宋体" w:hAnsi="宋体"/>
                <w:sz w:val="24"/>
              </w:rPr>
              <w:t>联系人：  __</w:t>
            </w:r>
            <w:r>
              <w:rPr>
                <w:rFonts w:hint="eastAsia" w:ascii="宋体" w:hAnsi="宋体"/>
                <w:sz w:val="24"/>
                <w:u w:val="single"/>
              </w:rPr>
              <w:t>孔万里</w:t>
            </w:r>
            <w:r>
              <w:rPr>
                <w:rFonts w:hint="eastAsia" w:ascii="宋体" w:hAnsi="宋体"/>
                <w:sz w:val="24"/>
              </w:rPr>
              <w:t>__________________</w:t>
            </w:r>
          </w:p>
          <w:p>
            <w:pPr>
              <w:autoSpaceDE w:val="0"/>
              <w:autoSpaceDN w:val="0"/>
              <w:adjustRightInd w:val="0"/>
              <w:spacing w:after="120" w:afterLines="50"/>
              <w:ind w:left="224" w:leftChars="104" w:hanging="6"/>
              <w:jc w:val="left"/>
              <w:rPr>
                <w:rFonts w:ascii="宋体" w:hAnsi="宋体"/>
                <w:sz w:val="24"/>
              </w:rPr>
            </w:pPr>
            <w:r>
              <w:rPr>
                <w:rFonts w:hint="eastAsia" w:ascii="宋体" w:hAnsi="宋体"/>
                <w:sz w:val="24"/>
              </w:rPr>
              <w:t>联系电话：__</w:t>
            </w:r>
            <w:r>
              <w:rPr>
                <w:rFonts w:hint="eastAsia" w:ascii="宋体" w:hAnsi="宋体"/>
                <w:sz w:val="24"/>
                <w:u w:val="single"/>
              </w:rPr>
              <w:t>18019196725</w:t>
            </w:r>
            <w:r>
              <w:rPr>
                <w:rFonts w:hint="eastAsia" w:ascii="宋体" w:hAnsi="宋体"/>
                <w:sz w:val="24"/>
              </w:rPr>
              <w:t>_____________</w:t>
            </w:r>
          </w:p>
          <w:p>
            <w:pPr>
              <w:autoSpaceDE w:val="0"/>
              <w:autoSpaceDN w:val="0"/>
              <w:adjustRightInd w:val="0"/>
              <w:spacing w:after="120" w:afterLines="50"/>
              <w:ind w:left="224" w:leftChars="104" w:hanging="6"/>
              <w:jc w:val="left"/>
              <w:rPr>
                <w:rFonts w:ascii="宋体" w:hAnsi="宋体"/>
                <w:sz w:val="24"/>
              </w:rPr>
            </w:pPr>
            <w:r>
              <w:rPr>
                <w:rFonts w:hint="eastAsia" w:ascii="宋体" w:hAnsi="宋体"/>
                <w:sz w:val="24"/>
              </w:rPr>
              <w:t>联系地址：_</w:t>
            </w:r>
            <w:bookmarkStart w:id="31" w:name="_GoBack"/>
            <w:r>
              <w:rPr>
                <w:rFonts w:hint="eastAsia" w:ascii="宋体" w:hAnsi="宋体"/>
                <w:sz w:val="24"/>
              </w:rPr>
              <w:t>_</w:t>
            </w:r>
            <w:bookmarkEnd w:id="31"/>
            <w:r>
              <w:rPr>
                <w:rFonts w:hint="eastAsia" w:ascii="宋体" w:hAnsi="宋体"/>
                <w:sz w:val="24"/>
              </w:rPr>
              <w:t>_</w:t>
            </w:r>
            <w:r>
              <w:rPr>
                <w:rFonts w:hint="eastAsia" w:ascii="宋体" w:hAnsi="宋体"/>
                <w:sz w:val="24"/>
                <w:u w:val="single"/>
              </w:rPr>
              <w:t>上海闵行江川东路100号</w:t>
            </w:r>
            <w:r>
              <w:rPr>
                <w:rFonts w:hint="eastAsia" w:ascii="宋体" w:hAnsi="宋体"/>
                <w:sz w:val="24"/>
              </w:rPr>
              <w:t>__</w:t>
            </w:r>
          </w:p>
          <w:p>
            <w:pPr>
              <w:autoSpaceDE w:val="0"/>
              <w:autoSpaceDN w:val="0"/>
              <w:adjustRightInd w:val="0"/>
              <w:ind w:left="224" w:leftChars="104" w:hanging="6"/>
              <w:jc w:val="left"/>
              <w:rPr>
                <w:rFonts w:ascii="宋体" w:hAnsi="宋体"/>
                <w:sz w:val="24"/>
              </w:rPr>
            </w:pPr>
            <w:r>
              <w:rPr>
                <w:rFonts w:hint="eastAsia" w:ascii="宋体" w:hAnsi="宋体"/>
                <w:sz w:val="24"/>
              </w:rPr>
              <w:t>联系邮箱：__</w:t>
            </w:r>
            <w:r>
              <w:rPr>
                <w:rFonts w:hint="eastAsia" w:ascii="宋体" w:hAnsi="宋体"/>
                <w:sz w:val="24"/>
                <w:u w:val="single"/>
              </w:rPr>
              <w:t>kongwanli@comac.cc</w:t>
            </w:r>
            <w:r>
              <w:rPr>
                <w:rFonts w:hint="eastAsia" w:ascii="宋体" w:hAnsi="宋体"/>
                <w:sz w:val="24"/>
              </w:rPr>
              <w:t>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ascii="宋体" w:hAnsi="宋体"/>
                <w:b/>
                <w:bCs/>
                <w:sz w:val="24"/>
              </w:rPr>
            </w:pPr>
            <w:r>
              <w:rPr>
                <w:rFonts w:hint="eastAsia" w:ascii="宋体" w:hAnsi="宋体"/>
                <w:b/>
                <w:bCs/>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3.1</w:t>
            </w:r>
          </w:p>
        </w:tc>
        <w:tc>
          <w:tcPr>
            <w:tcW w:w="1695" w:type="dxa"/>
            <w:vAlign w:val="center"/>
          </w:tcPr>
          <w:p>
            <w:pPr>
              <w:autoSpaceDE w:val="0"/>
              <w:autoSpaceDN w:val="0"/>
              <w:adjustRightInd w:val="0"/>
              <w:jc w:val="center"/>
              <w:rPr>
                <w:rFonts w:ascii="宋体" w:hAnsi="宋体"/>
                <w:sz w:val="24"/>
              </w:rPr>
            </w:pPr>
            <w:r>
              <w:rPr>
                <w:rFonts w:hint="eastAsia" w:ascii="宋体" w:hAnsi="宋体"/>
                <w:sz w:val="24"/>
              </w:rPr>
              <w:t>响应文件提交方式</w:t>
            </w:r>
          </w:p>
        </w:tc>
        <w:tc>
          <w:tcPr>
            <w:tcW w:w="6843" w:type="dxa"/>
            <w:vAlign w:val="center"/>
          </w:tcPr>
          <w:p>
            <w:pPr>
              <w:autoSpaceDE w:val="0"/>
              <w:autoSpaceDN w:val="0"/>
              <w:adjustRightInd w:val="0"/>
              <w:spacing w:after="120" w:afterLines="50"/>
              <w:ind w:left="224" w:leftChars="104" w:hanging="6"/>
              <w:jc w:val="left"/>
              <w:rPr>
                <w:rFonts w:ascii="宋体" w:hAnsi="宋体"/>
                <w:sz w:val="24"/>
              </w:rPr>
            </w:pPr>
            <w:r>
              <w:rPr>
                <w:rFonts w:hint="eastAsia" w:ascii="宋体" w:hAnsi="宋体"/>
                <w:sz w:val="24"/>
              </w:rPr>
              <w:t>联系人：</w:t>
            </w:r>
            <w:r>
              <w:rPr>
                <w:rFonts w:hint="eastAsia" w:ascii="宋体" w:hAnsi="宋体"/>
                <w:sz w:val="24"/>
                <w:u w:val="single"/>
              </w:rPr>
              <w:t>孔万里</w:t>
            </w:r>
            <w:r>
              <w:rPr>
                <w:rFonts w:hint="eastAsia" w:ascii="宋体" w:hAnsi="宋体"/>
                <w:sz w:val="24"/>
              </w:rPr>
              <w:t xml:space="preserve">    联系方式：</w:t>
            </w:r>
            <w:r>
              <w:rPr>
                <w:rFonts w:hint="eastAsia" w:ascii="宋体" w:hAnsi="宋体"/>
                <w:sz w:val="24"/>
                <w:u w:val="single"/>
              </w:rPr>
              <w:t>18019196725</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□纸质邮寄/现场送达至：</w:t>
            </w:r>
            <w:r>
              <w:rPr>
                <w:rFonts w:hint="eastAsia" w:ascii="宋体" w:hAnsi="宋体"/>
                <w:sz w:val="24"/>
                <w:u w:val="single"/>
              </w:rPr>
              <w:t>上海市闵行区江川东路100号</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☑电子提交至：</w:t>
            </w:r>
            <w:r>
              <w:rPr>
                <w:rFonts w:hint="eastAsia" w:ascii="宋体" w:hAnsi="宋体"/>
                <w:sz w:val="24"/>
                <w:u w:val="single"/>
              </w:rPr>
              <w:t>与纸质版一起以U盘或光盘形式</w:t>
            </w:r>
          </w:p>
          <w:p>
            <w:pPr>
              <w:autoSpaceDE w:val="0"/>
              <w:autoSpaceDN w:val="0"/>
              <w:adjustRightInd w:val="0"/>
              <w:ind w:firstLine="249" w:firstLineChars="104"/>
              <w:jc w:val="left"/>
              <w:rPr>
                <w:rFonts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3.2</w:t>
            </w:r>
          </w:p>
        </w:tc>
        <w:tc>
          <w:tcPr>
            <w:tcW w:w="1695" w:type="dxa"/>
            <w:vAlign w:val="center"/>
          </w:tcPr>
          <w:p>
            <w:pPr>
              <w:autoSpaceDE w:val="0"/>
              <w:autoSpaceDN w:val="0"/>
              <w:adjustRightInd w:val="0"/>
              <w:jc w:val="center"/>
              <w:rPr>
                <w:rFonts w:ascii="宋体" w:hAnsi="宋体"/>
                <w:sz w:val="24"/>
              </w:rPr>
            </w:pPr>
            <w:r>
              <w:rPr>
                <w:rFonts w:hint="eastAsia" w:ascii="宋体" w:hAnsi="宋体"/>
                <w:sz w:val="24"/>
              </w:rPr>
              <w:t>响应文件应</w:t>
            </w:r>
          </w:p>
          <w:p>
            <w:pPr>
              <w:autoSpaceDE w:val="0"/>
              <w:autoSpaceDN w:val="0"/>
              <w:adjustRightInd w:val="0"/>
              <w:jc w:val="center"/>
              <w:rPr>
                <w:rFonts w:ascii="宋体" w:hAnsi="宋体"/>
                <w:sz w:val="24"/>
              </w:rPr>
            </w:pPr>
            <w:r>
              <w:rPr>
                <w:rFonts w:hint="eastAsia" w:ascii="宋体" w:hAnsi="宋体"/>
                <w:sz w:val="24"/>
              </w:rPr>
              <w:t>包含文件</w:t>
            </w:r>
          </w:p>
        </w:tc>
        <w:tc>
          <w:tcPr>
            <w:tcW w:w="6843" w:type="dxa"/>
            <w:vAlign w:val="center"/>
          </w:tcPr>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w:t>
            </w:r>
            <w:r>
              <w:rPr>
                <w:rFonts w:hint="eastAsia"/>
                <w:sz w:val="24"/>
              </w:rPr>
              <w:t xml:space="preserve">竞争性谈判响应声明  </w:t>
            </w:r>
            <w:r>
              <w:rPr>
                <w:rFonts w:hint="eastAsia" w:ascii="宋体" w:hAnsi="宋体"/>
                <w:sz w:val="24"/>
              </w:rPr>
              <w:t>☑报价一览表   □分项报价表</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☑商务要求响应表</w:t>
            </w:r>
            <w:r>
              <w:rPr>
                <w:rFonts w:hint="eastAsia" w:ascii="宋体" w:hAnsi="宋体"/>
                <w:sz w:val="24"/>
                <w:lang w:eastAsia="zh-CN"/>
              </w:rPr>
              <w:t>（</w:t>
            </w:r>
            <w:r>
              <w:rPr>
                <w:rFonts w:hint="eastAsia" w:ascii="宋体" w:hAnsi="宋体"/>
                <w:sz w:val="24"/>
                <w:lang w:val="en-US" w:eastAsia="zh-CN"/>
              </w:rPr>
              <w:t>自拟</w:t>
            </w:r>
            <w:r>
              <w:rPr>
                <w:rFonts w:hint="eastAsia" w:ascii="宋体" w:hAnsi="宋体"/>
                <w:sz w:val="24"/>
                <w:lang w:eastAsia="zh-CN"/>
              </w:rPr>
              <w:t>）</w:t>
            </w:r>
            <w:r>
              <w:rPr>
                <w:rFonts w:hint="eastAsia" w:ascii="宋体" w:hAnsi="宋体"/>
                <w:sz w:val="24"/>
              </w:rPr>
              <w:t xml:space="preserve">  ☑技术要求响应表</w:t>
            </w:r>
            <w:r>
              <w:rPr>
                <w:rFonts w:hint="eastAsia" w:ascii="宋体" w:hAnsi="宋体"/>
                <w:sz w:val="24"/>
                <w:lang w:eastAsia="zh-CN"/>
              </w:rPr>
              <w:t>（</w:t>
            </w:r>
            <w:r>
              <w:rPr>
                <w:rFonts w:hint="eastAsia" w:ascii="宋体" w:hAnsi="宋体"/>
                <w:sz w:val="24"/>
                <w:lang w:val="en-US" w:eastAsia="zh-CN"/>
              </w:rPr>
              <w:t>自拟</w:t>
            </w:r>
            <w:r>
              <w:rPr>
                <w:rFonts w:hint="eastAsia" w:ascii="宋体" w:hAnsi="宋体"/>
                <w:sz w:val="24"/>
                <w:lang w:eastAsia="zh-CN"/>
              </w:rPr>
              <w:t>）</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☑法定代表人声明        ☑法定代表人身份证复印件</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☑法定代表人授权委托书（如有）</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☑授权代表人身份证复印件</w:t>
            </w:r>
          </w:p>
          <w:p>
            <w:pPr>
              <w:autoSpaceDE w:val="0"/>
              <w:autoSpaceDN w:val="0"/>
              <w:adjustRightInd w:val="0"/>
              <w:ind w:firstLine="249" w:firstLineChars="104"/>
              <w:jc w:val="left"/>
              <w:rPr>
                <w:rFonts w:ascii="宋体" w:hAnsi="宋体"/>
                <w:b/>
                <w:bCs/>
                <w:sz w:val="24"/>
              </w:rPr>
            </w:pPr>
            <w:r>
              <w:rPr>
                <w:rFonts w:hint="eastAsia" w:ascii="宋体" w:hAnsi="宋体"/>
                <w:sz w:val="24"/>
              </w:rPr>
              <w:t>☑廉洁协议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3.3</w:t>
            </w:r>
          </w:p>
        </w:tc>
        <w:tc>
          <w:tcPr>
            <w:tcW w:w="1695" w:type="dxa"/>
            <w:vAlign w:val="center"/>
          </w:tcPr>
          <w:p>
            <w:pPr>
              <w:autoSpaceDE w:val="0"/>
              <w:autoSpaceDN w:val="0"/>
              <w:adjustRightInd w:val="0"/>
              <w:jc w:val="center"/>
              <w:rPr>
                <w:rFonts w:ascii="宋体" w:hAnsi="宋体"/>
                <w:sz w:val="24"/>
              </w:rPr>
            </w:pPr>
            <w:r>
              <w:rPr>
                <w:rFonts w:hint="eastAsia" w:ascii="宋体" w:hAnsi="宋体"/>
                <w:sz w:val="24"/>
              </w:rPr>
              <w:t>响应文件盖章要求</w:t>
            </w:r>
          </w:p>
        </w:tc>
        <w:tc>
          <w:tcPr>
            <w:tcW w:w="6843" w:type="dxa"/>
            <w:vAlign w:val="center"/>
          </w:tcPr>
          <w:p>
            <w:pPr>
              <w:autoSpaceDE w:val="0"/>
              <w:autoSpaceDN w:val="0"/>
              <w:adjustRightInd w:val="0"/>
              <w:spacing w:before="120" w:beforeLines="50" w:line="360" w:lineRule="auto"/>
              <w:ind w:firstLine="240" w:firstLineChars="100"/>
              <w:rPr>
                <w:rFonts w:ascii="宋体" w:hAnsi="宋体"/>
                <w:sz w:val="24"/>
              </w:rPr>
            </w:pPr>
            <w:r>
              <w:rPr>
                <w:rFonts w:hint="eastAsia" w:ascii="宋体" w:hAnsi="宋体"/>
                <w:sz w:val="24"/>
              </w:rPr>
              <w:t>响应文件中的以下内容应加盖公章：</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响应文件（骑缝章）   ☑ 营业执照    ☑ 财务报表</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xml:space="preserve">☑ 业绩证明   □ 质量体系认证证书  ☑ 报价一览表    </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xml:space="preserve">□ 分项报价表    ☑ </w:t>
            </w:r>
            <w:r>
              <w:rPr>
                <w:rFonts w:hint="eastAsia"/>
                <w:sz w:val="24"/>
              </w:rPr>
              <w:t>竞争性谈判响应声明</w:t>
            </w:r>
            <w:r>
              <w:rPr>
                <w:rFonts w:hint="eastAsia" w:ascii="宋体" w:hAnsi="宋体"/>
                <w:sz w:val="24"/>
              </w:rPr>
              <w:t xml:space="preserve"> </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法定代表人声明    ☑ 法定代表人授权委托书（如有）</w:t>
            </w:r>
          </w:p>
          <w:p>
            <w:pPr>
              <w:autoSpaceDE w:val="0"/>
              <w:autoSpaceDN w:val="0"/>
              <w:adjustRightInd w:val="0"/>
              <w:ind w:firstLine="240" w:firstLineChars="100"/>
              <w:jc w:val="left"/>
              <w:rPr>
                <w:rFonts w:ascii="宋体" w:hAnsi="宋体"/>
                <w:b/>
                <w:bCs/>
                <w:sz w:val="24"/>
              </w:rPr>
            </w:pPr>
            <w:r>
              <w:rPr>
                <w:rFonts w:hint="eastAsia" w:ascii="宋体" w:hAnsi="宋体"/>
                <w:sz w:val="24"/>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3.4</w:t>
            </w:r>
          </w:p>
        </w:tc>
        <w:tc>
          <w:tcPr>
            <w:tcW w:w="1695" w:type="dxa"/>
            <w:vAlign w:val="center"/>
          </w:tcPr>
          <w:p>
            <w:pPr>
              <w:autoSpaceDE w:val="0"/>
              <w:autoSpaceDN w:val="0"/>
              <w:adjustRightInd w:val="0"/>
              <w:jc w:val="center"/>
              <w:rPr>
                <w:rFonts w:ascii="宋体" w:hAnsi="宋体"/>
                <w:sz w:val="24"/>
              </w:rPr>
            </w:pPr>
            <w:r>
              <w:rPr>
                <w:rFonts w:hint="eastAsia" w:ascii="宋体" w:hAnsi="宋体"/>
                <w:sz w:val="24"/>
              </w:rPr>
              <w:t>截止时间</w:t>
            </w:r>
          </w:p>
        </w:tc>
        <w:tc>
          <w:tcPr>
            <w:tcW w:w="6843" w:type="dxa"/>
            <w:vAlign w:val="center"/>
          </w:tcPr>
          <w:p>
            <w:pPr>
              <w:autoSpaceDE w:val="0"/>
              <w:autoSpaceDN w:val="0"/>
              <w:adjustRightInd w:val="0"/>
              <w:jc w:val="center"/>
              <w:rPr>
                <w:rFonts w:ascii="宋体" w:hAnsi="宋体"/>
                <w:sz w:val="24"/>
              </w:rPr>
            </w:pPr>
            <w:r>
              <w:rPr>
                <w:rFonts w:hint="eastAsia" w:ascii="宋体" w:hAnsi="宋体"/>
                <w:b/>
                <w:bCs/>
                <w:sz w:val="24"/>
              </w:rPr>
              <w:t>2024年</w:t>
            </w:r>
            <w:r>
              <w:rPr>
                <w:rFonts w:hint="eastAsia" w:ascii="宋体" w:hAnsi="宋体"/>
                <w:b/>
                <w:bCs/>
                <w:sz w:val="24"/>
                <w:lang w:val="en-US" w:eastAsia="zh-CN"/>
              </w:rPr>
              <w:t>9</w:t>
            </w:r>
            <w:r>
              <w:rPr>
                <w:rFonts w:hint="eastAsia" w:ascii="宋体" w:hAnsi="宋体"/>
                <w:b/>
                <w:bCs/>
                <w:sz w:val="24"/>
              </w:rPr>
              <w:t>月</w:t>
            </w:r>
            <w:r>
              <w:rPr>
                <w:rFonts w:hint="eastAsia" w:ascii="宋体" w:hAnsi="宋体"/>
                <w:b/>
                <w:bCs/>
                <w:sz w:val="24"/>
                <w:lang w:val="en-US" w:eastAsia="zh-CN"/>
              </w:rPr>
              <w:t>28</w:t>
            </w:r>
            <w:r>
              <w:rPr>
                <w:rFonts w:hint="eastAsia" w:ascii="宋体" w:hAnsi="宋体"/>
                <w:b/>
                <w:bCs/>
                <w:sz w:val="24"/>
              </w:rPr>
              <w:t>日16:00时前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3.5</w:t>
            </w:r>
          </w:p>
        </w:tc>
        <w:tc>
          <w:tcPr>
            <w:tcW w:w="1695" w:type="dxa"/>
            <w:vAlign w:val="center"/>
          </w:tcPr>
          <w:p>
            <w:pPr>
              <w:autoSpaceDE w:val="0"/>
              <w:autoSpaceDN w:val="0"/>
              <w:adjustRightInd w:val="0"/>
              <w:jc w:val="center"/>
              <w:rPr>
                <w:rFonts w:ascii="宋体" w:hAnsi="宋体"/>
                <w:sz w:val="24"/>
              </w:rPr>
            </w:pPr>
            <w:r>
              <w:rPr>
                <w:rFonts w:hint="eastAsia" w:ascii="宋体" w:hAnsi="宋体"/>
                <w:sz w:val="24"/>
              </w:rPr>
              <w:t>响应文件数量</w:t>
            </w:r>
          </w:p>
        </w:tc>
        <w:tc>
          <w:tcPr>
            <w:tcW w:w="6843" w:type="dxa"/>
            <w:vAlign w:val="center"/>
          </w:tcPr>
          <w:p>
            <w:pPr>
              <w:autoSpaceDE w:val="0"/>
              <w:autoSpaceDN w:val="0"/>
              <w:adjustRightInd w:val="0"/>
              <w:jc w:val="center"/>
              <w:rPr>
                <w:sz w:val="24"/>
              </w:rPr>
            </w:pPr>
            <w:r>
              <w:rPr>
                <w:rFonts w:hint="eastAsia"/>
                <w:sz w:val="24"/>
              </w:rPr>
              <w:t>需密封：纸质版 1 份，电子版（U盘或光盘）1 份</w:t>
            </w:r>
          </w:p>
          <w:p>
            <w:pPr>
              <w:autoSpaceDE w:val="0"/>
              <w:autoSpaceDN w:val="0"/>
              <w:adjustRightInd w:val="0"/>
              <w:jc w:val="center"/>
              <w:rPr>
                <w:sz w:val="24"/>
              </w:rPr>
            </w:pPr>
            <w:r>
              <w:rPr>
                <w:rFonts w:hint="eastAsia"/>
                <w:sz w:val="24"/>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3.6</w:t>
            </w:r>
          </w:p>
        </w:tc>
        <w:tc>
          <w:tcPr>
            <w:tcW w:w="1695" w:type="dxa"/>
            <w:vAlign w:val="center"/>
          </w:tcPr>
          <w:p>
            <w:pPr>
              <w:autoSpaceDE w:val="0"/>
              <w:autoSpaceDN w:val="0"/>
              <w:adjustRightInd w:val="0"/>
              <w:jc w:val="center"/>
              <w:rPr>
                <w:rFonts w:ascii="宋体" w:hAnsi="宋体"/>
                <w:sz w:val="24"/>
              </w:rPr>
            </w:pPr>
            <w:r>
              <w:rPr>
                <w:rFonts w:hint="eastAsia" w:ascii="宋体" w:hAnsi="宋体"/>
                <w:sz w:val="24"/>
              </w:rPr>
              <w:t>响应文件有效期</w:t>
            </w:r>
          </w:p>
        </w:tc>
        <w:tc>
          <w:tcPr>
            <w:tcW w:w="6843" w:type="dxa"/>
            <w:vAlign w:val="center"/>
          </w:tcPr>
          <w:p>
            <w:pPr>
              <w:autoSpaceDE w:val="0"/>
              <w:autoSpaceDN w:val="0"/>
              <w:adjustRightInd w:val="0"/>
              <w:ind w:firstLine="249" w:firstLineChars="104"/>
              <w:jc w:val="center"/>
              <w:rPr>
                <w:rFonts w:ascii="宋体" w:hAnsi="宋体"/>
                <w:sz w:val="24"/>
              </w:rPr>
            </w:pPr>
            <w:r>
              <w:rPr>
                <w:rFonts w:hint="eastAsia" w:ascii="宋体" w:hAnsi="宋体"/>
                <w:sz w:val="24"/>
              </w:rPr>
              <w:t>自递交响应文件之日起</w:t>
            </w:r>
            <w:r>
              <w:rPr>
                <w:rFonts w:hint="eastAsia" w:ascii="宋体" w:hAnsi="宋体"/>
                <w:sz w:val="24"/>
                <w:u w:val="single"/>
              </w:rPr>
              <w:t xml:space="preserve"> 90 </w:t>
            </w:r>
            <w:r>
              <w:rPr>
                <w:rFonts w:hint="eastAsia" w:ascii="宋体" w:hAnsi="宋体"/>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ascii="宋体" w:hAnsi="宋体"/>
                <w:sz w:val="24"/>
              </w:rPr>
            </w:pPr>
            <w:r>
              <w:rPr>
                <w:rFonts w:hint="eastAsia" w:ascii="宋体" w:hAnsi="宋体"/>
                <w:b/>
                <w:bCs/>
                <w:sz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4.1</w:t>
            </w:r>
          </w:p>
        </w:tc>
        <w:tc>
          <w:tcPr>
            <w:tcW w:w="1695" w:type="dxa"/>
            <w:vAlign w:val="center"/>
          </w:tcPr>
          <w:p>
            <w:pPr>
              <w:autoSpaceDE w:val="0"/>
              <w:autoSpaceDN w:val="0"/>
              <w:jc w:val="center"/>
              <w:rPr>
                <w:rFonts w:ascii="宋体" w:hAnsi="宋体"/>
                <w:sz w:val="24"/>
              </w:rPr>
            </w:pPr>
            <w:r>
              <w:rPr>
                <w:rFonts w:hint="eastAsia" w:ascii="宋体" w:hAnsi="宋体"/>
                <w:sz w:val="24"/>
              </w:rPr>
              <w:t>报价不一致</w:t>
            </w:r>
          </w:p>
          <w:p>
            <w:pPr>
              <w:autoSpaceDE w:val="0"/>
              <w:autoSpaceDN w:val="0"/>
              <w:jc w:val="center"/>
              <w:rPr>
                <w:rFonts w:ascii="宋体" w:hAnsi="宋体"/>
                <w:sz w:val="24"/>
              </w:rPr>
            </w:pPr>
            <w:r>
              <w:rPr>
                <w:rFonts w:hint="eastAsia" w:ascii="宋体" w:hAnsi="宋体"/>
                <w:sz w:val="24"/>
              </w:rPr>
              <w:t>评判标准</w:t>
            </w:r>
          </w:p>
        </w:tc>
        <w:tc>
          <w:tcPr>
            <w:tcW w:w="6843" w:type="dxa"/>
            <w:vAlign w:val="center"/>
          </w:tcPr>
          <w:p>
            <w:pPr>
              <w:autoSpaceDE w:val="0"/>
              <w:autoSpaceDN w:val="0"/>
              <w:spacing w:before="120" w:beforeLines="50" w:after="120" w:afterLines="50"/>
              <w:jc w:val="left"/>
              <w:rPr>
                <w:sz w:val="24"/>
              </w:rPr>
            </w:pPr>
            <w:r>
              <w:rPr>
                <w:sz w:val="24"/>
              </w:rPr>
              <w:t>如</w:t>
            </w:r>
            <w:r>
              <w:rPr>
                <w:rFonts w:hint="eastAsia"/>
                <w:sz w:val="24"/>
              </w:rPr>
              <w:t>响应</w:t>
            </w:r>
            <w:r>
              <w:rPr>
                <w:sz w:val="24"/>
              </w:rPr>
              <w:t>文件中出现报价且前后不一致的</w:t>
            </w:r>
            <w:r>
              <w:rPr>
                <w:rFonts w:hint="eastAsia"/>
                <w:sz w:val="24"/>
              </w:rPr>
              <w:t>：</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以报价一览表总价（大写）为准</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以分项价格表分项报价为准，修正总价</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以所有价格中最低者为准</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4.2</w:t>
            </w:r>
          </w:p>
        </w:tc>
        <w:tc>
          <w:tcPr>
            <w:tcW w:w="1695" w:type="dxa"/>
            <w:vAlign w:val="center"/>
          </w:tcPr>
          <w:p>
            <w:pPr>
              <w:autoSpaceDE w:val="0"/>
              <w:autoSpaceDN w:val="0"/>
              <w:jc w:val="center"/>
              <w:rPr>
                <w:rFonts w:ascii="宋体" w:hAnsi="宋体"/>
                <w:sz w:val="24"/>
              </w:rPr>
            </w:pPr>
            <w:r>
              <w:rPr>
                <w:rFonts w:hint="eastAsia" w:ascii="宋体" w:hAnsi="宋体"/>
                <w:sz w:val="24"/>
              </w:rPr>
              <w:t>报价漏项</w:t>
            </w:r>
          </w:p>
        </w:tc>
        <w:tc>
          <w:tcPr>
            <w:tcW w:w="6843" w:type="dxa"/>
            <w:vAlign w:val="center"/>
          </w:tcPr>
          <w:p>
            <w:pPr>
              <w:autoSpaceDE w:val="0"/>
              <w:autoSpaceDN w:val="0"/>
              <w:spacing w:before="120" w:beforeLines="50" w:after="120" w:afterLines="50"/>
              <w:jc w:val="left"/>
              <w:rPr>
                <w:rFonts w:ascii="宋体" w:hAnsi="宋体"/>
                <w:sz w:val="24"/>
              </w:rPr>
            </w:pPr>
            <w:r>
              <w:rPr>
                <w:rFonts w:hint="eastAsia" w:ascii="宋体" w:hAnsi="宋体"/>
                <w:sz w:val="24"/>
              </w:rPr>
              <w:t>如响应文件中分项报价漏项：</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废标</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默认为免费提供</w:t>
            </w:r>
          </w:p>
          <w:p>
            <w:pPr>
              <w:autoSpaceDE w:val="0"/>
              <w:autoSpaceDN w:val="0"/>
              <w:spacing w:before="120" w:beforeLines="50" w:after="120" w:afterLines="50"/>
              <w:ind w:firstLine="240" w:firstLineChars="100"/>
              <w:jc w:val="left"/>
              <w:rPr>
                <w:rFonts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4.3</w:t>
            </w:r>
          </w:p>
        </w:tc>
        <w:tc>
          <w:tcPr>
            <w:tcW w:w="1695" w:type="dxa"/>
            <w:vAlign w:val="center"/>
          </w:tcPr>
          <w:p>
            <w:pPr>
              <w:autoSpaceDE w:val="0"/>
              <w:autoSpaceDN w:val="0"/>
              <w:jc w:val="center"/>
              <w:rPr>
                <w:rFonts w:ascii="宋体" w:hAnsi="宋体"/>
                <w:sz w:val="24"/>
              </w:rPr>
            </w:pPr>
            <w:r>
              <w:rPr>
                <w:rFonts w:hint="eastAsia" w:ascii="宋体" w:hAnsi="宋体"/>
                <w:sz w:val="24"/>
              </w:rPr>
              <w:t>非“*”号项条款不响应</w:t>
            </w:r>
          </w:p>
        </w:tc>
        <w:tc>
          <w:tcPr>
            <w:tcW w:w="6843" w:type="dxa"/>
            <w:vAlign w:val="center"/>
          </w:tcPr>
          <w:p>
            <w:pPr>
              <w:autoSpaceDE w:val="0"/>
              <w:autoSpaceDN w:val="0"/>
              <w:spacing w:before="120" w:beforeLines="50" w:after="120" w:afterLines="50"/>
              <w:jc w:val="left"/>
              <w:rPr>
                <w:rFonts w:ascii="宋体" w:hAnsi="宋体"/>
                <w:sz w:val="24"/>
              </w:rPr>
            </w:pPr>
            <w:r>
              <w:rPr>
                <w:rFonts w:hint="eastAsia" w:ascii="宋体" w:hAnsi="宋体"/>
                <w:sz w:val="24"/>
              </w:rPr>
              <w:t>如响应文件中对非“*”号项条款不响应：</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超过</w:t>
            </w:r>
            <w:r>
              <w:rPr>
                <w:rFonts w:hint="eastAsia" w:ascii="宋体" w:hAnsi="宋体"/>
                <w:sz w:val="24"/>
                <w:u w:val="single"/>
              </w:rPr>
              <w:t xml:space="preserve">  3  </w:t>
            </w:r>
            <w:r>
              <w:rPr>
                <w:rFonts w:hint="eastAsia" w:ascii="宋体" w:hAnsi="宋体"/>
                <w:sz w:val="24"/>
              </w:rPr>
              <w:t>条（</w:t>
            </w:r>
            <w:r>
              <w:rPr>
                <w:rFonts w:hint="eastAsia" w:ascii="宋体" w:hAnsi="宋体"/>
                <w:sz w:val="24"/>
                <w:u w:val="single"/>
              </w:rPr>
              <w:t>含3条</w:t>
            </w:r>
            <w:r>
              <w:rPr>
                <w:rFonts w:hint="eastAsia" w:ascii="宋体" w:hAnsi="宋体"/>
                <w:sz w:val="24"/>
              </w:rPr>
              <w:t>）不响应，废标(3条以内不废标）</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每不响应1条非“*”号项条款，评审价格上调5%（即1条不响应上调5%，2条不响应上调10%，以此递增）</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其他：__________________________________</w:t>
            </w:r>
          </w:p>
        </w:tc>
      </w:tr>
    </w:tbl>
    <w:p>
      <w:pPr>
        <w:autoSpaceDE w:val="0"/>
        <w:autoSpaceDN w:val="0"/>
        <w:adjustRightInd w:val="0"/>
        <w:spacing w:line="360" w:lineRule="auto"/>
        <w:ind w:firstLine="720" w:firstLineChars="300"/>
        <w:jc w:val="right"/>
        <w:rPr>
          <w:rFonts w:ascii="宋体" w:hAnsi="宋体"/>
          <w:sz w:val="24"/>
        </w:rPr>
      </w:pPr>
      <w:bookmarkStart w:id="9" w:name="_Hlk27473954"/>
    </w:p>
    <w:p>
      <w:pPr>
        <w:autoSpaceDE w:val="0"/>
        <w:autoSpaceDN w:val="0"/>
        <w:adjustRightInd w:val="0"/>
        <w:spacing w:line="360" w:lineRule="auto"/>
        <w:ind w:firstLine="720" w:firstLineChars="300"/>
        <w:jc w:val="right"/>
        <w:rPr>
          <w:rFonts w:ascii="宋体" w:hAnsi="宋体"/>
          <w:sz w:val="24"/>
        </w:rPr>
      </w:pPr>
      <w:r>
        <w:rPr>
          <w:rFonts w:hint="eastAsia" w:ascii="宋体" w:hAnsi="宋体"/>
          <w:sz w:val="24"/>
        </w:rPr>
        <w:t>采购人：上海飞机客户服务有限公司</w:t>
      </w:r>
    </w:p>
    <w:bookmarkEnd w:id="7"/>
    <w:p>
      <w:pPr>
        <w:jc w:val="center"/>
        <w:outlineLvl w:val="0"/>
        <w:rPr>
          <w:rFonts w:ascii="方正小标宋简体" w:hAnsi="方正小标宋简体" w:eastAsia="方正小标宋简体" w:cs="方正小标宋简体"/>
          <w:b/>
          <w:color w:val="000000"/>
          <w:sz w:val="36"/>
          <w:szCs w:val="36"/>
        </w:rPr>
      </w:pPr>
      <w:r>
        <w:rPr>
          <w:rFonts w:ascii="宋体" w:hAnsi="宋体"/>
          <w:b/>
          <w:color w:val="000000"/>
          <w:sz w:val="40"/>
        </w:rPr>
        <w:br w:type="page"/>
      </w:r>
      <w:bookmarkEnd w:id="8"/>
      <w:bookmarkEnd w:id="9"/>
      <w:bookmarkStart w:id="10" w:name="_Toc15631_WPSOffice_Level1"/>
      <w:r>
        <w:rPr>
          <w:rFonts w:hint="eastAsia" w:ascii="方正小标宋简体" w:hAnsi="方正小标宋简体" w:eastAsia="方正小标宋简体" w:cs="方正小标宋简体"/>
          <w:b/>
          <w:color w:val="000000"/>
          <w:sz w:val="36"/>
          <w:szCs w:val="36"/>
        </w:rPr>
        <w:t>第二章  响应单位须知</w:t>
      </w:r>
      <w:bookmarkEnd w:id="10"/>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响应注意事项：</w:t>
      </w:r>
    </w:p>
    <w:p>
      <w:pPr>
        <w:pStyle w:val="10"/>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w:t>
      </w:r>
      <w:r>
        <w:rPr>
          <w:rFonts w:hint="eastAsia"/>
          <w:sz w:val="24"/>
        </w:rPr>
        <w:t>，</w:t>
      </w:r>
      <w:r>
        <w:rPr>
          <w:sz w:val="24"/>
        </w:rPr>
        <w:t>不论谈判的结果如何，</w:t>
      </w:r>
      <w:r>
        <w:rPr>
          <w:rFonts w:hint="eastAsia"/>
          <w:sz w:val="24"/>
        </w:rPr>
        <w:t>客服</w:t>
      </w:r>
      <w:r>
        <w:rPr>
          <w:sz w:val="24"/>
        </w:rPr>
        <w:t>公司均无义务和责任承担这些费用。</w:t>
      </w:r>
    </w:p>
    <w:p>
      <w:pPr>
        <w:pStyle w:val="10"/>
        <w:numPr>
          <w:ilvl w:val="0"/>
          <w:numId w:val="2"/>
        </w:numPr>
        <w:spacing w:line="400" w:lineRule="exact"/>
        <w:ind w:left="401" w:hanging="400" w:hangingChars="167"/>
        <w:rPr>
          <w:sz w:val="24"/>
        </w:rPr>
      </w:pPr>
      <w:r>
        <w:rPr>
          <w:rFonts w:hint="eastAsia"/>
          <w:sz w:val="24"/>
        </w:rPr>
        <w:t>响应单位可以对工程施工现场和周围环境进行勘察，以获取信息用于响应文件编制。所发生的费用由响应单位自行承担，响应单位由此作出的推论、理解和结论客服公司概不负责。</w:t>
      </w:r>
    </w:p>
    <w:p>
      <w:pPr>
        <w:pStyle w:val="10"/>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pPr>
        <w:pStyle w:val="10"/>
        <w:numPr>
          <w:ilvl w:val="0"/>
          <w:numId w:val="2"/>
        </w:numPr>
        <w:spacing w:line="400" w:lineRule="exact"/>
        <w:ind w:left="401" w:hanging="400" w:hangingChars="167"/>
        <w:rPr>
          <w:sz w:val="24"/>
        </w:rPr>
      </w:pPr>
      <w:r>
        <w:rPr>
          <w:sz w:val="24"/>
        </w:rPr>
        <w:t>本文件</w:t>
      </w:r>
      <w:r>
        <w:rPr>
          <w:rFonts w:hint="eastAsia"/>
          <w:sz w:val="24"/>
        </w:rPr>
        <w:t>第三章及第五章</w:t>
      </w:r>
      <w:r>
        <w:rPr>
          <w:sz w:val="24"/>
        </w:rPr>
        <w:t>中标注“*”号的均为关键商务条款或关键技术条款，对这些条款的偏离将导致响应文件被否决。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竞争性谈判文件内容</w:t>
      </w:r>
      <w:r>
        <w:rPr>
          <w:sz w:val="24"/>
        </w:rPr>
        <w:t>进行修改。</w:t>
      </w:r>
      <w:r>
        <w:rPr>
          <w:rFonts w:hint="eastAsia"/>
          <w:sz w:val="24"/>
        </w:rPr>
        <w:t>文件的修改</w:t>
      </w:r>
      <w:r>
        <w:rPr>
          <w:sz w:val="24"/>
        </w:rPr>
        <w:t>将以</w:t>
      </w:r>
      <w:r>
        <w:rPr>
          <w:rFonts w:hint="eastAsia"/>
          <w:b/>
          <w:bCs/>
          <w:sz w:val="24"/>
        </w:rPr>
        <w:t>书面/邮件的形式</w:t>
      </w:r>
      <w:r>
        <w:rPr>
          <w:sz w:val="24"/>
        </w:rPr>
        <w:t>通知所有受邀请</w:t>
      </w:r>
      <w:r>
        <w:rPr>
          <w:rFonts w:hint="eastAsia"/>
          <w:sz w:val="24"/>
        </w:rPr>
        <w:t>单位</w:t>
      </w:r>
      <w:r>
        <w:rPr>
          <w:sz w:val="24"/>
        </w:rPr>
        <w:t>，</w:t>
      </w:r>
      <w:r>
        <w:rPr>
          <w:rFonts w:hint="eastAsia"/>
          <w:sz w:val="24"/>
        </w:rPr>
        <w:t>修改文件与竞争性谈判文件具有同等效力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响应文件编制、提交要求</w:t>
      </w:r>
    </w:p>
    <w:p>
      <w:pPr>
        <w:pStyle w:val="10"/>
        <w:numPr>
          <w:ilvl w:val="0"/>
          <w:numId w:val="3"/>
        </w:numPr>
        <w:spacing w:line="400" w:lineRule="exact"/>
        <w:ind w:left="401" w:hanging="400" w:hangingChars="167"/>
        <w:rPr>
          <w:sz w:val="24"/>
        </w:rPr>
      </w:pPr>
      <w:r>
        <w:rPr>
          <w:rFonts w:hint="eastAsia"/>
          <w:sz w:val="24"/>
        </w:rPr>
        <w:t>响应文件应包括下列内容：</w:t>
      </w:r>
    </w:p>
    <w:p>
      <w:pPr>
        <w:numPr>
          <w:ilvl w:val="0"/>
          <w:numId w:val="4"/>
        </w:numPr>
        <w:spacing w:line="400" w:lineRule="exact"/>
        <w:ind w:firstLine="480" w:firstLineChars="200"/>
        <w:rPr>
          <w:sz w:val="24"/>
        </w:rPr>
      </w:pPr>
      <w:r>
        <w:rPr>
          <w:rFonts w:hint="eastAsia"/>
          <w:sz w:val="24"/>
        </w:rPr>
        <w:t>本文件第一章 3.2中要求的所有文件；</w:t>
      </w:r>
    </w:p>
    <w:p>
      <w:pPr>
        <w:numPr>
          <w:ilvl w:val="0"/>
          <w:numId w:val="4"/>
        </w:numPr>
        <w:spacing w:line="400" w:lineRule="exact"/>
        <w:ind w:firstLine="480" w:firstLineChars="200"/>
        <w:rPr>
          <w:sz w:val="24"/>
        </w:rPr>
      </w:pPr>
      <w:r>
        <w:rPr>
          <w:rFonts w:hint="eastAsia"/>
          <w:sz w:val="24"/>
        </w:rPr>
        <w:t>施工方案、措施及设备；</w:t>
      </w:r>
    </w:p>
    <w:p>
      <w:pPr>
        <w:numPr>
          <w:ilvl w:val="0"/>
          <w:numId w:val="4"/>
        </w:numPr>
        <w:spacing w:line="400" w:lineRule="exact"/>
        <w:ind w:firstLine="480" w:firstLineChars="200"/>
        <w:rPr>
          <w:sz w:val="24"/>
        </w:rPr>
      </w:pPr>
      <w:r>
        <w:rPr>
          <w:rFonts w:hint="eastAsia"/>
          <w:sz w:val="24"/>
        </w:rPr>
        <w:t>供应商认为需提供的其它资料（如合理化建议、奖励证书或处罚决定等）。</w:t>
      </w:r>
    </w:p>
    <w:p>
      <w:pPr>
        <w:spacing w:line="400" w:lineRule="exact"/>
        <w:ind w:firstLine="482" w:firstLineChars="200"/>
        <w:rPr>
          <w:b/>
          <w:bCs/>
          <w:sz w:val="24"/>
        </w:rPr>
      </w:pPr>
      <w:r>
        <w:rPr>
          <w:rFonts w:hint="eastAsia"/>
          <w:b/>
          <w:bCs/>
          <w:sz w:val="24"/>
        </w:rPr>
        <w:t>供应商无论成交与否，其响应文件不予退还。</w:t>
      </w:r>
    </w:p>
    <w:p>
      <w:pPr>
        <w:pStyle w:val="10"/>
        <w:numPr>
          <w:ilvl w:val="0"/>
          <w:numId w:val="3"/>
        </w:numPr>
        <w:spacing w:line="400" w:lineRule="exact"/>
        <w:ind w:left="401" w:hanging="400" w:hangingChars="167"/>
        <w:rPr>
          <w:sz w:val="24"/>
        </w:rPr>
      </w:pPr>
      <w:r>
        <w:rPr>
          <w:rFonts w:hint="eastAsia"/>
          <w:sz w:val="24"/>
        </w:rPr>
        <w:t>响应单位应完整地填写本文件中提供的报价书、报价一览表和分项报价表。</w:t>
      </w:r>
    </w:p>
    <w:p>
      <w:pPr>
        <w:pStyle w:val="10"/>
        <w:numPr>
          <w:ilvl w:val="0"/>
          <w:numId w:val="3"/>
        </w:numPr>
        <w:spacing w:line="400" w:lineRule="exact"/>
        <w:ind w:left="402" w:hanging="402" w:hangingChars="167"/>
        <w:rPr>
          <w:sz w:val="24"/>
        </w:rPr>
      </w:pPr>
      <w:r>
        <w:rPr>
          <w:rFonts w:hint="eastAsia" w:ascii="宋体" w:hAnsi="宋体" w:cs="宋体"/>
          <w:b/>
          <w:bCs/>
          <w:sz w:val="24"/>
        </w:rPr>
        <w:t>响应单位</w:t>
      </w:r>
      <w:r>
        <w:rPr>
          <w:rFonts w:hint="eastAsia" w:ascii="宋体" w:hAnsi="宋体" w:cs="宋体"/>
          <w:b/>
          <w:bCs/>
          <w:spacing w:val="-4"/>
          <w:sz w:val="24"/>
        </w:rPr>
        <w:t>应根据邀请文件的要求提供施工方案等内容,</w:t>
      </w:r>
      <w:r>
        <w:rPr>
          <w:rFonts w:hint="eastAsia" w:ascii="宋体" w:hAnsi="宋体" w:cs="宋体"/>
          <w:b/>
          <w:bCs/>
          <w:spacing w:val="-3"/>
          <w:sz w:val="24"/>
        </w:rPr>
        <w:t>以佐证对工程技术要求的响应。</w:t>
      </w:r>
    </w:p>
    <w:p>
      <w:pPr>
        <w:pStyle w:val="10"/>
        <w:numPr>
          <w:ilvl w:val="0"/>
          <w:numId w:val="3"/>
        </w:numPr>
        <w:spacing w:line="400" w:lineRule="exact"/>
        <w:ind w:left="401" w:hanging="400" w:hangingChars="167"/>
        <w:rPr>
          <w:sz w:val="24"/>
        </w:rPr>
      </w:pPr>
      <w:r>
        <w:rPr>
          <w:rFonts w:hint="eastAsia"/>
          <w:sz w:val="24"/>
        </w:rPr>
        <w:t>本文件所指“公章”指需要响应单位的公司章，“投标专用章”、“合同专用章”等均不属于公章。</w:t>
      </w:r>
      <w:r>
        <w:rPr>
          <w:rFonts w:hint="eastAsia"/>
          <w:sz w:val="24"/>
        </w:rPr>
        <w:tab/>
      </w:r>
    </w:p>
    <w:p>
      <w:pPr>
        <w:pStyle w:val="10"/>
        <w:numPr>
          <w:ilvl w:val="0"/>
          <w:numId w:val="3"/>
        </w:numPr>
        <w:spacing w:line="400" w:lineRule="exact"/>
        <w:ind w:left="401" w:hanging="400" w:hangingChars="167"/>
        <w:rPr>
          <w:sz w:val="24"/>
        </w:rPr>
      </w:pPr>
      <w:r>
        <w:rPr>
          <w:rFonts w:hint="eastAsia"/>
          <w:sz w:val="24"/>
        </w:rPr>
        <w:t>响应文件的纸质版本应打印或用不褪色墨水书写，不得有任何修改。提供的电子版本应为响应文件</w:t>
      </w:r>
      <w:r>
        <w:rPr>
          <w:rFonts w:hint="eastAsia"/>
          <w:sz w:val="24"/>
          <w:lang w:val="en-US" w:eastAsia="zh-CN"/>
        </w:rPr>
        <w:t>纸质版</w:t>
      </w:r>
      <w:r>
        <w:rPr>
          <w:rFonts w:hint="eastAsia"/>
          <w:sz w:val="24"/>
        </w:rPr>
        <w:t>的扫描件（红章）。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竞争性谈判步骤：</w:t>
      </w:r>
    </w:p>
    <w:p>
      <w:pPr>
        <w:pStyle w:val="10"/>
        <w:numPr>
          <w:ilvl w:val="0"/>
          <w:numId w:val="5"/>
        </w:numPr>
        <w:spacing w:line="400" w:lineRule="exact"/>
        <w:ind w:left="401" w:hanging="400" w:hangingChars="167"/>
        <w:rPr>
          <w:sz w:val="24"/>
        </w:rPr>
      </w:pPr>
      <w:r>
        <w:rPr>
          <w:rFonts w:hint="eastAsia"/>
          <w:sz w:val="24"/>
        </w:rPr>
        <w:t>所有被邀请单位于规定的时间截止前提交响应文件。</w:t>
      </w:r>
    </w:p>
    <w:p>
      <w:pPr>
        <w:pStyle w:val="10"/>
        <w:numPr>
          <w:ilvl w:val="0"/>
          <w:numId w:val="5"/>
        </w:numPr>
        <w:spacing w:line="400" w:lineRule="exact"/>
        <w:ind w:left="401" w:hanging="400" w:hangingChars="167"/>
        <w:rPr>
          <w:sz w:val="24"/>
        </w:rPr>
      </w:pPr>
      <w:r>
        <w:rPr>
          <w:rFonts w:hint="eastAsia"/>
          <w:sz w:val="24"/>
        </w:rPr>
        <w:t>客服公司组建供应商选择工作小组组织开标（响应单位无需到场）。</w:t>
      </w:r>
    </w:p>
    <w:p>
      <w:pPr>
        <w:pStyle w:val="10"/>
        <w:numPr>
          <w:ilvl w:val="0"/>
          <w:numId w:val="5"/>
        </w:numPr>
        <w:spacing w:line="400" w:lineRule="exact"/>
        <w:ind w:left="401" w:hanging="400" w:hangingChars="167"/>
        <w:rPr>
          <w:sz w:val="24"/>
        </w:rPr>
      </w:pPr>
      <w:r>
        <w:rPr>
          <w:rFonts w:hint="eastAsia"/>
          <w:sz w:val="24"/>
        </w:rPr>
        <w:t>供应商选择工作小组按照竞争性谈判文件要求开展评审，评审过程中，供应商选择工作小组可与受邀供应商开展谈判，谈判后供应商应提交最终版的响应文件及报价。</w:t>
      </w:r>
    </w:p>
    <w:p>
      <w:pPr>
        <w:pStyle w:val="10"/>
        <w:numPr>
          <w:ilvl w:val="0"/>
          <w:numId w:val="5"/>
        </w:numPr>
        <w:spacing w:line="400" w:lineRule="exact"/>
        <w:ind w:left="401" w:hanging="400" w:hangingChars="167"/>
        <w:rPr>
          <w:sz w:val="24"/>
        </w:rPr>
      </w:pPr>
      <w:r>
        <w:rPr>
          <w:rFonts w:hint="eastAsia"/>
          <w:sz w:val="24"/>
        </w:rPr>
        <w:t>供应商选择工作小组选择满足竞争性谈判文件实质性要求，并且经评审最优的供应商为成交候选人。</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响应单位串标、围标的认定：</w:t>
      </w:r>
    </w:p>
    <w:p>
      <w:pPr>
        <w:pStyle w:val="10"/>
        <w:spacing w:line="400" w:lineRule="exact"/>
        <w:ind w:left="-229" w:leftChars="-109" w:firstLine="0" w:firstLineChars="0"/>
        <w:rPr>
          <w:sz w:val="24"/>
        </w:rPr>
      </w:pPr>
      <w:r>
        <w:rPr>
          <w:rFonts w:hint="eastAsia"/>
          <w:sz w:val="24"/>
        </w:rPr>
        <w:t>响应单位有以下情况的，响应文件将认定无效。</w:t>
      </w:r>
    </w:p>
    <w:p>
      <w:pPr>
        <w:pStyle w:val="10"/>
        <w:numPr>
          <w:ilvl w:val="0"/>
          <w:numId w:val="6"/>
        </w:numPr>
        <w:spacing w:line="400" w:lineRule="exact"/>
        <w:ind w:left="401" w:hanging="400" w:hangingChars="167"/>
        <w:rPr>
          <w:sz w:val="24"/>
        </w:rPr>
      </w:pPr>
      <w:r>
        <w:rPr>
          <w:rFonts w:hint="eastAsia"/>
          <w:sz w:val="24"/>
        </w:rPr>
        <w:t>不同响应单位的响应文件由同一单位或者个人编制；</w:t>
      </w:r>
    </w:p>
    <w:p>
      <w:pPr>
        <w:pStyle w:val="10"/>
        <w:numPr>
          <w:ilvl w:val="0"/>
          <w:numId w:val="6"/>
        </w:numPr>
        <w:spacing w:line="400" w:lineRule="exact"/>
        <w:ind w:left="401" w:hanging="400" w:hangingChars="167"/>
        <w:rPr>
          <w:sz w:val="24"/>
        </w:rPr>
      </w:pPr>
      <w:r>
        <w:rPr>
          <w:rFonts w:hint="eastAsia"/>
          <w:sz w:val="24"/>
        </w:rPr>
        <w:t>不同响应单位委托同一单位或者个人办理响应事宜；</w:t>
      </w:r>
    </w:p>
    <w:p>
      <w:pPr>
        <w:pStyle w:val="10"/>
        <w:numPr>
          <w:ilvl w:val="0"/>
          <w:numId w:val="6"/>
        </w:numPr>
        <w:spacing w:line="400" w:lineRule="exact"/>
        <w:ind w:left="401" w:hanging="400" w:hangingChars="167"/>
        <w:rPr>
          <w:sz w:val="24"/>
        </w:rPr>
      </w:pPr>
      <w:r>
        <w:rPr>
          <w:rFonts w:hint="eastAsia"/>
          <w:sz w:val="24"/>
        </w:rPr>
        <w:t>不同响应单位的响应文件载明的项目管理成员或者联系人员为同一人；</w:t>
      </w:r>
    </w:p>
    <w:p>
      <w:pPr>
        <w:pStyle w:val="10"/>
        <w:numPr>
          <w:ilvl w:val="0"/>
          <w:numId w:val="6"/>
        </w:numPr>
        <w:spacing w:line="400" w:lineRule="exact"/>
        <w:ind w:left="401" w:hanging="400" w:hangingChars="167"/>
        <w:rPr>
          <w:sz w:val="24"/>
        </w:rPr>
      </w:pPr>
      <w:r>
        <w:rPr>
          <w:rFonts w:hint="eastAsia"/>
          <w:sz w:val="24"/>
        </w:rPr>
        <w:t>不同响应单位的响应文件存在异常一致的错误；</w:t>
      </w:r>
    </w:p>
    <w:p>
      <w:pPr>
        <w:pStyle w:val="10"/>
        <w:numPr>
          <w:ilvl w:val="0"/>
          <w:numId w:val="6"/>
        </w:numPr>
        <w:spacing w:line="400" w:lineRule="exact"/>
        <w:ind w:left="401" w:hanging="400" w:hangingChars="167"/>
        <w:rPr>
          <w:sz w:val="24"/>
        </w:rPr>
      </w:pPr>
      <w:r>
        <w:rPr>
          <w:rFonts w:hint="eastAsia"/>
          <w:sz w:val="24"/>
        </w:rPr>
        <w:t>不同响应单位的响应文件相互混装。</w:t>
      </w:r>
    </w:p>
    <w:p>
      <w:pPr>
        <w:pStyle w:val="10"/>
        <w:spacing w:line="400" w:lineRule="exact"/>
        <w:ind w:left="-351" w:leftChars="-167" w:firstLine="0" w:firstLineChars="0"/>
        <w:rPr>
          <w:sz w:val="24"/>
        </w:rPr>
      </w:pPr>
    </w:p>
    <w:p>
      <w:pPr>
        <w:pStyle w:val="10"/>
        <w:spacing w:line="400" w:lineRule="exact"/>
        <w:ind w:left="-351" w:leftChars="-167" w:firstLine="0" w:firstLineChars="0"/>
        <w:rPr>
          <w:sz w:val="24"/>
        </w:rPr>
      </w:pPr>
    </w:p>
    <w:p>
      <w:pPr>
        <w:jc w:val="center"/>
        <w:outlineLvl w:val="0"/>
        <w:rPr>
          <w:rFonts w:ascii="方正小标宋简体" w:hAnsi="方正小标宋简体" w:eastAsia="方正小标宋简体" w:cs="方正小标宋简体"/>
          <w:b/>
          <w:color w:val="000000"/>
          <w:sz w:val="36"/>
          <w:szCs w:val="36"/>
        </w:rPr>
      </w:pPr>
      <w:bookmarkStart w:id="11" w:name="_Hlk11752017"/>
      <w:bookmarkStart w:id="12" w:name="_Hlk11751980"/>
      <w:r>
        <w:br w:type="page"/>
      </w:r>
      <w:bookmarkStart w:id="13" w:name="_Toc9722_WPSOffice_Level1"/>
      <w:r>
        <w:rPr>
          <w:rFonts w:hint="eastAsia" w:ascii="方正小标宋简体" w:hAnsi="方正小标宋简体" w:eastAsia="方正小标宋简体" w:cs="方正小标宋简体"/>
          <w:b/>
          <w:color w:val="000000"/>
          <w:sz w:val="36"/>
          <w:szCs w:val="36"/>
        </w:rPr>
        <w:t>第三章  评审办法</w:t>
      </w:r>
      <w:bookmarkEnd w:id="13"/>
    </w:p>
    <w:p>
      <w:pPr>
        <w:adjustRightInd w:val="0"/>
        <w:snapToGrid w:val="0"/>
        <w:spacing w:line="360" w:lineRule="auto"/>
        <w:ind w:firstLine="480" w:firstLineChars="200"/>
        <w:rPr>
          <w:rFonts w:ascii="Calibri" w:hAnsi="Calibri" w:cs="Calibri"/>
          <w:snapToGrid w:val="0"/>
          <w:color w:val="000000"/>
          <w:sz w:val="24"/>
        </w:rPr>
      </w:pPr>
      <w:bookmarkStart w:id="14"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客服公司组建的供应商选择工作小组负责</w:t>
      </w:r>
      <w:r>
        <w:rPr>
          <w:rFonts w:ascii="Calibri" w:hAnsi="Calibri" w:cs="Calibri"/>
          <w:snapToGrid w:val="0"/>
          <w:sz w:val="24"/>
          <w:lang w:eastAsia="ko-KR"/>
        </w:rPr>
        <w:t>。</w:t>
      </w:r>
      <w:r>
        <w:rPr>
          <w:rFonts w:hint="eastAsia" w:ascii="Calibri" w:hAnsi="Calibri" w:cs="Calibri"/>
          <w:snapToGrid w:val="0"/>
          <w:sz w:val="24"/>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hint="eastAsia" w:ascii="Calibri" w:hAnsi="Calibri" w:cs="Calibri"/>
          <w:snapToGrid w:val="0"/>
          <w:color w:val="000000"/>
          <w:sz w:val="24"/>
        </w:rPr>
        <w:t>评审方式</w:t>
      </w:r>
      <w:r>
        <w:rPr>
          <w:rFonts w:ascii="Calibri" w:hAnsi="Calibri" w:cs="Calibri"/>
          <w:snapToGrid w:val="0"/>
          <w:color w:val="000000"/>
          <w:sz w:val="24"/>
          <w:lang w:eastAsia="ko-KR"/>
        </w:rPr>
        <w:t>进行</w:t>
      </w:r>
      <w:r>
        <w:rPr>
          <w:rFonts w:hint="eastAsia" w:ascii="Calibri" w:hAnsi="Calibri" w:cs="Calibri"/>
          <w:snapToGrid w:val="0"/>
          <w:color w:val="000000"/>
          <w:sz w:val="24"/>
        </w:rPr>
        <w:t>评审。评审过程分为</w:t>
      </w:r>
      <w:r>
        <w:rPr>
          <w:rFonts w:ascii="Calibri" w:hAnsi="Calibri" w:cs="Calibri"/>
          <w:snapToGrid w:val="0"/>
          <w:color w:val="000000"/>
          <w:sz w:val="24"/>
          <w:lang w:eastAsia="ko-KR"/>
        </w:rPr>
        <w:t>符合性评审</w:t>
      </w:r>
      <w:r>
        <w:rPr>
          <w:rFonts w:hint="eastAsia" w:ascii="Calibri" w:hAnsi="Calibri" w:cs="Calibri"/>
          <w:snapToGrid w:val="0"/>
          <w:color w:val="000000"/>
          <w:sz w:val="24"/>
        </w:rPr>
        <w:t>、商务谈判（按需）</w:t>
      </w:r>
      <w:r>
        <w:rPr>
          <w:rFonts w:ascii="Calibri" w:hAnsi="Calibri" w:cs="Calibri"/>
          <w:snapToGrid w:val="0"/>
          <w:color w:val="000000"/>
          <w:sz w:val="24"/>
          <w:lang w:eastAsia="ko-KR"/>
        </w:rPr>
        <w:t>和</w:t>
      </w:r>
      <w:r>
        <w:rPr>
          <w:rFonts w:hint="eastAsia" w:ascii="Calibri" w:hAnsi="Calibri" w:cs="Calibri"/>
          <w:snapToGrid w:val="0"/>
          <w:color w:val="000000"/>
          <w:sz w:val="24"/>
        </w:rPr>
        <w:t>最终</w:t>
      </w:r>
      <w:r>
        <w:rPr>
          <w:rFonts w:ascii="Calibri" w:hAnsi="Calibri" w:cs="Calibri"/>
          <w:snapToGrid w:val="0"/>
          <w:color w:val="000000"/>
          <w:sz w:val="24"/>
          <w:lang w:eastAsia="ko-KR"/>
        </w:rPr>
        <w:t>评审。</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rPr>
        <w:t>竞争性谈判</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符合性评审中，谈判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有以下情况的，将做废标处理。</w:t>
      </w:r>
    </w:p>
    <w:tbl>
      <w:tblPr>
        <w:tblStyle w:val="33"/>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adjustRightInd w:val="0"/>
              <w:snapToGrid w:val="0"/>
              <w:jc w:val="center"/>
              <w:rPr>
                <w:rFonts w:ascii="宋体" w:hAnsi="宋体"/>
                <w:szCs w:val="21"/>
              </w:rPr>
            </w:pPr>
            <w:r>
              <w:rPr>
                <w:rFonts w:hint="eastAsia" w:ascii="宋体" w:hAnsi="宋体"/>
                <w:szCs w:val="21"/>
              </w:rPr>
              <w:t>序号</w:t>
            </w:r>
          </w:p>
        </w:tc>
        <w:tc>
          <w:tcPr>
            <w:tcW w:w="2370" w:type="dxa"/>
            <w:vAlign w:val="center"/>
          </w:tcPr>
          <w:p>
            <w:pPr>
              <w:adjustRightInd w:val="0"/>
              <w:snapToGrid w:val="0"/>
              <w:jc w:val="center"/>
              <w:rPr>
                <w:rFonts w:ascii="宋体" w:hAnsi="宋体"/>
                <w:szCs w:val="21"/>
              </w:rPr>
            </w:pPr>
            <w:r>
              <w:rPr>
                <w:rFonts w:hint="eastAsia" w:ascii="宋体" w:hAnsi="宋体"/>
                <w:szCs w:val="21"/>
              </w:rPr>
              <w:t>评审内容</w:t>
            </w:r>
          </w:p>
        </w:tc>
        <w:tc>
          <w:tcPr>
            <w:tcW w:w="5790" w:type="dxa"/>
            <w:vAlign w:val="center"/>
          </w:tcPr>
          <w:p>
            <w:pPr>
              <w:adjustRightInd w:val="0"/>
              <w:snapToGrid w:val="0"/>
              <w:jc w:val="center"/>
              <w:rPr>
                <w:rFonts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rPr>
            </w:pPr>
            <w:r>
              <w:rPr>
                <w:rFonts w:hint="eastAsia" w:ascii="宋体" w:hAnsi="宋体"/>
                <w:szCs w:val="21"/>
              </w:rPr>
              <w:t>1</w:t>
            </w:r>
          </w:p>
        </w:tc>
        <w:tc>
          <w:tcPr>
            <w:tcW w:w="2370" w:type="dxa"/>
            <w:vAlign w:val="center"/>
          </w:tcPr>
          <w:p>
            <w:pPr>
              <w:adjustRightInd w:val="0"/>
              <w:snapToGrid w:val="0"/>
              <w:jc w:val="center"/>
              <w:rPr>
                <w:rFonts w:ascii="宋体" w:hAnsi="宋体"/>
                <w:szCs w:val="21"/>
              </w:rPr>
            </w:pPr>
            <w:r>
              <w:rPr>
                <w:rFonts w:hint="eastAsia" w:ascii="宋体" w:hAnsi="宋体"/>
                <w:szCs w:val="21"/>
              </w:rPr>
              <w:t>营业执照</w:t>
            </w:r>
          </w:p>
        </w:tc>
        <w:tc>
          <w:tcPr>
            <w:tcW w:w="5790" w:type="dxa"/>
            <w:vAlign w:val="center"/>
          </w:tcPr>
          <w:p>
            <w:pPr>
              <w:adjustRightInd w:val="0"/>
              <w:snapToGrid w:val="0"/>
              <w:jc w:val="center"/>
              <w:rPr>
                <w:rFonts w:ascii="宋体" w:hAnsi="宋体"/>
                <w:szCs w:val="21"/>
              </w:rPr>
            </w:pPr>
            <w:r>
              <w:rPr>
                <w:rFonts w:hint="eastAsia" w:ascii="宋体" w:hAnsi="宋体"/>
                <w:szCs w:val="21"/>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rPr>
            </w:pPr>
            <w:r>
              <w:rPr>
                <w:rFonts w:hint="eastAsia" w:ascii="宋体" w:hAnsi="宋体"/>
                <w:szCs w:val="21"/>
              </w:rPr>
              <w:t>2</w:t>
            </w:r>
          </w:p>
        </w:tc>
        <w:tc>
          <w:tcPr>
            <w:tcW w:w="2370" w:type="dxa"/>
            <w:vAlign w:val="center"/>
          </w:tcPr>
          <w:p>
            <w:pPr>
              <w:adjustRightInd w:val="0"/>
              <w:snapToGrid w:val="0"/>
              <w:jc w:val="center"/>
              <w:rPr>
                <w:rFonts w:ascii="宋体" w:hAnsi="宋体"/>
                <w:szCs w:val="21"/>
              </w:rPr>
            </w:pPr>
            <w:r>
              <w:rPr>
                <w:rFonts w:hint="eastAsia" w:ascii="宋体" w:hAnsi="宋体"/>
                <w:szCs w:val="21"/>
              </w:rPr>
              <w:t>商务要求或技术要求</w:t>
            </w:r>
          </w:p>
        </w:tc>
        <w:tc>
          <w:tcPr>
            <w:tcW w:w="5790" w:type="dxa"/>
            <w:vAlign w:val="center"/>
          </w:tcPr>
          <w:p>
            <w:pPr>
              <w:adjustRightInd w:val="0"/>
              <w:snapToGrid w:val="0"/>
              <w:jc w:val="center"/>
              <w:rPr>
                <w:rFonts w:ascii="宋体" w:hAnsi="宋体"/>
                <w:szCs w:val="21"/>
              </w:rPr>
            </w:pPr>
            <w:r>
              <w:rPr>
                <w:rFonts w:hint="eastAsia" w:ascii="宋体" w:hAnsi="宋体"/>
                <w:szCs w:val="21"/>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rPr>
            </w:pPr>
            <w:r>
              <w:rPr>
                <w:rFonts w:hint="eastAsia" w:ascii="宋体" w:hAnsi="宋体"/>
                <w:szCs w:val="21"/>
              </w:rPr>
              <w:t>3</w:t>
            </w:r>
          </w:p>
        </w:tc>
        <w:tc>
          <w:tcPr>
            <w:tcW w:w="2370" w:type="dxa"/>
            <w:vAlign w:val="center"/>
          </w:tcPr>
          <w:p>
            <w:pPr>
              <w:adjustRightInd w:val="0"/>
              <w:snapToGrid w:val="0"/>
              <w:jc w:val="center"/>
              <w:rPr>
                <w:rFonts w:ascii="宋体" w:hAnsi="宋体"/>
                <w:szCs w:val="21"/>
              </w:rPr>
            </w:pPr>
            <w:r>
              <w:rPr>
                <w:rFonts w:hint="eastAsia" w:ascii="宋体" w:hAnsi="宋体"/>
                <w:szCs w:val="21"/>
              </w:rPr>
              <w:t>法定代表人或授权代表资格</w:t>
            </w:r>
          </w:p>
        </w:tc>
        <w:tc>
          <w:tcPr>
            <w:tcW w:w="5790" w:type="dxa"/>
            <w:vAlign w:val="center"/>
          </w:tcPr>
          <w:p>
            <w:pPr>
              <w:adjustRightInd w:val="0"/>
              <w:snapToGrid w:val="0"/>
              <w:jc w:val="center"/>
              <w:rPr>
                <w:rFonts w:ascii="宋体" w:hAnsi="宋体"/>
                <w:szCs w:val="21"/>
              </w:rPr>
            </w:pPr>
            <w:r>
              <w:rPr>
                <w:rFonts w:hint="eastAsia" w:ascii="宋体" w:hAnsi="宋体"/>
                <w:szCs w:val="21"/>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4</w:t>
            </w:r>
          </w:p>
        </w:tc>
        <w:tc>
          <w:tcPr>
            <w:tcW w:w="2370" w:type="dxa"/>
            <w:vAlign w:val="center"/>
          </w:tcPr>
          <w:p>
            <w:pPr>
              <w:spacing w:line="440" w:lineRule="exact"/>
              <w:jc w:val="center"/>
              <w:rPr>
                <w:rFonts w:ascii="宋体" w:hAnsi="宋体"/>
                <w:szCs w:val="21"/>
              </w:rPr>
            </w:pPr>
            <w:r>
              <w:rPr>
                <w:rFonts w:hint="eastAsia" w:ascii="宋体" w:hAnsi="宋体"/>
                <w:szCs w:val="21"/>
              </w:rPr>
              <w:t>响应单位名称</w:t>
            </w:r>
          </w:p>
        </w:tc>
        <w:tc>
          <w:tcPr>
            <w:tcW w:w="5790" w:type="dxa"/>
            <w:vAlign w:val="center"/>
          </w:tcPr>
          <w:p>
            <w:pPr>
              <w:jc w:val="center"/>
              <w:rPr>
                <w:rFonts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5</w:t>
            </w:r>
          </w:p>
        </w:tc>
        <w:tc>
          <w:tcPr>
            <w:tcW w:w="2370" w:type="dxa"/>
            <w:vAlign w:val="center"/>
          </w:tcPr>
          <w:p>
            <w:pPr>
              <w:spacing w:line="440" w:lineRule="exact"/>
              <w:jc w:val="center"/>
              <w:rPr>
                <w:rFonts w:ascii="宋体" w:hAnsi="宋体"/>
                <w:szCs w:val="21"/>
              </w:rPr>
            </w:pPr>
            <w:r>
              <w:rPr>
                <w:rFonts w:hint="eastAsia" w:ascii="宋体" w:hAnsi="宋体"/>
                <w:szCs w:val="21"/>
              </w:rPr>
              <w:t>响应文件签署</w:t>
            </w:r>
          </w:p>
        </w:tc>
        <w:tc>
          <w:tcPr>
            <w:tcW w:w="5790" w:type="dxa"/>
            <w:vAlign w:val="center"/>
          </w:tcPr>
          <w:p>
            <w:pPr>
              <w:jc w:val="center"/>
              <w:rPr>
                <w:rFonts w:ascii="宋体" w:hAnsi="宋体"/>
                <w:szCs w:val="21"/>
              </w:rPr>
            </w:pPr>
            <w:r>
              <w:rPr>
                <w:rFonts w:hint="eastAsia" w:ascii="宋体" w:hAnsi="宋体"/>
                <w:szCs w:val="21"/>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6</w:t>
            </w:r>
          </w:p>
        </w:tc>
        <w:tc>
          <w:tcPr>
            <w:tcW w:w="2370" w:type="dxa"/>
            <w:vAlign w:val="center"/>
          </w:tcPr>
          <w:p>
            <w:pPr>
              <w:spacing w:line="440" w:lineRule="exact"/>
              <w:jc w:val="center"/>
              <w:rPr>
                <w:rFonts w:ascii="宋体" w:hAnsi="宋体"/>
                <w:szCs w:val="21"/>
              </w:rPr>
            </w:pPr>
            <w:r>
              <w:rPr>
                <w:rFonts w:hint="eastAsia" w:ascii="宋体" w:hAnsi="宋体"/>
                <w:szCs w:val="21"/>
              </w:rPr>
              <w:t>响应方案及报价</w:t>
            </w:r>
          </w:p>
        </w:tc>
        <w:tc>
          <w:tcPr>
            <w:tcW w:w="5790" w:type="dxa"/>
            <w:vAlign w:val="center"/>
          </w:tcPr>
          <w:p>
            <w:pPr>
              <w:jc w:val="center"/>
              <w:rPr>
                <w:rFonts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7</w:t>
            </w:r>
          </w:p>
        </w:tc>
        <w:tc>
          <w:tcPr>
            <w:tcW w:w="2370" w:type="dxa"/>
            <w:vAlign w:val="center"/>
          </w:tcPr>
          <w:p>
            <w:pPr>
              <w:spacing w:line="440" w:lineRule="exact"/>
              <w:jc w:val="center"/>
              <w:rPr>
                <w:rFonts w:ascii="宋体" w:hAnsi="宋体"/>
                <w:szCs w:val="21"/>
              </w:rPr>
            </w:pPr>
            <w:r>
              <w:rPr>
                <w:rFonts w:hint="eastAsia" w:ascii="宋体" w:hAnsi="宋体"/>
                <w:szCs w:val="21"/>
              </w:rPr>
              <w:t>响应文件有效期</w:t>
            </w:r>
          </w:p>
        </w:tc>
        <w:tc>
          <w:tcPr>
            <w:tcW w:w="5790" w:type="dxa"/>
            <w:vAlign w:val="center"/>
          </w:tcPr>
          <w:p>
            <w:pPr>
              <w:jc w:val="center"/>
              <w:rPr>
                <w:rFonts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8</w:t>
            </w:r>
          </w:p>
        </w:tc>
        <w:tc>
          <w:tcPr>
            <w:tcW w:w="2370" w:type="dxa"/>
            <w:vAlign w:val="center"/>
          </w:tcPr>
          <w:p>
            <w:pPr>
              <w:spacing w:line="440" w:lineRule="exact"/>
              <w:jc w:val="center"/>
              <w:rPr>
                <w:rFonts w:ascii="宋体" w:hAnsi="宋体"/>
                <w:szCs w:val="21"/>
              </w:rPr>
            </w:pPr>
            <w:r>
              <w:rPr>
                <w:rFonts w:hint="eastAsia" w:ascii="宋体" w:hAnsi="宋体"/>
                <w:szCs w:val="21"/>
              </w:rPr>
              <w:t>工程量清单</w:t>
            </w:r>
          </w:p>
        </w:tc>
        <w:tc>
          <w:tcPr>
            <w:tcW w:w="5790" w:type="dxa"/>
            <w:vAlign w:val="center"/>
          </w:tcPr>
          <w:p>
            <w:pPr>
              <w:jc w:val="center"/>
              <w:rPr>
                <w:rFonts w:ascii="宋体" w:hAnsi="宋体"/>
                <w:szCs w:val="21"/>
              </w:rPr>
            </w:pPr>
            <w:r>
              <w:rPr>
                <w:rFonts w:hint="eastAsia" w:ascii="宋体" w:hAnsi="宋体"/>
                <w:szCs w:val="21"/>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9</w:t>
            </w:r>
          </w:p>
        </w:tc>
        <w:tc>
          <w:tcPr>
            <w:tcW w:w="2370" w:type="dxa"/>
            <w:vAlign w:val="center"/>
          </w:tcPr>
          <w:p>
            <w:pPr>
              <w:spacing w:line="440" w:lineRule="exact"/>
              <w:jc w:val="center"/>
              <w:rPr>
                <w:rFonts w:ascii="宋体" w:hAnsi="宋体"/>
                <w:szCs w:val="21"/>
              </w:rPr>
            </w:pPr>
            <w:r>
              <w:rPr>
                <w:rFonts w:hint="eastAsia" w:ascii="宋体" w:hAnsi="宋体"/>
                <w:szCs w:val="21"/>
              </w:rPr>
              <w:t>重大伤亡事故</w:t>
            </w:r>
          </w:p>
        </w:tc>
        <w:tc>
          <w:tcPr>
            <w:tcW w:w="5790" w:type="dxa"/>
            <w:vAlign w:val="center"/>
          </w:tcPr>
          <w:p>
            <w:pPr>
              <w:jc w:val="center"/>
              <w:rPr>
                <w:rFonts w:ascii="宋体" w:hAnsi="宋体"/>
                <w:szCs w:val="21"/>
              </w:rPr>
            </w:pPr>
            <w:r>
              <w:rPr>
                <w:rFonts w:hint="eastAsia" w:ascii="宋体" w:hAnsi="宋体"/>
                <w:szCs w:val="21"/>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10</w:t>
            </w:r>
          </w:p>
        </w:tc>
        <w:tc>
          <w:tcPr>
            <w:tcW w:w="2370" w:type="dxa"/>
            <w:vAlign w:val="center"/>
          </w:tcPr>
          <w:p>
            <w:pPr>
              <w:spacing w:line="440" w:lineRule="exact"/>
              <w:jc w:val="center"/>
              <w:rPr>
                <w:rFonts w:ascii="宋体" w:hAnsi="宋体"/>
                <w:szCs w:val="21"/>
              </w:rPr>
            </w:pPr>
            <w:r>
              <w:rPr>
                <w:rFonts w:hint="eastAsia" w:ascii="宋体" w:hAnsi="宋体"/>
                <w:szCs w:val="21"/>
              </w:rPr>
              <w:t>响应文件内容不明确</w:t>
            </w:r>
          </w:p>
        </w:tc>
        <w:tc>
          <w:tcPr>
            <w:tcW w:w="5790" w:type="dxa"/>
            <w:vAlign w:val="center"/>
          </w:tcPr>
          <w:p>
            <w:pPr>
              <w:jc w:val="center"/>
              <w:rPr>
                <w:rFonts w:ascii="宋体" w:hAnsi="宋体"/>
                <w:szCs w:val="21"/>
              </w:rPr>
            </w:pPr>
            <w:r>
              <w:rPr>
                <w:rFonts w:hint="eastAsia" w:ascii="宋体" w:hAnsi="宋体"/>
                <w:szCs w:val="21"/>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11</w:t>
            </w:r>
          </w:p>
        </w:tc>
        <w:tc>
          <w:tcPr>
            <w:tcW w:w="2370" w:type="dxa"/>
            <w:vAlign w:val="center"/>
          </w:tcPr>
          <w:p>
            <w:pPr>
              <w:jc w:val="center"/>
              <w:rPr>
                <w:rFonts w:ascii="宋体" w:hAnsi="宋体"/>
                <w:szCs w:val="21"/>
              </w:rPr>
            </w:pPr>
            <w:r>
              <w:rPr>
                <w:rFonts w:hint="eastAsia" w:ascii="宋体" w:hAnsi="宋体"/>
                <w:szCs w:val="21"/>
              </w:rPr>
              <w:t>施工周期、地点、质保期或付款方式</w:t>
            </w:r>
          </w:p>
        </w:tc>
        <w:tc>
          <w:tcPr>
            <w:tcW w:w="5790" w:type="dxa"/>
            <w:vAlign w:val="center"/>
          </w:tcPr>
          <w:p>
            <w:pPr>
              <w:jc w:val="center"/>
              <w:rPr>
                <w:rFonts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12</w:t>
            </w:r>
          </w:p>
        </w:tc>
        <w:tc>
          <w:tcPr>
            <w:tcW w:w="2370" w:type="dxa"/>
            <w:vAlign w:val="center"/>
          </w:tcPr>
          <w:p>
            <w:pPr>
              <w:spacing w:line="440" w:lineRule="exact"/>
              <w:jc w:val="center"/>
              <w:rPr>
                <w:rFonts w:ascii="宋体" w:hAnsi="宋体"/>
                <w:szCs w:val="21"/>
              </w:rPr>
            </w:pPr>
            <w:r>
              <w:rPr>
                <w:rFonts w:hint="eastAsia" w:ascii="宋体" w:hAnsi="宋体"/>
                <w:szCs w:val="21"/>
              </w:rPr>
              <w:t>其他</w:t>
            </w:r>
          </w:p>
        </w:tc>
        <w:tc>
          <w:tcPr>
            <w:tcW w:w="5790" w:type="dxa"/>
            <w:vAlign w:val="center"/>
          </w:tcPr>
          <w:p>
            <w:pPr>
              <w:jc w:val="center"/>
              <w:rPr>
                <w:rFonts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谈判小组可自行决定与供应商开展谈判，谈判将与响应单位单独进行，谈判内容仅限于对响应文件内容的确认以及对价格的谈判。谈判需形成书面文件，所有参与谈判的人员需签字确认。响应单位有义务配合谈判小组的约谈要求。如响应单位拒绝谈判小组的谈判要求，谈判小组可视同其文件内容不作变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sz w:val="24"/>
        </w:rPr>
      </w:pPr>
      <w:r>
        <w:rPr>
          <w:rFonts w:hint="eastAsia"/>
          <w:sz w:val="24"/>
        </w:rPr>
        <w:t>评审步骤如下：</w:t>
      </w:r>
    </w:p>
    <w:p>
      <w:pPr>
        <w:numPr>
          <w:ilvl w:val="0"/>
          <w:numId w:val="8"/>
        </w:numPr>
        <w:spacing w:line="400" w:lineRule="exact"/>
        <w:ind w:firstLine="480" w:firstLineChars="200"/>
        <w:rPr>
          <w:sz w:val="24"/>
        </w:rPr>
      </w:pPr>
      <w:r>
        <w:rPr>
          <w:rFonts w:hint="eastAsia"/>
          <w:sz w:val="24"/>
        </w:rPr>
        <w:t>确认最终报价</w:t>
      </w:r>
    </w:p>
    <w:p>
      <w:pPr>
        <w:spacing w:line="400" w:lineRule="exact"/>
        <w:ind w:firstLine="480" w:firstLineChars="200"/>
        <w:rPr>
          <w:sz w:val="24"/>
        </w:rPr>
      </w:pPr>
      <w:r>
        <w:rPr>
          <w:rFonts w:hint="eastAsia"/>
          <w:sz w:val="24"/>
        </w:rPr>
        <w:t>供应商选择工作小组最通过符合性评审的响应单位的最终报价进行确认，经过谈判后有提供最后报价的，以最后报价为准。</w:t>
      </w:r>
    </w:p>
    <w:p>
      <w:pPr>
        <w:numPr>
          <w:ilvl w:val="0"/>
          <w:numId w:val="8"/>
        </w:numPr>
        <w:spacing w:line="400" w:lineRule="exact"/>
        <w:ind w:firstLine="480" w:firstLineChars="200"/>
        <w:rPr>
          <w:sz w:val="24"/>
        </w:rPr>
      </w:pPr>
      <w:r>
        <w:rPr>
          <w:rFonts w:hint="eastAsia"/>
          <w:sz w:val="24"/>
        </w:rPr>
        <w:t>价格调整</w:t>
      </w:r>
    </w:p>
    <w:p>
      <w:pPr>
        <w:spacing w:line="400" w:lineRule="exact"/>
        <w:ind w:firstLine="480" w:firstLineChars="200"/>
        <w:rPr>
          <w:sz w:val="24"/>
        </w:rPr>
      </w:pPr>
      <w:r>
        <w:rPr>
          <w:rFonts w:hint="eastAsia"/>
          <w:sz w:val="24"/>
        </w:rPr>
        <w:t>如响应文件中报价有错误，供应商选择工作小组将对价格进行调整，调整原则如下：</w:t>
      </w:r>
    </w:p>
    <w:p>
      <w:pPr>
        <w:numPr>
          <w:ilvl w:val="0"/>
          <w:numId w:val="9"/>
        </w:numPr>
        <w:spacing w:line="400" w:lineRule="exact"/>
        <w:ind w:firstLine="480" w:firstLineChars="200"/>
        <w:rPr>
          <w:sz w:val="24"/>
        </w:rPr>
      </w:pPr>
      <w:r>
        <w:rPr>
          <w:rFonts w:hint="eastAsia"/>
          <w:sz w:val="24"/>
        </w:rPr>
        <w:t>总价与单价不一致，按照本文件第一章4.1“报价不一致评判标准”调整价格</w:t>
      </w:r>
    </w:p>
    <w:p>
      <w:pPr>
        <w:numPr>
          <w:ilvl w:val="0"/>
          <w:numId w:val="9"/>
        </w:numPr>
        <w:spacing w:line="400" w:lineRule="exact"/>
        <w:ind w:firstLine="480" w:firstLineChars="200"/>
        <w:rPr>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sz w:val="24"/>
        </w:rPr>
      </w:pPr>
      <w:r>
        <w:rPr>
          <w:rFonts w:hint="eastAsia"/>
          <w:sz w:val="24"/>
        </w:rPr>
        <w:t>确认评审价格</w:t>
      </w:r>
    </w:p>
    <w:p>
      <w:pPr>
        <w:spacing w:line="400" w:lineRule="exact"/>
        <w:ind w:firstLine="480" w:firstLineChars="200"/>
        <w:rPr>
          <w:sz w:val="24"/>
        </w:rPr>
      </w:pPr>
      <w:r>
        <w:rPr>
          <w:rFonts w:hint="eastAsia"/>
          <w:sz w:val="24"/>
        </w:rPr>
        <w:t>供应商选择工作小组认定通过符合性评审的、经过价格调整的响应单位的最终价格为评审价格，经过谈判后有提供最后报价的，以最后报价为评审价格。</w:t>
      </w:r>
    </w:p>
    <w:p>
      <w:pPr>
        <w:numPr>
          <w:ilvl w:val="0"/>
          <w:numId w:val="8"/>
        </w:numPr>
        <w:spacing w:line="400" w:lineRule="exact"/>
        <w:ind w:firstLine="480" w:firstLineChars="200"/>
        <w:rPr>
          <w:sz w:val="24"/>
        </w:rPr>
      </w:pPr>
      <w:r>
        <w:rPr>
          <w:rFonts w:hint="eastAsia"/>
          <w:sz w:val="24"/>
        </w:rPr>
        <w:t>推荐成交候选人</w:t>
      </w:r>
    </w:p>
    <w:p>
      <w:pPr>
        <w:spacing w:line="400" w:lineRule="exact"/>
        <w:ind w:firstLine="480" w:firstLineChars="200"/>
        <w:rPr>
          <w:sz w:val="24"/>
        </w:rPr>
      </w:pPr>
      <w:r>
        <w:rPr>
          <w:rFonts w:hint="eastAsia"/>
          <w:sz w:val="24"/>
        </w:rPr>
        <w:t>供应商选择工作小组根据评审价格，按价格由低到高推荐2-3名成交候选人，有以下特殊情况时，按照下述情况处理：</w:t>
      </w:r>
    </w:p>
    <w:p>
      <w:pPr>
        <w:numPr>
          <w:ilvl w:val="0"/>
          <w:numId w:val="10"/>
        </w:numPr>
        <w:spacing w:line="400" w:lineRule="exact"/>
        <w:ind w:firstLine="480" w:firstLineChars="200"/>
        <w:rPr>
          <w:sz w:val="24"/>
        </w:rPr>
      </w:pPr>
      <w:r>
        <w:rPr>
          <w:rFonts w:hint="eastAsia"/>
          <w:sz w:val="24"/>
        </w:rPr>
        <w:t>当出现2家以上的评审价格相同时，由供应商选择工作小组通过讨论确定排序。</w:t>
      </w:r>
    </w:p>
    <w:p>
      <w:pPr>
        <w:numPr>
          <w:ilvl w:val="0"/>
          <w:numId w:val="10"/>
        </w:numPr>
        <w:spacing w:line="400" w:lineRule="exact"/>
        <w:ind w:firstLine="480" w:firstLineChars="200"/>
        <w:rPr>
          <w:sz w:val="24"/>
        </w:rPr>
      </w:pPr>
      <w:r>
        <w:rPr>
          <w:rFonts w:hint="eastAsia"/>
          <w:sz w:val="24"/>
        </w:rPr>
        <w:t>当最终评审时仅有1家响应单位时，如评审价格为最低价或非最低价但技术能力较优，则可推荐为成交候选人。其余情况，供应商选择工作小组应当认为本项目竞争性不足，不推荐成交候选人。</w:t>
      </w:r>
    </w:p>
    <w:p>
      <w:pPr>
        <w:numPr>
          <w:ilvl w:val="0"/>
          <w:numId w:val="10"/>
        </w:numPr>
        <w:spacing w:line="400" w:lineRule="exact"/>
        <w:ind w:firstLine="480" w:firstLineChars="200"/>
        <w:rPr>
          <w:sz w:val="24"/>
        </w:rPr>
      </w:pPr>
      <w:r>
        <w:rPr>
          <w:rFonts w:hint="eastAsia"/>
          <w:sz w:val="24"/>
        </w:rPr>
        <w:t>当供应商选择工作小组认为所有评审价格均较高时，可以不推荐成交候选人（适用于无限价）。</w:t>
      </w:r>
    </w:p>
    <w:bookmarkEnd w:id="14"/>
    <w:p>
      <w:pPr>
        <w:numPr>
          <w:ilvl w:val="0"/>
          <w:numId w:val="10"/>
        </w:numPr>
        <w:spacing w:line="400" w:lineRule="exact"/>
        <w:ind w:firstLine="480" w:firstLineChars="200"/>
        <w:rPr>
          <w:sz w:val="24"/>
        </w:rPr>
      </w:pPr>
      <w:r>
        <w:rPr>
          <w:rFonts w:hint="eastAsia"/>
          <w:sz w:val="24"/>
        </w:rPr>
        <w:t>当最低评审价格低于其他有效响应单位的评审价格算术平均数的</w:t>
      </w:r>
      <w:r>
        <w:rPr>
          <w:rFonts w:hint="eastAsia"/>
          <w:sz w:val="24"/>
          <w:u w:val="single"/>
        </w:rPr>
        <w:t>50</w:t>
      </w:r>
      <w:r>
        <w:rPr>
          <w:rFonts w:hint="eastAsia"/>
          <w:sz w:val="24"/>
        </w:rPr>
        <w:t>%时，供应商选择工作小组应当要求该供应商作出书面说明并提供相关证明材料。该供应商不能合理说明或不能提供相关证明材料的，视作该响应报价无效。</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sz w:val="24"/>
        </w:rPr>
      </w:pPr>
      <w:r>
        <w:rPr>
          <w:rFonts w:hint="eastAsia"/>
          <w:sz w:val="24"/>
        </w:rPr>
        <w:t>供应商选择工作小组根据成交候选人名单，确定排名第1的供应商为成交供应商。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jc w:val="center"/>
        <w:outlineLvl w:val="0"/>
        <w:rPr>
          <w:rFonts w:ascii="方正小标宋简体" w:hAnsi="方正小标宋简体" w:eastAsia="方正小标宋简体" w:cs="方正小标宋简体"/>
          <w:b/>
          <w:color w:val="000000"/>
          <w:sz w:val="36"/>
          <w:szCs w:val="36"/>
        </w:rPr>
      </w:pPr>
      <w:r>
        <w:rPr>
          <w:rFonts w:ascii="宋体" w:hAnsi="宋体"/>
          <w:kern w:val="44"/>
          <w:szCs w:val="21"/>
        </w:rPr>
        <w:br w:type="page"/>
      </w:r>
      <w:bookmarkStart w:id="15" w:name="_Toc27008_WPSOffice_Level1"/>
      <w:r>
        <w:rPr>
          <w:rFonts w:hint="eastAsia" w:ascii="方正小标宋简体" w:hAnsi="方正小标宋简体" w:eastAsia="方正小标宋简体" w:cs="方正小标宋简体"/>
          <w:b/>
          <w:color w:val="000000"/>
          <w:sz w:val="36"/>
          <w:szCs w:val="36"/>
        </w:rPr>
        <w:t>第四章  商务要求</w:t>
      </w:r>
      <w:bookmarkEnd w:id="15"/>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u w:val="single"/>
        </w:rPr>
        <w:t>☑</w:t>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3"/>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ascii="宋体" w:hAnsi="宋体"/>
                <w:sz w:val="24"/>
              </w:rPr>
            </w:pPr>
            <w:r>
              <w:rPr>
                <w:rFonts w:hint="eastAsia" w:ascii="宋体" w:hAnsi="宋体"/>
                <w:sz w:val="24"/>
              </w:rPr>
              <w:t>序号</w:t>
            </w:r>
          </w:p>
        </w:tc>
        <w:tc>
          <w:tcPr>
            <w:tcW w:w="1695" w:type="dxa"/>
            <w:vAlign w:val="center"/>
          </w:tcPr>
          <w:p>
            <w:pPr>
              <w:autoSpaceDE w:val="0"/>
              <w:autoSpaceDN w:val="0"/>
              <w:jc w:val="center"/>
              <w:rPr>
                <w:rFonts w:ascii="宋体" w:hAnsi="宋体"/>
                <w:sz w:val="24"/>
              </w:rPr>
            </w:pPr>
            <w:r>
              <w:rPr>
                <w:rFonts w:hint="eastAsia" w:ascii="宋体" w:hAnsi="宋体"/>
                <w:sz w:val="24"/>
              </w:rPr>
              <w:t>内容</w:t>
            </w:r>
          </w:p>
        </w:tc>
        <w:tc>
          <w:tcPr>
            <w:tcW w:w="6604" w:type="dxa"/>
            <w:vAlign w:val="center"/>
          </w:tcPr>
          <w:p>
            <w:pPr>
              <w:autoSpaceDE w:val="0"/>
              <w:autoSpaceDN w:val="0"/>
              <w:spacing w:before="120" w:beforeLines="50" w:after="120" w:afterLines="50"/>
              <w:jc w:val="center"/>
              <w:rPr>
                <w:rFonts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w:t>
            </w:r>
            <w:r>
              <w:rPr>
                <w:rFonts w:hint="eastAsia" w:ascii="宋体" w:hAnsi="宋体"/>
                <w:sz w:val="24"/>
              </w:rPr>
              <w:t>1</w:t>
            </w:r>
          </w:p>
        </w:tc>
        <w:tc>
          <w:tcPr>
            <w:tcW w:w="1695" w:type="dxa"/>
            <w:vAlign w:val="center"/>
          </w:tcPr>
          <w:p>
            <w:pPr>
              <w:autoSpaceDE w:val="0"/>
              <w:autoSpaceDN w:val="0"/>
              <w:jc w:val="center"/>
              <w:rPr>
                <w:rFonts w:ascii="宋体" w:hAnsi="宋体"/>
                <w:sz w:val="24"/>
              </w:rPr>
            </w:pPr>
            <w:r>
              <w:rPr>
                <w:rFonts w:hint="eastAsia" w:ascii="宋体" w:hAnsi="宋体"/>
                <w:sz w:val="24"/>
              </w:rPr>
              <w:t>营业执照</w:t>
            </w:r>
          </w:p>
        </w:tc>
        <w:tc>
          <w:tcPr>
            <w:tcW w:w="6604" w:type="dxa"/>
            <w:vAlign w:val="center"/>
          </w:tcPr>
          <w:p>
            <w:pPr>
              <w:autoSpaceDE w:val="0"/>
              <w:autoSpaceDN w:val="0"/>
              <w:spacing w:before="120" w:beforeLines="50" w:after="120" w:afterLines="50"/>
              <w:ind w:left="249" w:leftChars="104" w:hanging="31" w:hangingChars="13"/>
              <w:jc w:val="left"/>
              <w:rPr>
                <w:sz w:val="24"/>
              </w:rPr>
            </w:pPr>
            <w:r>
              <w:rPr>
                <w:rFonts w:hint="eastAsia" w:ascii="宋体" w:hAnsi="宋体"/>
                <w:sz w:val="24"/>
              </w:rPr>
              <w:t xml:space="preserve">☑ </w:t>
            </w:r>
            <w:r>
              <w:rPr>
                <w:rFonts w:hint="eastAsia"/>
                <w:sz w:val="24"/>
              </w:rPr>
              <w:t>响应单位</w:t>
            </w:r>
            <w:r>
              <w:rPr>
                <w:sz w:val="24"/>
              </w:rPr>
              <w:t>应提供</w:t>
            </w:r>
            <w:r>
              <w:rPr>
                <w:rFonts w:hint="eastAsia"/>
                <w:sz w:val="24"/>
              </w:rPr>
              <w:t>有效期内</w:t>
            </w:r>
            <w:r>
              <w:rPr>
                <w:sz w:val="24"/>
              </w:rPr>
              <w:t>的企业法人营业执照、组织机构代码证、税务登记证及其他相应资质文件。（若三证合一，只需提供企业法人营业执照）</w:t>
            </w:r>
            <w:r>
              <w:rPr>
                <w:rFonts w:hint="eastAsia"/>
                <w:sz w:val="24"/>
              </w:rPr>
              <w:t>。</w:t>
            </w:r>
          </w:p>
          <w:p>
            <w:pPr>
              <w:autoSpaceDE w:val="0"/>
              <w:autoSpaceDN w:val="0"/>
              <w:spacing w:before="120" w:beforeLines="50" w:after="120" w:afterLines="50"/>
              <w:ind w:left="249" w:leftChars="104" w:hanging="31" w:hangingChars="13"/>
              <w:jc w:val="left"/>
              <w:rPr>
                <w:sz w:val="24"/>
              </w:rPr>
            </w:pPr>
            <w:r>
              <w:rPr>
                <w:rFonts w:hint="eastAsia" w:ascii="宋体" w:hAnsi="宋体"/>
                <w:sz w:val="24"/>
              </w:rPr>
              <w:t>□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w:t>
            </w:r>
            <w:r>
              <w:rPr>
                <w:rFonts w:hint="eastAsia" w:ascii="宋体" w:hAnsi="宋体"/>
                <w:sz w:val="24"/>
              </w:rPr>
              <w:t>2</w:t>
            </w:r>
          </w:p>
        </w:tc>
        <w:tc>
          <w:tcPr>
            <w:tcW w:w="1695" w:type="dxa"/>
            <w:vAlign w:val="center"/>
          </w:tcPr>
          <w:p>
            <w:pPr>
              <w:autoSpaceDE w:val="0"/>
              <w:autoSpaceDN w:val="0"/>
              <w:jc w:val="center"/>
              <w:rPr>
                <w:rFonts w:ascii="宋体" w:hAnsi="宋体"/>
                <w:sz w:val="24"/>
              </w:rPr>
            </w:pPr>
            <w:r>
              <w:rPr>
                <w:rFonts w:hint="eastAsia" w:ascii="宋体" w:hAnsi="宋体"/>
                <w:sz w:val="24"/>
              </w:rPr>
              <w:t>响应单位</w:t>
            </w:r>
          </w:p>
          <w:p>
            <w:pPr>
              <w:autoSpaceDE w:val="0"/>
              <w:autoSpaceDN w:val="0"/>
              <w:jc w:val="center"/>
              <w:rPr>
                <w:rFonts w:ascii="宋体" w:hAnsi="宋体"/>
                <w:sz w:val="24"/>
              </w:rPr>
            </w:pPr>
            <w:r>
              <w:rPr>
                <w:rFonts w:hint="eastAsia" w:ascii="宋体" w:hAnsi="宋体"/>
                <w:sz w:val="24"/>
              </w:rPr>
              <w:t>资质要求</w:t>
            </w:r>
          </w:p>
        </w:tc>
        <w:tc>
          <w:tcPr>
            <w:tcW w:w="6604" w:type="dxa"/>
            <w:vAlign w:val="center"/>
          </w:tcPr>
          <w:p>
            <w:pPr>
              <w:pStyle w:val="2"/>
              <w:ind w:firstLine="240" w:firstLineChars="100"/>
              <w:jc w:val="left"/>
              <w:rPr>
                <w:rFonts w:ascii="宋体" w:hAnsi="宋体"/>
                <w:b w:val="0"/>
                <w:bCs w:val="0"/>
                <w:sz w:val="24"/>
              </w:rPr>
            </w:pPr>
            <w:r>
              <w:rPr>
                <w:rFonts w:hint="eastAsia" w:ascii="宋体" w:hAnsi="宋体"/>
                <w:b w:val="0"/>
                <w:bCs w:val="0"/>
                <w:sz w:val="24"/>
              </w:rPr>
              <w:t>☑ 特种设备生产许可证（许可项目需为承压特种设备安装、修理、改造，许可子项目为锅炉方面）</w:t>
            </w:r>
          </w:p>
          <w:p>
            <w:pPr>
              <w:ind w:firstLine="240" w:firstLineChars="100"/>
              <w:rPr>
                <w:rFonts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66" w:type="dxa"/>
            <w:vAlign w:val="center"/>
          </w:tcPr>
          <w:p>
            <w:pPr>
              <w:autoSpaceDE w:val="0"/>
              <w:autoSpaceDN w:val="0"/>
              <w:jc w:val="center"/>
              <w:rPr>
                <w:rFonts w:ascii="宋体" w:hAnsi="宋体" w:cs="宋体"/>
                <w:sz w:val="24"/>
              </w:rPr>
            </w:pPr>
            <w:r>
              <w:rPr>
                <w:rFonts w:hint="eastAsia" w:ascii="宋体" w:hAnsi="宋体"/>
                <w:sz w:val="24"/>
              </w:rPr>
              <w:t>3</w:t>
            </w:r>
          </w:p>
        </w:tc>
        <w:tc>
          <w:tcPr>
            <w:tcW w:w="1695" w:type="dxa"/>
            <w:vAlign w:val="center"/>
          </w:tcPr>
          <w:p>
            <w:pPr>
              <w:autoSpaceDE w:val="0"/>
              <w:autoSpaceDN w:val="0"/>
              <w:jc w:val="center"/>
              <w:rPr>
                <w:rFonts w:ascii="宋体" w:hAnsi="宋体"/>
                <w:sz w:val="24"/>
              </w:rPr>
            </w:pPr>
            <w:r>
              <w:rPr>
                <w:rFonts w:hint="eastAsia" w:ascii="宋体" w:hAnsi="宋体"/>
                <w:sz w:val="24"/>
              </w:rPr>
              <w:t>财务资料</w:t>
            </w:r>
          </w:p>
        </w:tc>
        <w:tc>
          <w:tcPr>
            <w:tcW w:w="6604" w:type="dxa"/>
            <w:vAlign w:val="center"/>
          </w:tcPr>
          <w:p>
            <w:pPr>
              <w:autoSpaceDE w:val="0"/>
              <w:autoSpaceDN w:val="0"/>
              <w:spacing w:before="120" w:beforeLines="50" w:after="120" w:afterLines="50"/>
              <w:ind w:firstLine="240" w:firstLineChars="100"/>
              <w:jc w:val="left"/>
              <w:rPr>
                <w:rFonts w:ascii="宋体" w:hAnsi="宋体"/>
                <w:sz w:val="24"/>
              </w:rPr>
            </w:pPr>
            <w:r>
              <w:rPr>
                <w:rFonts w:hint="eastAsia" w:ascii="宋体" w:hAnsi="宋体"/>
                <w:sz w:val="24"/>
              </w:rPr>
              <w:sym w:font="Wingdings" w:char="00FE"/>
            </w:r>
            <w:r>
              <w:rPr>
                <w:rFonts w:hint="eastAsia" w:ascii="宋体" w:hAnsi="宋体"/>
                <w:sz w:val="24"/>
              </w:rPr>
              <w:t xml:space="preserve"> 提供近</w:t>
            </w:r>
            <w:r>
              <w:rPr>
                <w:rFonts w:hint="eastAsia" w:ascii="宋体" w:hAnsi="宋体"/>
                <w:sz w:val="24"/>
                <w:u w:val="single"/>
              </w:rPr>
              <w:t xml:space="preserve"> 3 </w:t>
            </w:r>
            <w:r>
              <w:rPr>
                <w:sz w:val="24"/>
              </w:rPr>
              <w:t>年（</w:t>
            </w:r>
            <w:r>
              <w:rPr>
                <w:rFonts w:hint="eastAsia" w:ascii="宋体" w:hAnsi="宋体"/>
                <w:sz w:val="24"/>
                <w:u w:val="single"/>
              </w:rPr>
              <w:t xml:space="preserve"> 2021 </w:t>
            </w:r>
            <w:r>
              <w:rPr>
                <w:sz w:val="24"/>
              </w:rPr>
              <w:t>年~</w:t>
            </w:r>
            <w:r>
              <w:rPr>
                <w:rFonts w:hint="eastAsia" w:ascii="宋体" w:hAnsi="宋体"/>
                <w:sz w:val="24"/>
                <w:u w:val="single"/>
              </w:rPr>
              <w:t xml:space="preserve"> 2023 </w:t>
            </w:r>
            <w:r>
              <w:rPr>
                <w:sz w:val="24"/>
              </w:rPr>
              <w:t>年）</w:t>
            </w:r>
            <w:r>
              <w:rPr>
                <w:rFonts w:hint="eastAsia" w:ascii="宋体" w:hAnsi="宋体"/>
                <w:sz w:val="24"/>
              </w:rPr>
              <w:t>的财务报表，包括资产负债表、利润表及现金流量表。</w:t>
            </w:r>
          </w:p>
          <w:p>
            <w:pPr>
              <w:autoSpaceDE w:val="0"/>
              <w:autoSpaceDN w:val="0"/>
              <w:spacing w:before="120" w:beforeLines="50" w:after="120" w:afterLines="50"/>
              <w:ind w:left="249" w:leftChars="104" w:hanging="31" w:hangingChars="13"/>
              <w:jc w:val="left"/>
              <w:rPr>
                <w:rFonts w:ascii="宋体" w:hAnsi="宋体"/>
                <w:sz w:val="24"/>
              </w:rPr>
            </w:pPr>
            <w:r>
              <w:rPr>
                <w:rFonts w:hint="eastAsia" w:ascii="宋体" w:hAnsi="宋体"/>
                <w:sz w:val="24"/>
              </w:rPr>
              <w:t xml:space="preserve">□ 银行基本账户开户许可证    </w:t>
            </w:r>
          </w:p>
          <w:p>
            <w:pPr>
              <w:autoSpaceDE w:val="0"/>
              <w:autoSpaceDN w:val="0"/>
              <w:spacing w:before="120" w:beforeLines="50" w:after="120" w:afterLines="50"/>
              <w:ind w:left="249" w:leftChars="104" w:hanging="31" w:hangingChars="13"/>
              <w:jc w:val="left"/>
              <w:rPr>
                <w:rFonts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ascii="宋体" w:hAnsi="宋体" w:eastAsia="黑体"/>
                <w:sz w:val="24"/>
              </w:rPr>
            </w:pPr>
            <w:r>
              <w:rPr>
                <w:rFonts w:hint="eastAsia" w:ascii="宋体" w:hAnsi="宋体" w:cs="宋体"/>
                <w:sz w:val="24"/>
              </w:rPr>
              <w:t>*</w:t>
            </w:r>
            <w:r>
              <w:rPr>
                <w:rFonts w:hint="eastAsia" w:ascii="宋体" w:hAnsi="宋体" w:eastAsia="黑体"/>
                <w:sz w:val="24"/>
              </w:rPr>
              <w:t>4</w:t>
            </w:r>
          </w:p>
        </w:tc>
        <w:tc>
          <w:tcPr>
            <w:tcW w:w="1695" w:type="dxa"/>
            <w:vAlign w:val="center"/>
          </w:tcPr>
          <w:p>
            <w:pPr>
              <w:autoSpaceDE w:val="0"/>
              <w:autoSpaceDN w:val="0"/>
              <w:jc w:val="center"/>
              <w:rPr>
                <w:rFonts w:ascii="宋体" w:hAnsi="宋体"/>
                <w:sz w:val="24"/>
              </w:rPr>
            </w:pPr>
            <w:r>
              <w:rPr>
                <w:rFonts w:hint="eastAsia" w:ascii="宋体" w:hAnsi="宋体"/>
                <w:sz w:val="24"/>
              </w:rPr>
              <w:t>业绩要求</w:t>
            </w:r>
          </w:p>
        </w:tc>
        <w:tc>
          <w:tcPr>
            <w:tcW w:w="6604" w:type="dxa"/>
            <w:vAlign w:val="center"/>
          </w:tcPr>
          <w:p>
            <w:pPr>
              <w:autoSpaceDE w:val="0"/>
              <w:autoSpaceDN w:val="0"/>
              <w:spacing w:before="120" w:beforeLines="50" w:after="120" w:afterLines="50"/>
              <w:ind w:left="222" w:leftChars="103" w:hanging="6"/>
              <w:jc w:val="left"/>
              <w:rPr>
                <w:sz w:val="24"/>
              </w:rPr>
            </w:pPr>
            <w:r>
              <w:rPr>
                <w:rFonts w:hint="eastAsia" w:ascii="宋体" w:hAnsi="宋体"/>
                <w:sz w:val="24"/>
              </w:rPr>
              <w:t xml:space="preserve">☑ </w:t>
            </w:r>
            <w:r>
              <w:rPr>
                <w:rFonts w:hint="eastAsia"/>
                <w:sz w:val="24"/>
              </w:rPr>
              <w:t>响应单位</w:t>
            </w:r>
            <w:r>
              <w:rPr>
                <w:sz w:val="24"/>
              </w:rPr>
              <w:t>近</w:t>
            </w:r>
            <w:r>
              <w:rPr>
                <w:rFonts w:hint="eastAsia" w:ascii="宋体" w:hAnsi="宋体"/>
                <w:sz w:val="24"/>
                <w:u w:val="single"/>
              </w:rPr>
              <w:t xml:space="preserve"> 3 </w:t>
            </w:r>
            <w:r>
              <w:rPr>
                <w:sz w:val="24"/>
              </w:rPr>
              <w:t>年（</w:t>
            </w:r>
            <w:r>
              <w:rPr>
                <w:rFonts w:hint="eastAsia" w:ascii="宋体" w:hAnsi="宋体"/>
                <w:sz w:val="24"/>
                <w:u w:val="single"/>
              </w:rPr>
              <w:t xml:space="preserve"> 2021 </w:t>
            </w:r>
            <w:r>
              <w:rPr>
                <w:sz w:val="24"/>
              </w:rPr>
              <w:t>年~</w:t>
            </w:r>
            <w:r>
              <w:rPr>
                <w:rFonts w:hint="eastAsia" w:ascii="宋体" w:hAnsi="宋体"/>
                <w:sz w:val="24"/>
                <w:u w:val="single"/>
              </w:rPr>
              <w:t xml:space="preserve"> 2023 </w:t>
            </w:r>
            <w:r>
              <w:rPr>
                <w:sz w:val="24"/>
              </w:rPr>
              <w:t>年）应有</w:t>
            </w:r>
            <w:r>
              <w:rPr>
                <w:rFonts w:hint="eastAsia"/>
                <w:sz w:val="24"/>
              </w:rPr>
              <w:t>签订不低于</w:t>
            </w:r>
            <w:r>
              <w:rPr>
                <w:rFonts w:hint="eastAsia" w:ascii="宋体" w:hAnsi="宋体"/>
                <w:sz w:val="24"/>
                <w:u w:val="single"/>
              </w:rPr>
              <w:t xml:space="preserve"> 3 </w:t>
            </w:r>
            <w:r>
              <w:rPr>
                <w:rFonts w:hint="eastAsia" w:ascii="宋体" w:hAnsi="宋体"/>
                <w:sz w:val="24"/>
              </w:rPr>
              <w:t>份与</w:t>
            </w:r>
            <w:r>
              <w:rPr>
                <w:sz w:val="24"/>
              </w:rPr>
              <w:t>本次</w:t>
            </w:r>
            <w:r>
              <w:rPr>
                <w:rFonts w:hint="eastAsia"/>
                <w:sz w:val="24"/>
              </w:rPr>
              <w:t>工程</w:t>
            </w:r>
            <w:r>
              <w:rPr>
                <w:sz w:val="24"/>
              </w:rPr>
              <w:t>相同或类似的</w:t>
            </w:r>
            <w:r>
              <w:rPr>
                <w:rFonts w:hint="eastAsia"/>
                <w:sz w:val="24"/>
              </w:rPr>
              <w:t>工程</w:t>
            </w:r>
            <w:r>
              <w:rPr>
                <w:sz w:val="24"/>
              </w:rPr>
              <w:t>业绩，提供合同复印件作为证明材料（合同复印件须能认定</w:t>
            </w:r>
            <w:r>
              <w:rPr>
                <w:rFonts w:hint="eastAsia"/>
                <w:sz w:val="24"/>
              </w:rPr>
              <w:t>合同金额、</w:t>
            </w:r>
            <w:r>
              <w:rPr>
                <w:sz w:val="24"/>
              </w:rPr>
              <w:t>签署日期、</w:t>
            </w:r>
            <w:r>
              <w:rPr>
                <w:rFonts w:hint="eastAsia"/>
                <w:sz w:val="24"/>
              </w:rPr>
              <w:t>工程</w:t>
            </w:r>
            <w:r>
              <w:rPr>
                <w:sz w:val="24"/>
              </w:rPr>
              <w:t>内容、合同签订方，否则将作为无效证明材料）</w:t>
            </w:r>
            <w:r>
              <w:rPr>
                <w:rFonts w:hint="eastAsia"/>
                <w:sz w:val="24"/>
              </w:rPr>
              <w:t>。</w:t>
            </w:r>
          </w:p>
          <w:p>
            <w:pPr>
              <w:autoSpaceDE w:val="0"/>
              <w:autoSpaceDN w:val="0"/>
              <w:spacing w:before="120" w:beforeLines="50" w:after="120" w:afterLines="50"/>
              <w:ind w:left="222" w:leftChars="103" w:hanging="6"/>
              <w:rPr>
                <w:rFonts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5</w:t>
            </w:r>
          </w:p>
        </w:tc>
        <w:tc>
          <w:tcPr>
            <w:tcW w:w="1695" w:type="dxa"/>
            <w:vAlign w:val="center"/>
          </w:tcPr>
          <w:p>
            <w:pPr>
              <w:autoSpaceDE w:val="0"/>
              <w:autoSpaceDN w:val="0"/>
              <w:jc w:val="center"/>
              <w:rPr>
                <w:rFonts w:ascii="宋体" w:hAnsi="宋体"/>
                <w:sz w:val="24"/>
              </w:rPr>
            </w:pPr>
            <w:r>
              <w:rPr>
                <w:rFonts w:hint="eastAsia" w:ascii="宋体" w:hAnsi="宋体"/>
                <w:sz w:val="24"/>
              </w:rPr>
              <w:t>质量体系要求</w:t>
            </w:r>
          </w:p>
        </w:tc>
        <w:tc>
          <w:tcPr>
            <w:tcW w:w="6604" w:type="dxa"/>
            <w:vAlign w:val="center"/>
          </w:tcPr>
          <w:p>
            <w:pPr>
              <w:autoSpaceDE w:val="0"/>
              <w:autoSpaceDN w:val="0"/>
              <w:spacing w:before="120" w:beforeLines="50" w:after="120" w:afterLines="50"/>
              <w:ind w:left="224" w:leftChars="104" w:hanging="6"/>
              <w:jc w:val="left"/>
              <w:rPr>
                <w:sz w:val="24"/>
              </w:rPr>
            </w:pPr>
            <w:r>
              <w:rPr>
                <w:rFonts w:hint="eastAsia" w:ascii="宋体" w:hAnsi="宋体"/>
                <w:sz w:val="24"/>
              </w:rPr>
              <w:t xml:space="preserve">□ </w:t>
            </w:r>
            <w:r>
              <w:rPr>
                <w:rFonts w:hint="eastAsia"/>
                <w:sz w:val="24"/>
              </w:rPr>
              <w:t>响应单位</w:t>
            </w:r>
            <w:r>
              <w:rPr>
                <w:sz w:val="24"/>
              </w:rPr>
              <w:t>应提供</w:t>
            </w:r>
            <w:r>
              <w:rPr>
                <w:rFonts w:hint="eastAsia"/>
                <w:sz w:val="24"/>
              </w:rPr>
              <w:t>在有效期内的质量体系认证证书</w:t>
            </w:r>
          </w:p>
          <w:p>
            <w:pPr>
              <w:autoSpaceDE w:val="0"/>
              <w:autoSpaceDN w:val="0"/>
              <w:spacing w:before="120" w:beforeLines="50" w:after="120" w:afterLines="50"/>
              <w:ind w:left="224" w:leftChars="104" w:hanging="6"/>
              <w:jc w:val="left"/>
              <w:rPr>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w:t>
            </w:r>
            <w:r>
              <w:rPr>
                <w:rFonts w:hint="eastAsia" w:ascii="宋体" w:hAnsi="宋体"/>
                <w:sz w:val="24"/>
              </w:rPr>
              <w:t>6</w:t>
            </w:r>
          </w:p>
        </w:tc>
        <w:tc>
          <w:tcPr>
            <w:tcW w:w="1695" w:type="dxa"/>
            <w:vAlign w:val="center"/>
          </w:tcPr>
          <w:p>
            <w:pPr>
              <w:autoSpaceDE w:val="0"/>
              <w:autoSpaceDN w:val="0"/>
              <w:jc w:val="center"/>
              <w:rPr>
                <w:rFonts w:ascii="宋体" w:hAnsi="宋体"/>
                <w:sz w:val="24"/>
              </w:rPr>
            </w:pPr>
            <w:r>
              <w:rPr>
                <w:rFonts w:hint="eastAsia" w:ascii="宋体" w:hAnsi="宋体"/>
                <w:sz w:val="24"/>
              </w:rPr>
              <w:t>付款条款</w:t>
            </w:r>
          </w:p>
        </w:tc>
        <w:tc>
          <w:tcPr>
            <w:tcW w:w="6604" w:type="dxa"/>
            <w:vAlign w:val="center"/>
          </w:tcPr>
          <w:p>
            <w:pPr>
              <w:spacing w:before="120" w:beforeLines="50" w:after="120" w:afterLines="50"/>
              <w:ind w:left="228" w:leftChars="103" w:hanging="12" w:hangingChars="5"/>
              <w:rPr>
                <w:rFonts w:ascii="宋体" w:hAnsi="宋体"/>
                <w:sz w:val="24"/>
              </w:rPr>
            </w:pPr>
            <w:r>
              <w:rPr>
                <w:rFonts w:hint="eastAsia" w:ascii="宋体" w:hAnsi="宋体"/>
                <w:sz w:val="24"/>
              </w:rPr>
              <w:t>☑ 合同总价</w:t>
            </w:r>
          </w:p>
          <w:p>
            <w:pPr>
              <w:spacing w:before="120" w:beforeLines="50" w:after="120" w:afterLines="50"/>
              <w:ind w:left="228" w:leftChars="103" w:hanging="12" w:hangingChars="5"/>
              <w:rPr>
                <w:rFonts w:ascii="宋体" w:hAnsi="宋体"/>
                <w:sz w:val="24"/>
              </w:rPr>
            </w:pPr>
            <w:r>
              <w:rPr>
                <w:rFonts w:hint="eastAsia" w:ascii="宋体" w:hAnsi="宋体"/>
                <w:sz w:val="24"/>
              </w:rPr>
              <w:t>合同总价为本采购竞争性谈判文件、技术方案及其附件范围全部内容包干的固定总价。供应商为完成本项目而发生的所有费用均包含在固定总价内，除采购方指定工作范围发生变化外，采购方不再另行支付其它费用。</w:t>
            </w:r>
          </w:p>
          <w:p>
            <w:pPr>
              <w:spacing w:before="120" w:beforeLines="50" w:after="120" w:afterLines="50"/>
              <w:ind w:left="228" w:leftChars="103" w:hanging="12" w:hangingChars="5"/>
              <w:rPr>
                <w:rFonts w:ascii="宋体" w:hAnsi="宋体"/>
                <w:sz w:val="24"/>
              </w:rPr>
            </w:pPr>
            <w:r>
              <w:rPr>
                <w:rFonts w:hint="eastAsia" w:ascii="宋体" w:hAnsi="宋体"/>
                <w:sz w:val="24"/>
              </w:rPr>
              <w:t>双方合同金额为***万元（大写：人民币***元整），其中不含税金额 ***万元，增值税税额**万元。开具增值税专用发票，税率</w:t>
            </w:r>
            <w:r>
              <w:rPr>
                <w:rFonts w:hint="eastAsia" w:ascii="宋体" w:hAnsi="宋体"/>
                <w:sz w:val="24"/>
                <w:lang w:val="en-US" w:eastAsia="zh-CN"/>
              </w:rPr>
              <w:t>9</w:t>
            </w:r>
            <w:r>
              <w:rPr>
                <w:rFonts w:hint="eastAsia" w:ascii="宋体" w:hAnsi="宋体"/>
                <w:sz w:val="24"/>
              </w:rPr>
              <w:t>%，双方认可本协议的合同税额以最终开具的增值税发票载明的金额为准。最终金额以结算审价金额为准。</w:t>
            </w:r>
          </w:p>
          <w:p>
            <w:pPr>
              <w:spacing w:before="120" w:beforeLines="50" w:after="120" w:afterLines="50"/>
              <w:ind w:left="228" w:leftChars="103" w:hanging="12" w:hangingChars="5"/>
              <w:rPr>
                <w:rFonts w:ascii="宋体" w:hAnsi="宋体"/>
                <w:sz w:val="24"/>
              </w:rPr>
            </w:pPr>
            <w:r>
              <w:rPr>
                <w:rFonts w:hint="eastAsia" w:ascii="宋体" w:hAnsi="宋体"/>
                <w:sz w:val="24"/>
              </w:rPr>
              <w:t>第一期支付：</w:t>
            </w:r>
            <w:r>
              <w:rPr>
                <w:rFonts w:hint="eastAsia" w:ascii="宋体" w:hAnsi="宋体"/>
                <w:sz w:val="24"/>
              </w:rPr>
              <w:br w:type="textWrapping"/>
            </w:r>
            <w:r>
              <w:rPr>
                <w:rFonts w:hint="eastAsia" w:ascii="宋体" w:hAnsi="宋体"/>
                <w:sz w:val="24"/>
              </w:rPr>
              <w:t>合同生效后，采购方收到供应商提供合同总价10%的增值税专用发票、付款申请单并确认有效性后，【30】工作日内，支付合同总价10%预付款。</w:t>
            </w:r>
            <w:r>
              <w:rPr>
                <w:rFonts w:hint="eastAsia" w:ascii="宋体" w:hAnsi="宋体"/>
                <w:sz w:val="24"/>
              </w:rPr>
              <w:br w:type="textWrapping"/>
            </w:r>
            <w:r>
              <w:rPr>
                <w:rFonts w:hint="eastAsia" w:ascii="宋体" w:hAnsi="宋体"/>
                <w:sz w:val="24"/>
              </w:rPr>
              <w:t>第二期支付：</w:t>
            </w:r>
            <w:r>
              <w:rPr>
                <w:rFonts w:hint="eastAsia" w:ascii="宋体" w:hAnsi="宋体"/>
                <w:sz w:val="24"/>
              </w:rPr>
              <w:br w:type="textWrapping"/>
            </w:r>
            <w:r>
              <w:rPr>
                <w:rFonts w:hint="eastAsia" w:ascii="宋体" w:hAnsi="宋体"/>
                <w:sz w:val="24"/>
              </w:rPr>
              <w:t>项目最终验收合格完成并通过过结算审价后，在采购方收到供应商提供结算审价总价扣除已支付金额全额增值税专用发票、付款申请单并确认有效性后，【30】工作日内支付至结算总价的97%。供应商提供如下材料；</w:t>
            </w:r>
            <w:r>
              <w:rPr>
                <w:rFonts w:hint="eastAsia" w:ascii="宋体" w:hAnsi="宋体"/>
                <w:sz w:val="24"/>
              </w:rPr>
              <w:br w:type="textWrapping"/>
            </w:r>
            <w:r>
              <w:rPr>
                <w:rFonts w:hint="eastAsia" w:ascii="宋体" w:hAnsi="宋体"/>
                <w:sz w:val="24"/>
              </w:rPr>
              <w:t>1）供应商向采购方出具结算总价扣除已支付金额的100%的增值税专用发票；</w:t>
            </w:r>
            <w:r>
              <w:rPr>
                <w:rFonts w:hint="eastAsia" w:ascii="宋体" w:hAnsi="宋体"/>
                <w:sz w:val="24"/>
              </w:rPr>
              <w:br w:type="textWrapping"/>
            </w:r>
            <w:r>
              <w:rPr>
                <w:rFonts w:hint="eastAsia" w:ascii="宋体" w:hAnsi="宋体"/>
                <w:sz w:val="24"/>
              </w:rPr>
              <w:t>2）验收合格证明；</w:t>
            </w:r>
            <w:r>
              <w:rPr>
                <w:rFonts w:hint="eastAsia" w:ascii="宋体" w:hAnsi="宋体"/>
                <w:sz w:val="24"/>
              </w:rPr>
              <w:br w:type="textWrapping"/>
            </w:r>
            <w:r>
              <w:rPr>
                <w:rFonts w:hint="eastAsia" w:ascii="宋体" w:hAnsi="宋体"/>
                <w:sz w:val="24"/>
              </w:rPr>
              <w:t>第三期支付：</w:t>
            </w:r>
            <w:r>
              <w:rPr>
                <w:rFonts w:hint="eastAsia" w:ascii="宋体" w:hAnsi="宋体"/>
                <w:sz w:val="24"/>
              </w:rPr>
              <w:br w:type="textWrapping"/>
            </w:r>
            <w:r>
              <w:rPr>
                <w:rFonts w:hint="eastAsia" w:ascii="宋体" w:hAnsi="宋体"/>
                <w:sz w:val="24"/>
              </w:rPr>
              <w:t>采购方留存结算总价3%的质保金,质量保证期结束后，在采购方收到供应商的付款申请单后，【30】工作日内支付结算总价的3%。</w:t>
            </w:r>
            <w:r>
              <w:rPr>
                <w:rFonts w:hint="eastAsia" w:ascii="宋体" w:hAnsi="宋体"/>
                <w:sz w:val="24"/>
              </w:rPr>
              <w:br w:type="textWrapping"/>
            </w:r>
            <w:r>
              <w:rPr>
                <w:rFonts w:hint="eastAsia" w:ascii="宋体" w:hAnsi="宋体"/>
                <w:sz w:val="24"/>
              </w:rPr>
              <w:t>□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766" w:type="dxa"/>
            <w:vMerge w:val="restart"/>
            <w:vAlign w:val="center"/>
          </w:tcPr>
          <w:p>
            <w:pPr>
              <w:autoSpaceDE w:val="0"/>
              <w:autoSpaceDN w:val="0"/>
              <w:jc w:val="center"/>
              <w:rPr>
                <w:rFonts w:ascii="宋体" w:hAnsi="宋体"/>
                <w:sz w:val="24"/>
              </w:rPr>
            </w:pPr>
            <w:r>
              <w:rPr>
                <w:rFonts w:hint="eastAsia" w:ascii="宋体" w:hAnsi="宋体" w:cs="宋体"/>
                <w:sz w:val="24"/>
              </w:rPr>
              <w:t>*</w:t>
            </w:r>
            <w:r>
              <w:rPr>
                <w:rFonts w:hint="eastAsia" w:ascii="宋体" w:hAnsi="宋体"/>
                <w:sz w:val="24"/>
              </w:rPr>
              <w:t>7</w:t>
            </w:r>
          </w:p>
        </w:tc>
        <w:tc>
          <w:tcPr>
            <w:tcW w:w="1695" w:type="dxa"/>
            <w:vMerge w:val="restart"/>
            <w:vAlign w:val="center"/>
          </w:tcPr>
          <w:p>
            <w:pPr>
              <w:autoSpaceDE w:val="0"/>
              <w:autoSpaceDN w:val="0"/>
              <w:jc w:val="center"/>
              <w:rPr>
                <w:rFonts w:ascii="宋体" w:hAnsi="宋体"/>
                <w:sz w:val="24"/>
              </w:rPr>
            </w:pPr>
            <w:r>
              <w:rPr>
                <w:rFonts w:hint="eastAsia" w:ascii="宋体" w:hAnsi="宋体"/>
                <w:sz w:val="24"/>
              </w:rPr>
              <w:t>报价</w:t>
            </w:r>
          </w:p>
        </w:tc>
        <w:tc>
          <w:tcPr>
            <w:tcW w:w="6604" w:type="dxa"/>
            <w:vAlign w:val="center"/>
          </w:tcPr>
          <w:p>
            <w:pPr>
              <w:spacing w:before="120" w:beforeLines="50" w:after="120" w:afterLines="50"/>
              <w:ind w:left="228" w:leftChars="103" w:hanging="12" w:hangingChars="5"/>
              <w:rPr>
                <w:rFonts w:ascii="宋体" w:hAnsi="宋体"/>
                <w:sz w:val="24"/>
              </w:rPr>
            </w:pPr>
            <w:r>
              <w:rPr>
                <w:rFonts w:hint="eastAsia" w:ascii="宋体" w:hAnsi="宋体"/>
                <w:sz w:val="24"/>
              </w:rPr>
              <w:t>本项目采用以下模式</w:t>
            </w:r>
          </w:p>
          <w:p>
            <w:pPr>
              <w:spacing w:before="120" w:beforeLines="50" w:after="120" w:afterLines="50"/>
              <w:ind w:left="228" w:leftChars="103" w:hanging="12" w:hangingChars="5"/>
              <w:rPr>
                <w:rFonts w:ascii="宋体" w:hAnsi="宋体"/>
                <w:sz w:val="24"/>
              </w:rPr>
            </w:pPr>
            <w:r>
              <w:rPr>
                <w:rFonts w:hint="eastAsia" w:ascii="宋体" w:hAnsi="宋体"/>
                <w:sz w:val="24"/>
              </w:rPr>
              <w:t>□ 固定单价合同，工程量按实结算,工程量清单计价，措施费固定包干。</w:t>
            </w:r>
          </w:p>
          <w:p>
            <w:pPr>
              <w:spacing w:before="120" w:beforeLines="50" w:after="120" w:afterLines="50"/>
              <w:ind w:left="228" w:leftChars="103" w:hanging="12" w:hangingChars="5"/>
              <w:rPr>
                <w:rFonts w:ascii="宋体" w:hAnsi="宋体"/>
                <w:sz w:val="24"/>
              </w:rPr>
            </w:pPr>
            <w:r>
              <w:rPr>
                <w:rFonts w:hint="eastAsia" w:ascii="宋体" w:hAnsi="宋体"/>
                <w:sz w:val="24"/>
              </w:rPr>
              <w:t>☑ 固定总价合同</w:t>
            </w:r>
          </w:p>
          <w:p>
            <w:pPr>
              <w:autoSpaceDE w:val="0"/>
              <w:autoSpaceDN w:val="0"/>
              <w:spacing w:before="120" w:beforeLines="50" w:after="120" w:afterLines="50"/>
              <w:ind w:firstLine="240" w:firstLineChars="100"/>
              <w:jc w:val="left"/>
              <w:rPr>
                <w:rFonts w:ascii="宋体" w:hAnsi="宋体"/>
                <w:sz w:val="24"/>
              </w:rPr>
            </w:pPr>
            <w:r>
              <w:rPr>
                <w:rFonts w:hint="eastAsia" w:ascii="宋体" w:hAnsi="宋体"/>
                <w:sz w:val="24"/>
              </w:rPr>
              <w:t>□ 其他______________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766" w:type="dxa"/>
            <w:vMerge w:val="continue"/>
            <w:vAlign w:val="center"/>
          </w:tcPr>
          <w:p>
            <w:pPr>
              <w:autoSpaceDE w:val="0"/>
              <w:autoSpaceDN w:val="0"/>
              <w:jc w:val="center"/>
              <w:rPr>
                <w:rFonts w:ascii="宋体" w:hAnsi="宋体" w:cs="宋体"/>
                <w:sz w:val="24"/>
              </w:rPr>
            </w:pPr>
          </w:p>
        </w:tc>
        <w:tc>
          <w:tcPr>
            <w:tcW w:w="1695" w:type="dxa"/>
            <w:vMerge w:val="continue"/>
            <w:vAlign w:val="center"/>
          </w:tcPr>
          <w:p>
            <w:pPr>
              <w:autoSpaceDE w:val="0"/>
              <w:autoSpaceDN w:val="0"/>
              <w:jc w:val="center"/>
              <w:rPr>
                <w:rFonts w:ascii="宋体" w:hAnsi="宋体"/>
                <w:sz w:val="24"/>
              </w:rPr>
            </w:pPr>
          </w:p>
        </w:tc>
        <w:tc>
          <w:tcPr>
            <w:tcW w:w="6604" w:type="dxa"/>
            <w:vAlign w:val="center"/>
          </w:tcPr>
          <w:p>
            <w:pPr>
              <w:numPr>
                <w:ilvl w:val="0"/>
                <w:numId w:val="12"/>
              </w:numPr>
              <w:autoSpaceDE w:val="0"/>
              <w:autoSpaceDN w:val="0"/>
              <w:spacing w:before="120" w:beforeLines="50" w:after="120" w:afterLines="50"/>
              <w:jc w:val="left"/>
              <w:rPr>
                <w:rFonts w:ascii="宋体" w:hAnsi="宋体"/>
                <w:sz w:val="24"/>
              </w:rPr>
            </w:pPr>
            <w:r>
              <w:rPr>
                <w:rFonts w:hint="eastAsia" w:ascii="宋体" w:hAnsi="宋体"/>
                <w:sz w:val="24"/>
              </w:rPr>
              <w:t>响应单位须在报价表（见附件）中分别报出各部分价格。响应单位根据报价需要可对报价表进行扩展。</w:t>
            </w:r>
          </w:p>
          <w:p>
            <w:pPr>
              <w:numPr>
                <w:ilvl w:val="0"/>
                <w:numId w:val="12"/>
              </w:numPr>
              <w:autoSpaceDE w:val="0"/>
              <w:autoSpaceDN w:val="0"/>
              <w:spacing w:before="120" w:beforeLines="50" w:after="120" w:afterLines="50"/>
              <w:jc w:val="left"/>
              <w:rPr>
                <w:rFonts w:ascii="宋体" w:hAnsi="宋体"/>
                <w:sz w:val="24"/>
              </w:rPr>
            </w:pPr>
            <w:r>
              <w:rPr>
                <w:rFonts w:hint="eastAsia"/>
                <w:sz w:val="24"/>
              </w:rPr>
              <w:t>本项目投标报价应包括以下内容：采购人提供的图纸及竞争性谈判文件所述施工范围及现场踏勘情况自行计量报价。若出现重大缺漏项的，其投标将有可能被拒绝。</w:t>
            </w:r>
          </w:p>
          <w:p>
            <w:pPr>
              <w:numPr>
                <w:ilvl w:val="0"/>
                <w:numId w:val="12"/>
              </w:numPr>
              <w:autoSpaceDE w:val="0"/>
              <w:autoSpaceDN w:val="0"/>
              <w:spacing w:before="120" w:beforeLines="50" w:after="120" w:afterLines="50"/>
              <w:jc w:val="left"/>
              <w:rPr>
                <w:sz w:val="24"/>
              </w:rPr>
            </w:pPr>
            <w:r>
              <w:rPr>
                <w:rFonts w:hint="eastAsia"/>
                <w:sz w:val="24"/>
              </w:rPr>
              <w:t>响应单位</w:t>
            </w:r>
            <w:r>
              <w:rPr>
                <w:sz w:val="24"/>
              </w:rPr>
              <w:t>提交的报价不应有选择性报价或具有附加条件的报价</w:t>
            </w:r>
            <w:r>
              <w:rPr>
                <w:rFonts w:hint="eastAsia"/>
                <w:sz w:val="24"/>
              </w:rPr>
              <w:t>，</w:t>
            </w:r>
            <w:r>
              <w:rPr>
                <w:sz w:val="24"/>
              </w:rPr>
              <w:t>如出现以下情况（包括但不限于以下几种），则</w:t>
            </w:r>
            <w:r>
              <w:rPr>
                <w:rFonts w:hint="eastAsia"/>
                <w:sz w:val="24"/>
              </w:rPr>
              <w:t>响应文件</w:t>
            </w:r>
            <w:r>
              <w:rPr>
                <w:sz w:val="24"/>
              </w:rPr>
              <w:t>将被否决：</w:t>
            </w:r>
          </w:p>
          <w:p>
            <w:pPr>
              <w:numPr>
                <w:ilvl w:val="0"/>
                <w:numId w:val="13"/>
              </w:numPr>
              <w:tabs>
                <w:tab w:val="left" w:pos="312"/>
              </w:tabs>
              <w:spacing w:before="120" w:beforeLines="50" w:after="120" w:afterLines="50"/>
              <w:ind w:left="420" w:leftChars="200"/>
              <w:rPr>
                <w:sz w:val="24"/>
              </w:rPr>
            </w:pPr>
            <w:r>
              <w:rPr>
                <w:sz w:val="24"/>
              </w:rPr>
              <w:t>我方（</w:t>
            </w:r>
            <w:r>
              <w:rPr>
                <w:rFonts w:hint="eastAsia"/>
                <w:sz w:val="24"/>
              </w:rPr>
              <w:t>响应单位</w:t>
            </w:r>
            <w:r>
              <w:rPr>
                <w:sz w:val="24"/>
              </w:rPr>
              <w:t>）若中标，则将在报价基础上降价</w:t>
            </w:r>
          </w:p>
          <w:p>
            <w:pPr>
              <w:numPr>
                <w:ilvl w:val="0"/>
                <w:numId w:val="13"/>
              </w:numPr>
              <w:tabs>
                <w:tab w:val="left" w:pos="312"/>
              </w:tabs>
              <w:spacing w:before="120" w:beforeLines="50" w:after="120" w:afterLines="50"/>
              <w:ind w:left="420" w:leftChars="200"/>
              <w:rPr>
                <w:sz w:val="24"/>
              </w:rPr>
            </w:pPr>
            <w:r>
              <w:rPr>
                <w:sz w:val="24"/>
              </w:rPr>
              <w:t>我方（</w:t>
            </w:r>
            <w:r>
              <w:rPr>
                <w:rFonts w:hint="eastAsia"/>
                <w:sz w:val="24"/>
              </w:rPr>
              <w:t>响应单位</w:t>
            </w:r>
            <w:r>
              <w:rPr>
                <w:sz w:val="24"/>
              </w:rPr>
              <w:t>）若中标某几个项目，则这几个项目将在报价基础上降价</w:t>
            </w:r>
          </w:p>
          <w:p>
            <w:pPr>
              <w:numPr>
                <w:ilvl w:val="0"/>
                <w:numId w:val="13"/>
              </w:numPr>
              <w:tabs>
                <w:tab w:val="left" w:pos="312"/>
              </w:tabs>
              <w:spacing w:before="120" w:beforeLines="50" w:after="120" w:afterLines="50"/>
              <w:ind w:left="420" w:leftChars="200"/>
              <w:rPr>
                <w:sz w:val="24"/>
              </w:rPr>
            </w:pPr>
            <w:r>
              <w:rPr>
                <w:sz w:val="24"/>
              </w:rPr>
              <w:t>我方（</w:t>
            </w:r>
            <w:r>
              <w:rPr>
                <w:rFonts w:hint="eastAsia"/>
                <w:sz w:val="24"/>
              </w:rPr>
              <w:t>响应单位</w:t>
            </w:r>
            <w:r>
              <w:rPr>
                <w:sz w:val="24"/>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8</w:t>
            </w:r>
          </w:p>
        </w:tc>
        <w:tc>
          <w:tcPr>
            <w:tcW w:w="1695" w:type="dxa"/>
            <w:vAlign w:val="center"/>
          </w:tcPr>
          <w:p>
            <w:pPr>
              <w:autoSpaceDE w:val="0"/>
              <w:autoSpaceDN w:val="0"/>
              <w:jc w:val="center"/>
              <w:rPr>
                <w:rFonts w:ascii="宋体" w:hAnsi="宋体"/>
                <w:sz w:val="24"/>
              </w:rPr>
            </w:pPr>
            <w:r>
              <w:rPr>
                <w:rFonts w:hint="eastAsia" w:ascii="宋体" w:hAnsi="宋体"/>
                <w:sz w:val="24"/>
              </w:rPr>
              <w:t>投标限价</w:t>
            </w:r>
          </w:p>
        </w:tc>
        <w:tc>
          <w:tcPr>
            <w:tcW w:w="6604" w:type="dxa"/>
            <w:vAlign w:val="center"/>
          </w:tcPr>
          <w:p>
            <w:pPr>
              <w:spacing w:before="120" w:beforeLines="50" w:after="120" w:afterLines="50"/>
              <w:ind w:left="228" w:leftChars="103" w:hanging="12" w:hangingChars="5"/>
              <w:rPr>
                <w:rFonts w:ascii="宋体" w:hAnsi="宋体"/>
                <w:sz w:val="24"/>
              </w:rPr>
            </w:pPr>
            <w:r>
              <w:rPr>
                <w:rFonts w:hint="eastAsia" w:ascii="宋体" w:hAnsi="宋体"/>
                <w:sz w:val="24"/>
              </w:rPr>
              <w:t>□ 本工程最高投标限价________________________</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本工程不设最高投标限价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9</w:t>
            </w:r>
          </w:p>
        </w:tc>
        <w:tc>
          <w:tcPr>
            <w:tcW w:w="1695" w:type="dxa"/>
            <w:vAlign w:val="center"/>
          </w:tcPr>
          <w:p>
            <w:pPr>
              <w:autoSpaceDE w:val="0"/>
              <w:autoSpaceDN w:val="0"/>
              <w:jc w:val="center"/>
              <w:rPr>
                <w:rFonts w:ascii="宋体" w:hAnsi="宋体"/>
                <w:sz w:val="24"/>
              </w:rPr>
            </w:pPr>
            <w:r>
              <w:rPr>
                <w:rFonts w:hint="eastAsia" w:ascii="宋体" w:hAnsi="宋体"/>
                <w:sz w:val="24"/>
              </w:rPr>
              <w:t>其他商务要求</w:t>
            </w:r>
          </w:p>
        </w:tc>
        <w:tc>
          <w:tcPr>
            <w:tcW w:w="6604" w:type="dxa"/>
            <w:vAlign w:val="center"/>
          </w:tcPr>
          <w:p>
            <w:pPr>
              <w:autoSpaceDE w:val="0"/>
              <w:autoSpaceDN w:val="0"/>
              <w:spacing w:before="120" w:beforeLines="50" w:after="120" w:afterLines="50"/>
              <w:ind w:left="224" w:leftChars="104" w:hanging="6"/>
              <w:jc w:val="left"/>
              <w:rPr>
                <w:rFonts w:ascii="宋体" w:hAnsi="宋体"/>
                <w:sz w:val="24"/>
              </w:rPr>
            </w:pPr>
            <w:r>
              <w:rPr>
                <w:rFonts w:hint="eastAsia" w:ascii="宋体" w:hAnsi="宋体" w:cs="宋体"/>
                <w:sz w:val="24"/>
              </w:rPr>
              <w:t>*</w:t>
            </w:r>
            <w:r>
              <w:rPr>
                <w:rFonts w:hint="eastAsia" w:ascii="宋体" w:hAnsi="宋体"/>
                <w:sz w:val="24"/>
              </w:rPr>
              <w:t>☑ 本项目需要供应商现场踏勘</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cs="宋体"/>
                <w:sz w:val="24"/>
              </w:rPr>
              <w:t>*</w:t>
            </w:r>
            <w:r>
              <w:rPr>
                <w:rFonts w:hint="eastAsia" w:ascii="宋体" w:hAnsi="宋体"/>
                <w:sz w:val="24"/>
              </w:rPr>
              <w:t>☑ 供应商提供改造后真空热水机组能效需为1级能效。</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cs="宋体"/>
                <w:sz w:val="24"/>
              </w:rPr>
              <w:t>*</w:t>
            </w:r>
            <w:r>
              <w:rPr>
                <w:rFonts w:hint="eastAsia" w:ascii="宋体" w:hAnsi="宋体"/>
                <w:sz w:val="24"/>
              </w:rPr>
              <w:t>☑ 控制系统要配有通讯接口及终身权限。(锅炉应满足的远程控制及接入物联网的接口及通讯协议，支持modbus-rtu等常规协议。)</w:t>
            </w:r>
          </w:p>
          <w:p>
            <w:pPr>
              <w:autoSpaceDE w:val="0"/>
              <w:autoSpaceDN w:val="0"/>
              <w:spacing w:before="120" w:beforeLines="50" w:after="120" w:afterLines="50"/>
              <w:ind w:left="224" w:leftChars="104" w:hanging="6"/>
              <w:jc w:val="left"/>
            </w:pPr>
            <w:r>
              <w:rPr>
                <w:rFonts w:hint="eastAsia" w:ascii="宋体" w:hAnsi="宋体" w:cs="宋体"/>
                <w:sz w:val="24"/>
              </w:rPr>
              <w:t>*</w:t>
            </w:r>
            <w:r>
              <w:rPr>
                <w:rFonts w:hint="eastAsia" w:ascii="宋体" w:hAnsi="宋体"/>
                <w:sz w:val="24"/>
              </w:rPr>
              <w:t>☑ 真空热水机组燃烧器必须为超低氮燃烧器，排放标准满足当地环保要求，其中氮氧化物排放≤30 mg/m³。</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cs="宋体"/>
                <w:sz w:val="24"/>
              </w:rPr>
              <w:t>*</w:t>
            </w:r>
            <w:r>
              <w:rPr>
                <w:rFonts w:hint="eastAsia" w:ascii="宋体" w:hAnsi="宋体"/>
                <w:sz w:val="24"/>
              </w:rPr>
              <w:t>☑ 供应商需提供施工方案、技术方案</w:t>
            </w:r>
          </w:p>
          <w:p>
            <w:pPr>
              <w:autoSpaceDE w:val="0"/>
              <w:autoSpaceDN w:val="0"/>
              <w:spacing w:before="120" w:beforeLines="50" w:after="120" w:afterLines="50"/>
              <w:ind w:left="224" w:leftChars="104" w:hanging="6"/>
              <w:jc w:val="left"/>
            </w:pPr>
            <w:r>
              <w:rPr>
                <w:rFonts w:hint="eastAsia" w:ascii="宋体" w:hAnsi="宋体" w:cs="宋体"/>
                <w:sz w:val="24"/>
              </w:rPr>
              <w:t>*</w:t>
            </w:r>
            <w:r>
              <w:rPr>
                <w:rFonts w:hint="eastAsia" w:ascii="宋体" w:hAnsi="宋体"/>
                <w:sz w:val="24"/>
              </w:rPr>
              <w:t xml:space="preserve">☑ </w:t>
            </w:r>
            <w:r>
              <w:rPr>
                <w:rFonts w:hint="eastAsia" w:ascii="宋体" w:hAnsi="宋体" w:cs="宋体"/>
                <w:color w:val="000000"/>
                <w:sz w:val="24"/>
              </w:rPr>
              <w:t>涉及</w:t>
            </w:r>
            <w:r>
              <w:rPr>
                <w:rFonts w:hint="eastAsia" w:ascii="宋体" w:hAnsi="宋体"/>
                <w:sz w:val="24"/>
              </w:rPr>
              <w:t>真空热水机组节能减排改造工程</w:t>
            </w:r>
            <w:r>
              <w:rPr>
                <w:rFonts w:hint="eastAsia" w:ascii="宋体" w:hAnsi="宋体" w:cs="宋体"/>
                <w:color w:val="000000"/>
                <w:sz w:val="24"/>
              </w:rPr>
              <w:t>项目负责人</w:t>
            </w:r>
            <w:r>
              <w:rPr>
                <w:rFonts w:hint="eastAsia" w:ascii="宋体" w:hAnsi="宋体" w:cs="宋体"/>
                <w:sz w:val="24"/>
              </w:rPr>
              <w:t>应为中选单位的</w:t>
            </w:r>
            <w:r>
              <w:rPr>
                <w:rFonts w:hint="eastAsia" w:ascii="宋体" w:hAnsi="宋体" w:cs="宋体"/>
                <w:color w:val="000000"/>
                <w:sz w:val="24"/>
              </w:rPr>
              <w:t>的合法聘用者且双方建立正式的劳动关系（社保缴纳记录等相关支撑文件随附）。</w:t>
            </w:r>
          </w:p>
          <w:p>
            <w:pPr>
              <w:autoSpaceDE w:val="0"/>
              <w:autoSpaceDN w:val="0"/>
              <w:spacing w:before="120" w:beforeLines="50" w:after="120" w:afterLines="50"/>
              <w:ind w:left="224" w:leftChars="104" w:hanging="6"/>
              <w:jc w:val="left"/>
            </w:pPr>
            <w:r>
              <w:rPr>
                <w:rFonts w:hint="eastAsia" w:ascii="宋体" w:hAnsi="宋体"/>
                <w:sz w:val="24"/>
              </w:rPr>
              <w:t>☑ 其他</w:t>
            </w:r>
          </w:p>
          <w:p>
            <w:pPr>
              <w:pStyle w:val="12"/>
              <w:ind w:firstLine="240" w:firstLineChars="100"/>
              <w:rPr>
                <w:sz w:val="24"/>
              </w:rPr>
            </w:pPr>
            <w:r>
              <w:rPr>
                <w:rFonts w:hint="eastAsia"/>
                <w:sz w:val="24"/>
              </w:rPr>
              <w:t>在签署本项目合同及履行本项目义务时无任何法律障碍和重大事件影响供应商继续正常存续和全面履行本项目合同的能力，未被列入全国失信被执行人名单。</w:t>
            </w:r>
          </w:p>
          <w:p>
            <w:pPr>
              <w:autoSpaceDE w:val="0"/>
              <w:autoSpaceDN w:val="0"/>
              <w:spacing w:before="120" w:beforeLines="50" w:after="120" w:afterLines="50"/>
              <w:ind w:left="224" w:leftChars="104" w:hanging="6"/>
              <w:jc w:val="left"/>
              <w:rPr>
                <w:rFonts w:ascii="宋体" w:hAnsi="宋体"/>
                <w:sz w:val="24"/>
              </w:rPr>
            </w:pPr>
          </w:p>
        </w:tc>
      </w:tr>
    </w:tbl>
    <w:p/>
    <w:p>
      <w:pPr>
        <w:jc w:val="center"/>
        <w:outlineLvl w:val="0"/>
        <w:rPr>
          <w:rFonts w:ascii="方正小标宋简体" w:hAnsi="方正小标宋简体" w:eastAsia="方正小标宋简体" w:cs="方正小标宋简体"/>
          <w:b/>
          <w:color w:val="000000"/>
          <w:sz w:val="36"/>
          <w:szCs w:val="36"/>
        </w:rPr>
      </w:pPr>
      <w:r>
        <w:br w:type="page"/>
      </w:r>
      <w:bookmarkEnd w:id="11"/>
      <w:bookmarkStart w:id="16" w:name="_Toc16075_WPSOffice_Level1"/>
      <w:r>
        <w:rPr>
          <w:rFonts w:hint="eastAsia" w:ascii="方正小标宋简体" w:hAnsi="方正小标宋简体" w:eastAsia="方正小标宋简体" w:cs="方正小标宋简体"/>
          <w:b/>
          <w:color w:val="000000"/>
          <w:sz w:val="36"/>
          <w:szCs w:val="36"/>
        </w:rPr>
        <w:t>第五章  技术要求</w:t>
      </w:r>
      <w:bookmarkEnd w:id="16"/>
    </w:p>
    <w:p>
      <w:pPr>
        <w:widowControl/>
        <w:ind w:firstLine="602" w:firstLineChars="200"/>
        <w:jc w:val="center"/>
        <w:rPr>
          <w:rFonts w:ascii="宋体" w:hAnsi="宋体"/>
          <w:b/>
          <w:bCs/>
          <w:kern w:val="44"/>
          <w:sz w:val="30"/>
          <w:szCs w:val="30"/>
        </w:rPr>
      </w:pPr>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本章序号标注“*”号的均为关键工程技术要求，对这些条款的不响应将导致响应文件被否决。响应单位应提供相应的工程技术方案描述或证明材料。</w:t>
      </w:r>
    </w:p>
    <w:p>
      <w:pPr>
        <w:rPr>
          <w:b/>
          <w:bCs/>
          <w:szCs w:val="21"/>
        </w:rPr>
      </w:pPr>
    </w:p>
    <w:p>
      <w:pPr>
        <w:spacing w:line="50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一、项目介绍</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本项目位于上海市闵行区江川东路100号园区内，真空热水机组房内现配置 4 台真空热水机组，4 台真空热水机组具体型号如下： </w:t>
      </w:r>
    </w:p>
    <w:tbl>
      <w:tblPr>
        <w:tblStyle w:val="3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50"/>
        <w:gridCol w:w="1488"/>
        <w:gridCol w:w="416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tcPr>
          <w:p>
            <w:pPr>
              <w:spacing w:line="500" w:lineRule="exact"/>
              <w:rPr>
                <w:rFonts w:ascii="宋体" w:hAnsi="宋体" w:cs="宋体"/>
                <w:sz w:val="28"/>
                <w:szCs w:val="28"/>
              </w:rPr>
            </w:pPr>
            <w:r>
              <w:rPr>
                <w:rFonts w:hint="eastAsia" w:ascii="宋体" w:hAnsi="宋体" w:cs="宋体"/>
                <w:sz w:val="28"/>
                <w:szCs w:val="28"/>
              </w:rPr>
              <w:t>序号</w:t>
            </w:r>
          </w:p>
        </w:tc>
        <w:tc>
          <w:tcPr>
            <w:tcW w:w="1550" w:type="dxa"/>
          </w:tcPr>
          <w:p>
            <w:pPr>
              <w:spacing w:line="500" w:lineRule="exact"/>
              <w:rPr>
                <w:rFonts w:ascii="宋体" w:hAnsi="宋体" w:cs="宋体"/>
                <w:sz w:val="28"/>
                <w:szCs w:val="28"/>
              </w:rPr>
            </w:pPr>
            <w:r>
              <w:rPr>
                <w:rFonts w:hint="eastAsia" w:ascii="宋体" w:hAnsi="宋体" w:cs="宋体"/>
                <w:sz w:val="28"/>
                <w:szCs w:val="28"/>
              </w:rPr>
              <w:t>设备名称</w:t>
            </w:r>
          </w:p>
        </w:tc>
        <w:tc>
          <w:tcPr>
            <w:tcW w:w="1488" w:type="dxa"/>
          </w:tcPr>
          <w:p>
            <w:pPr>
              <w:spacing w:line="500" w:lineRule="exact"/>
              <w:rPr>
                <w:rFonts w:ascii="宋体" w:hAnsi="宋体" w:cs="宋体"/>
                <w:sz w:val="28"/>
                <w:szCs w:val="28"/>
              </w:rPr>
            </w:pPr>
            <w:r>
              <w:rPr>
                <w:rFonts w:hint="eastAsia" w:ascii="宋体" w:hAnsi="宋体" w:cs="宋体"/>
                <w:sz w:val="28"/>
                <w:szCs w:val="28"/>
              </w:rPr>
              <w:t>设备型号</w:t>
            </w:r>
          </w:p>
        </w:tc>
        <w:tc>
          <w:tcPr>
            <w:tcW w:w="4162" w:type="dxa"/>
          </w:tcPr>
          <w:p>
            <w:pPr>
              <w:spacing w:line="500" w:lineRule="exact"/>
              <w:rPr>
                <w:rFonts w:ascii="宋体" w:hAnsi="宋体" w:cs="宋体"/>
                <w:sz w:val="28"/>
                <w:szCs w:val="28"/>
              </w:rPr>
            </w:pPr>
            <w:r>
              <w:rPr>
                <w:rFonts w:hint="eastAsia" w:ascii="宋体" w:hAnsi="宋体" w:cs="宋体"/>
                <w:sz w:val="28"/>
                <w:szCs w:val="28"/>
              </w:rPr>
              <w:t>技术参数描述</w:t>
            </w:r>
          </w:p>
        </w:tc>
        <w:tc>
          <w:tcPr>
            <w:tcW w:w="1277" w:type="dxa"/>
          </w:tcPr>
          <w:p>
            <w:pPr>
              <w:spacing w:line="500" w:lineRule="exact"/>
              <w:rPr>
                <w:rFonts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5" w:type="dxa"/>
          </w:tcPr>
          <w:p>
            <w:pPr>
              <w:spacing w:line="500" w:lineRule="exact"/>
              <w:rPr>
                <w:rFonts w:ascii="宋体" w:hAnsi="宋体" w:cs="宋体"/>
                <w:sz w:val="28"/>
                <w:szCs w:val="28"/>
              </w:rPr>
            </w:pPr>
            <w:r>
              <w:rPr>
                <w:rFonts w:hint="eastAsia" w:ascii="宋体" w:hAnsi="宋体" w:cs="宋体"/>
                <w:sz w:val="28"/>
                <w:szCs w:val="28"/>
              </w:rPr>
              <w:t>1</w:t>
            </w:r>
          </w:p>
        </w:tc>
        <w:tc>
          <w:tcPr>
            <w:tcW w:w="1550" w:type="dxa"/>
          </w:tcPr>
          <w:p>
            <w:pPr>
              <w:spacing w:line="400" w:lineRule="exact"/>
              <w:rPr>
                <w:rFonts w:ascii="宋体" w:hAnsi="宋体" w:cs="宋体"/>
                <w:sz w:val="28"/>
                <w:szCs w:val="28"/>
              </w:rPr>
            </w:pPr>
            <w:r>
              <w:rPr>
                <w:rFonts w:hint="eastAsia" w:ascii="宋体" w:hAnsi="宋体" w:cs="宋体"/>
                <w:sz w:val="28"/>
                <w:szCs w:val="28"/>
              </w:rPr>
              <w:t>双回路真空锅炉</w:t>
            </w:r>
          </w:p>
        </w:tc>
        <w:tc>
          <w:tcPr>
            <w:tcW w:w="1488" w:type="dxa"/>
          </w:tcPr>
          <w:p>
            <w:pPr>
              <w:spacing w:line="400" w:lineRule="exact"/>
              <w:rPr>
                <w:rFonts w:ascii="宋体" w:hAnsi="宋体" w:cs="宋体"/>
                <w:sz w:val="28"/>
                <w:szCs w:val="28"/>
              </w:rPr>
            </w:pPr>
            <w:r>
              <w:rPr>
                <w:rFonts w:hint="eastAsia" w:ascii="宋体" w:hAnsi="宋体" w:cs="宋体"/>
                <w:sz w:val="28"/>
                <w:szCs w:val="28"/>
              </w:rPr>
              <w:t>ZRQ-200NW</w:t>
            </w:r>
          </w:p>
        </w:tc>
        <w:tc>
          <w:tcPr>
            <w:tcW w:w="4162" w:type="dxa"/>
          </w:tcPr>
          <w:p>
            <w:pPr>
              <w:spacing w:line="400" w:lineRule="exact"/>
              <w:rPr>
                <w:rFonts w:ascii="宋体" w:hAnsi="宋体" w:cs="宋体"/>
                <w:sz w:val="28"/>
                <w:szCs w:val="28"/>
              </w:rPr>
            </w:pPr>
            <w:r>
              <w:rPr>
                <w:rFonts w:hint="eastAsia" w:ascii="宋体" w:hAnsi="宋体" w:cs="宋体"/>
                <w:sz w:val="28"/>
                <w:szCs w:val="28"/>
              </w:rPr>
              <w:t>供热量：200X10</w:t>
            </w:r>
            <w:r>
              <w:rPr>
                <w:rFonts w:hint="eastAsia" w:ascii="宋体" w:hAnsi="宋体" w:cs="宋体"/>
                <w:sz w:val="28"/>
                <w:szCs w:val="28"/>
                <w:vertAlign w:val="superscript"/>
              </w:rPr>
              <w:t xml:space="preserve">4 </w:t>
            </w:r>
            <w:r>
              <w:rPr>
                <w:rFonts w:hint="eastAsia" w:ascii="宋体" w:hAnsi="宋体" w:cs="宋体"/>
                <w:sz w:val="28"/>
                <w:szCs w:val="28"/>
              </w:rPr>
              <w:t>KCaI/h-</w:t>
            </w:r>
            <w:r>
              <w:rPr>
                <w:rFonts w:hint="eastAsia" w:ascii="宋体" w:hAnsi="宋体" w:cs="宋体"/>
                <w:sz w:val="28"/>
                <w:szCs w:val="28"/>
                <w:vertAlign w:val="superscript"/>
              </w:rPr>
              <w:t xml:space="preserve">  </w:t>
            </w:r>
            <w:r>
              <w:rPr>
                <w:rFonts w:hint="eastAsia" w:ascii="宋体" w:hAnsi="宋体" w:cs="宋体"/>
                <w:sz w:val="28"/>
                <w:szCs w:val="28"/>
              </w:rPr>
              <w:t xml:space="preserve">2326 kw </w:t>
            </w:r>
          </w:p>
          <w:p>
            <w:pPr>
              <w:spacing w:line="400" w:lineRule="exact"/>
              <w:rPr>
                <w:rFonts w:ascii="宋体" w:hAnsi="宋体" w:cs="宋体"/>
                <w:sz w:val="28"/>
                <w:szCs w:val="28"/>
              </w:rPr>
            </w:pPr>
            <w:r>
              <w:rPr>
                <w:rFonts w:hint="eastAsia" w:ascii="宋体" w:hAnsi="宋体" w:cs="宋体"/>
                <w:sz w:val="28"/>
                <w:szCs w:val="28"/>
              </w:rPr>
              <w:t>1#换热器：200X10</w:t>
            </w:r>
            <w:r>
              <w:rPr>
                <w:rFonts w:hint="eastAsia" w:ascii="宋体" w:hAnsi="宋体" w:cs="宋体"/>
                <w:sz w:val="28"/>
                <w:szCs w:val="28"/>
                <w:vertAlign w:val="superscript"/>
              </w:rPr>
              <w:t xml:space="preserve">4 </w:t>
            </w:r>
            <w:r>
              <w:rPr>
                <w:rFonts w:hint="eastAsia" w:ascii="宋体" w:hAnsi="宋体" w:cs="宋体"/>
                <w:sz w:val="28"/>
                <w:szCs w:val="28"/>
              </w:rPr>
              <w:t>KCaI/h,进/出口温度50/60℃，管径DN200MM，管程设计压力1.6Mpa；</w:t>
            </w:r>
          </w:p>
          <w:p>
            <w:pPr>
              <w:spacing w:line="400" w:lineRule="exact"/>
              <w:rPr>
                <w:rFonts w:ascii="宋体" w:hAnsi="宋体" w:cs="宋体"/>
                <w:sz w:val="28"/>
                <w:szCs w:val="28"/>
              </w:rPr>
            </w:pPr>
            <w:r>
              <w:rPr>
                <w:rFonts w:hint="eastAsia" w:ascii="宋体" w:hAnsi="宋体" w:cs="宋体"/>
                <w:sz w:val="28"/>
                <w:szCs w:val="28"/>
              </w:rPr>
              <w:t>2#换热器：80X10</w:t>
            </w:r>
            <w:r>
              <w:rPr>
                <w:rFonts w:hint="eastAsia" w:ascii="宋体" w:hAnsi="宋体" w:cs="宋体"/>
                <w:sz w:val="28"/>
                <w:szCs w:val="28"/>
                <w:vertAlign w:val="superscript"/>
              </w:rPr>
              <w:t xml:space="preserve">4 </w:t>
            </w:r>
            <w:r>
              <w:rPr>
                <w:rFonts w:hint="eastAsia" w:ascii="宋体" w:hAnsi="宋体" w:cs="宋体"/>
                <w:sz w:val="28"/>
                <w:szCs w:val="28"/>
              </w:rPr>
              <w:t>KCaI/h,进/出口温度40/60℃，管径DN80MM，管程设计压力1.6Mpa；</w:t>
            </w:r>
          </w:p>
          <w:p>
            <w:pPr>
              <w:spacing w:line="400" w:lineRule="exact"/>
              <w:rPr>
                <w:rFonts w:ascii="宋体" w:hAnsi="宋体" w:cs="宋体"/>
                <w:sz w:val="28"/>
                <w:szCs w:val="28"/>
              </w:rPr>
            </w:pPr>
            <w:r>
              <w:rPr>
                <w:rFonts w:hint="eastAsia" w:ascii="宋体" w:hAnsi="宋体" w:cs="宋体"/>
                <w:sz w:val="28"/>
                <w:szCs w:val="28"/>
              </w:rPr>
              <w:t>燃料消耗量：天然气246.9Nm</w:t>
            </w:r>
            <w:r>
              <w:rPr>
                <w:rFonts w:hint="eastAsia" w:ascii="宋体" w:hAnsi="宋体" w:cs="宋体"/>
                <w:sz w:val="28"/>
                <w:szCs w:val="28"/>
                <w:vertAlign w:val="superscript"/>
              </w:rPr>
              <w:t>3</w:t>
            </w:r>
            <w:r>
              <w:rPr>
                <w:rFonts w:hint="eastAsia" w:ascii="宋体" w:hAnsi="宋体" w:cs="宋体"/>
                <w:sz w:val="28"/>
                <w:szCs w:val="28"/>
              </w:rPr>
              <w:t>/h，</w:t>
            </w:r>
          </w:p>
          <w:p>
            <w:pPr>
              <w:spacing w:line="400" w:lineRule="exact"/>
              <w:rPr>
                <w:rFonts w:ascii="宋体" w:hAnsi="宋体" w:cs="宋体"/>
                <w:sz w:val="28"/>
                <w:szCs w:val="28"/>
              </w:rPr>
            </w:pPr>
            <w:r>
              <w:rPr>
                <w:rFonts w:hint="eastAsia" w:ascii="宋体" w:hAnsi="宋体" w:cs="宋体"/>
                <w:sz w:val="28"/>
                <w:szCs w:val="28"/>
              </w:rPr>
              <w:t>电功率：9KM,</w:t>
            </w:r>
          </w:p>
          <w:p>
            <w:pPr>
              <w:spacing w:line="400" w:lineRule="exact"/>
              <w:rPr>
                <w:rFonts w:ascii="宋体" w:hAnsi="宋体" w:cs="宋体"/>
                <w:sz w:val="28"/>
                <w:szCs w:val="28"/>
              </w:rPr>
            </w:pPr>
            <w:r>
              <w:rPr>
                <w:rFonts w:hint="eastAsia" w:ascii="宋体" w:hAnsi="宋体" w:cs="宋体"/>
                <w:sz w:val="28"/>
                <w:szCs w:val="28"/>
              </w:rPr>
              <w:t>排烟温度：130</w:t>
            </w:r>
            <w:r>
              <w:rPr>
                <w:rFonts w:hint="eastAsia" w:ascii="宋体" w:hAnsi="宋体" w:cs="宋体"/>
                <w:sz w:val="28"/>
                <w:szCs w:val="28"/>
                <w:u w:val="single"/>
              </w:rPr>
              <w:t>+10</w:t>
            </w:r>
            <w:r>
              <w:rPr>
                <w:rFonts w:hint="eastAsia" w:ascii="宋体" w:hAnsi="宋体" w:cs="宋体"/>
                <w:sz w:val="28"/>
                <w:szCs w:val="28"/>
              </w:rPr>
              <w:t>℃，</w:t>
            </w:r>
          </w:p>
          <w:p>
            <w:pPr>
              <w:spacing w:line="400" w:lineRule="exact"/>
              <w:rPr>
                <w:rFonts w:ascii="宋体" w:hAnsi="宋体" w:cs="宋体"/>
                <w:sz w:val="28"/>
                <w:szCs w:val="28"/>
              </w:rPr>
            </w:pPr>
            <w:r>
              <w:rPr>
                <w:rFonts w:hint="eastAsia" w:ascii="宋体" w:hAnsi="宋体" w:cs="宋体"/>
                <w:sz w:val="28"/>
                <w:szCs w:val="28"/>
              </w:rPr>
              <w:t>体积：3650X1600X2510</w:t>
            </w:r>
          </w:p>
        </w:tc>
        <w:tc>
          <w:tcPr>
            <w:tcW w:w="1277" w:type="dxa"/>
          </w:tcPr>
          <w:p>
            <w:pPr>
              <w:spacing w:line="500" w:lineRule="exact"/>
              <w:rPr>
                <w:rFonts w:ascii="宋体" w:hAnsi="宋体" w:cs="宋体"/>
                <w:sz w:val="28"/>
                <w:szCs w:val="28"/>
              </w:rPr>
            </w:pPr>
            <w:r>
              <w:rPr>
                <w:rFonts w:hint="eastAsia" w:ascii="宋体" w:hAnsi="宋体"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tcPr>
          <w:p>
            <w:pPr>
              <w:spacing w:line="500" w:lineRule="exact"/>
              <w:rPr>
                <w:rFonts w:ascii="宋体" w:hAnsi="宋体" w:cs="宋体"/>
                <w:sz w:val="28"/>
                <w:szCs w:val="28"/>
              </w:rPr>
            </w:pPr>
            <w:r>
              <w:rPr>
                <w:rFonts w:hint="eastAsia" w:ascii="宋体" w:hAnsi="宋体" w:cs="宋体"/>
                <w:sz w:val="28"/>
                <w:szCs w:val="28"/>
              </w:rPr>
              <w:t>2</w:t>
            </w:r>
          </w:p>
        </w:tc>
        <w:tc>
          <w:tcPr>
            <w:tcW w:w="1550" w:type="dxa"/>
          </w:tcPr>
          <w:p>
            <w:pPr>
              <w:spacing w:line="400" w:lineRule="exact"/>
              <w:rPr>
                <w:rFonts w:ascii="宋体" w:hAnsi="宋体" w:cs="宋体"/>
                <w:sz w:val="28"/>
                <w:szCs w:val="28"/>
              </w:rPr>
            </w:pPr>
            <w:r>
              <w:rPr>
                <w:rFonts w:hint="eastAsia" w:ascii="宋体" w:hAnsi="宋体" w:cs="宋体"/>
                <w:sz w:val="28"/>
                <w:szCs w:val="28"/>
              </w:rPr>
              <w:t>双回路真空锅炉</w:t>
            </w:r>
          </w:p>
        </w:tc>
        <w:tc>
          <w:tcPr>
            <w:tcW w:w="1488" w:type="dxa"/>
          </w:tcPr>
          <w:p>
            <w:pPr>
              <w:spacing w:line="400" w:lineRule="exact"/>
              <w:rPr>
                <w:rFonts w:ascii="宋体" w:hAnsi="宋体" w:cs="宋体"/>
                <w:sz w:val="28"/>
                <w:szCs w:val="28"/>
              </w:rPr>
            </w:pPr>
          </w:p>
        </w:tc>
        <w:tc>
          <w:tcPr>
            <w:tcW w:w="4162" w:type="dxa"/>
          </w:tcPr>
          <w:p>
            <w:pPr>
              <w:spacing w:line="400" w:lineRule="exact"/>
              <w:rPr>
                <w:rFonts w:ascii="宋体" w:hAnsi="宋体" w:cs="宋体"/>
                <w:sz w:val="28"/>
                <w:szCs w:val="28"/>
              </w:rPr>
            </w:pPr>
            <w:r>
              <w:rPr>
                <w:rFonts w:hint="eastAsia" w:ascii="宋体" w:hAnsi="宋体" w:cs="宋体"/>
                <w:sz w:val="28"/>
                <w:szCs w:val="28"/>
              </w:rPr>
              <w:t>供热量：200X10</w:t>
            </w:r>
            <w:r>
              <w:rPr>
                <w:rFonts w:hint="eastAsia" w:ascii="宋体" w:hAnsi="宋体" w:cs="宋体"/>
                <w:sz w:val="28"/>
                <w:szCs w:val="28"/>
                <w:vertAlign w:val="superscript"/>
              </w:rPr>
              <w:t xml:space="preserve">4 </w:t>
            </w:r>
            <w:r>
              <w:rPr>
                <w:rFonts w:hint="eastAsia" w:ascii="宋体" w:hAnsi="宋体" w:cs="宋体"/>
                <w:sz w:val="28"/>
                <w:szCs w:val="28"/>
              </w:rPr>
              <w:t>KCaI/h-</w:t>
            </w:r>
            <w:r>
              <w:rPr>
                <w:rFonts w:hint="eastAsia" w:ascii="宋体" w:hAnsi="宋体" w:cs="宋体"/>
                <w:sz w:val="28"/>
                <w:szCs w:val="28"/>
                <w:vertAlign w:val="superscript"/>
              </w:rPr>
              <w:t xml:space="preserve">  </w:t>
            </w:r>
            <w:r>
              <w:rPr>
                <w:rFonts w:hint="eastAsia" w:ascii="宋体" w:hAnsi="宋体" w:cs="宋体"/>
                <w:sz w:val="28"/>
                <w:szCs w:val="28"/>
              </w:rPr>
              <w:t xml:space="preserve">2326 kw </w:t>
            </w:r>
          </w:p>
          <w:p>
            <w:pPr>
              <w:spacing w:line="400" w:lineRule="exact"/>
              <w:rPr>
                <w:rFonts w:ascii="宋体" w:hAnsi="宋体" w:cs="宋体"/>
                <w:sz w:val="28"/>
                <w:szCs w:val="28"/>
              </w:rPr>
            </w:pPr>
            <w:r>
              <w:rPr>
                <w:rFonts w:hint="eastAsia" w:ascii="宋体" w:hAnsi="宋体" w:cs="宋体"/>
                <w:sz w:val="28"/>
                <w:szCs w:val="28"/>
              </w:rPr>
              <w:t>1#换热器：200X10</w:t>
            </w:r>
            <w:r>
              <w:rPr>
                <w:rFonts w:hint="eastAsia" w:ascii="宋体" w:hAnsi="宋体" w:cs="宋体"/>
                <w:sz w:val="28"/>
                <w:szCs w:val="28"/>
                <w:vertAlign w:val="superscript"/>
              </w:rPr>
              <w:t xml:space="preserve">4 </w:t>
            </w:r>
            <w:r>
              <w:rPr>
                <w:rFonts w:hint="eastAsia" w:ascii="宋体" w:hAnsi="宋体" w:cs="宋体"/>
                <w:sz w:val="28"/>
                <w:szCs w:val="28"/>
              </w:rPr>
              <w:t>KCaI/h,进/出口温度50/60℃，管径DN200MM，管程设计压力1.6Mpa；</w:t>
            </w:r>
          </w:p>
          <w:p>
            <w:pPr>
              <w:spacing w:line="400" w:lineRule="exact"/>
              <w:rPr>
                <w:rFonts w:ascii="宋体" w:hAnsi="宋体" w:cs="宋体"/>
                <w:sz w:val="28"/>
                <w:szCs w:val="28"/>
              </w:rPr>
            </w:pPr>
            <w:r>
              <w:rPr>
                <w:rFonts w:hint="eastAsia" w:ascii="宋体" w:hAnsi="宋体" w:cs="宋体"/>
                <w:sz w:val="28"/>
                <w:szCs w:val="28"/>
              </w:rPr>
              <w:t>2#换热器：80X10</w:t>
            </w:r>
            <w:r>
              <w:rPr>
                <w:rFonts w:hint="eastAsia" w:ascii="宋体" w:hAnsi="宋体" w:cs="宋体"/>
                <w:sz w:val="28"/>
                <w:szCs w:val="28"/>
                <w:vertAlign w:val="superscript"/>
              </w:rPr>
              <w:t xml:space="preserve">4 </w:t>
            </w:r>
            <w:r>
              <w:rPr>
                <w:rFonts w:hint="eastAsia" w:ascii="宋体" w:hAnsi="宋体" w:cs="宋体"/>
                <w:sz w:val="28"/>
                <w:szCs w:val="28"/>
              </w:rPr>
              <w:t>KCaI/h,进/出口温度55/60℃，管径DN125MM，管程设计压力1.6Mpa；</w:t>
            </w:r>
          </w:p>
          <w:p>
            <w:pPr>
              <w:spacing w:line="400" w:lineRule="exact"/>
              <w:rPr>
                <w:rFonts w:ascii="宋体" w:hAnsi="宋体" w:cs="宋体"/>
                <w:sz w:val="28"/>
                <w:szCs w:val="28"/>
              </w:rPr>
            </w:pPr>
            <w:r>
              <w:rPr>
                <w:rFonts w:hint="eastAsia" w:ascii="宋体" w:hAnsi="宋体" w:cs="宋体"/>
                <w:sz w:val="28"/>
                <w:szCs w:val="28"/>
              </w:rPr>
              <w:t>燃料消耗量：天然气246.9Nm</w:t>
            </w:r>
            <w:r>
              <w:rPr>
                <w:rFonts w:hint="eastAsia" w:ascii="宋体" w:hAnsi="宋体" w:cs="宋体"/>
                <w:sz w:val="28"/>
                <w:szCs w:val="28"/>
                <w:vertAlign w:val="superscript"/>
              </w:rPr>
              <w:t>3</w:t>
            </w:r>
            <w:r>
              <w:rPr>
                <w:rFonts w:hint="eastAsia" w:ascii="宋体" w:hAnsi="宋体" w:cs="宋体"/>
                <w:sz w:val="28"/>
                <w:szCs w:val="28"/>
              </w:rPr>
              <w:t>/h，</w:t>
            </w:r>
          </w:p>
          <w:p>
            <w:pPr>
              <w:spacing w:line="400" w:lineRule="exact"/>
              <w:rPr>
                <w:rFonts w:ascii="宋体" w:hAnsi="宋体" w:cs="宋体"/>
                <w:sz w:val="28"/>
                <w:szCs w:val="28"/>
              </w:rPr>
            </w:pPr>
            <w:r>
              <w:rPr>
                <w:rFonts w:hint="eastAsia" w:ascii="宋体" w:hAnsi="宋体" w:cs="宋体"/>
                <w:sz w:val="28"/>
                <w:szCs w:val="28"/>
              </w:rPr>
              <w:t>电功率：6.5KM,</w:t>
            </w:r>
          </w:p>
          <w:p>
            <w:pPr>
              <w:spacing w:line="400" w:lineRule="exact"/>
              <w:rPr>
                <w:rFonts w:ascii="宋体" w:hAnsi="宋体" w:cs="宋体"/>
                <w:sz w:val="28"/>
                <w:szCs w:val="28"/>
              </w:rPr>
            </w:pPr>
            <w:r>
              <w:rPr>
                <w:rFonts w:hint="eastAsia" w:ascii="宋体" w:hAnsi="宋体" w:cs="宋体"/>
                <w:sz w:val="28"/>
                <w:szCs w:val="28"/>
              </w:rPr>
              <w:t>排烟温度：130</w:t>
            </w:r>
            <w:r>
              <w:rPr>
                <w:rFonts w:hint="eastAsia" w:ascii="宋体" w:hAnsi="宋体" w:cs="宋体"/>
                <w:sz w:val="28"/>
                <w:szCs w:val="28"/>
                <w:u w:val="single"/>
              </w:rPr>
              <w:t>+10</w:t>
            </w:r>
            <w:r>
              <w:rPr>
                <w:rFonts w:hint="eastAsia" w:ascii="宋体" w:hAnsi="宋体" w:cs="宋体"/>
                <w:sz w:val="28"/>
                <w:szCs w:val="28"/>
              </w:rPr>
              <w:t>℃，</w:t>
            </w:r>
          </w:p>
          <w:p>
            <w:pPr>
              <w:spacing w:line="400" w:lineRule="exact"/>
              <w:rPr>
                <w:rFonts w:ascii="宋体" w:hAnsi="宋体" w:cs="宋体"/>
                <w:sz w:val="28"/>
                <w:szCs w:val="28"/>
              </w:rPr>
            </w:pPr>
            <w:r>
              <w:rPr>
                <w:rFonts w:hint="eastAsia" w:ascii="宋体" w:hAnsi="宋体" w:cs="宋体"/>
                <w:sz w:val="28"/>
                <w:szCs w:val="28"/>
              </w:rPr>
              <w:t>体积：3650X1600X2380</w:t>
            </w:r>
          </w:p>
        </w:tc>
        <w:tc>
          <w:tcPr>
            <w:tcW w:w="1277" w:type="dxa"/>
          </w:tcPr>
          <w:p>
            <w:pPr>
              <w:spacing w:line="500" w:lineRule="exact"/>
              <w:rPr>
                <w:rFonts w:ascii="宋体" w:hAnsi="宋体" w:cs="宋体"/>
                <w:sz w:val="28"/>
                <w:szCs w:val="28"/>
              </w:rPr>
            </w:pPr>
            <w:r>
              <w:rPr>
                <w:rFonts w:hint="eastAsia" w:ascii="宋体" w:hAnsi="宋体"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tcPr>
          <w:p>
            <w:pPr>
              <w:spacing w:line="500" w:lineRule="exact"/>
              <w:rPr>
                <w:rFonts w:ascii="宋体" w:hAnsi="宋体" w:cs="宋体"/>
                <w:sz w:val="28"/>
                <w:szCs w:val="28"/>
              </w:rPr>
            </w:pPr>
            <w:r>
              <w:rPr>
                <w:rFonts w:hint="eastAsia" w:ascii="宋体" w:hAnsi="宋体" w:cs="宋体"/>
                <w:sz w:val="28"/>
                <w:szCs w:val="28"/>
              </w:rPr>
              <w:t>3</w:t>
            </w:r>
          </w:p>
        </w:tc>
        <w:tc>
          <w:tcPr>
            <w:tcW w:w="1550" w:type="dxa"/>
          </w:tcPr>
          <w:p>
            <w:pPr>
              <w:spacing w:line="400" w:lineRule="exact"/>
              <w:rPr>
                <w:rFonts w:ascii="宋体" w:hAnsi="宋体" w:cs="宋体"/>
                <w:sz w:val="28"/>
                <w:szCs w:val="28"/>
              </w:rPr>
            </w:pPr>
            <w:r>
              <w:rPr>
                <w:rFonts w:hint="eastAsia" w:ascii="宋体" w:hAnsi="宋体" w:cs="宋体"/>
                <w:sz w:val="28"/>
                <w:szCs w:val="28"/>
              </w:rPr>
              <w:t>单回路真空锅炉</w:t>
            </w:r>
          </w:p>
        </w:tc>
        <w:tc>
          <w:tcPr>
            <w:tcW w:w="1488" w:type="dxa"/>
          </w:tcPr>
          <w:p>
            <w:pPr>
              <w:spacing w:line="400" w:lineRule="exact"/>
              <w:rPr>
                <w:rFonts w:ascii="宋体" w:hAnsi="宋体" w:cs="宋体"/>
                <w:sz w:val="28"/>
                <w:szCs w:val="28"/>
              </w:rPr>
            </w:pPr>
            <w:r>
              <w:rPr>
                <w:rFonts w:hint="eastAsia" w:ascii="宋体" w:hAnsi="宋体" w:cs="宋体"/>
                <w:sz w:val="28"/>
                <w:szCs w:val="28"/>
              </w:rPr>
              <w:t>ZRQ-80W</w:t>
            </w:r>
          </w:p>
        </w:tc>
        <w:tc>
          <w:tcPr>
            <w:tcW w:w="4162" w:type="dxa"/>
          </w:tcPr>
          <w:p>
            <w:pPr>
              <w:spacing w:line="400" w:lineRule="exact"/>
              <w:rPr>
                <w:rFonts w:ascii="宋体" w:hAnsi="宋体" w:cs="宋体"/>
                <w:sz w:val="28"/>
                <w:szCs w:val="28"/>
              </w:rPr>
            </w:pPr>
            <w:r>
              <w:rPr>
                <w:rFonts w:hint="eastAsia" w:ascii="宋体" w:hAnsi="宋体" w:cs="宋体"/>
                <w:sz w:val="28"/>
                <w:szCs w:val="28"/>
              </w:rPr>
              <w:t>供热量：200X10</w:t>
            </w:r>
            <w:r>
              <w:rPr>
                <w:rFonts w:hint="eastAsia" w:ascii="宋体" w:hAnsi="宋体" w:cs="宋体"/>
                <w:sz w:val="28"/>
                <w:szCs w:val="28"/>
                <w:vertAlign w:val="superscript"/>
              </w:rPr>
              <w:t xml:space="preserve">4 </w:t>
            </w:r>
            <w:r>
              <w:rPr>
                <w:rFonts w:hint="eastAsia" w:ascii="宋体" w:hAnsi="宋体" w:cs="宋体"/>
                <w:sz w:val="28"/>
                <w:szCs w:val="28"/>
              </w:rPr>
              <w:t>KCaI/h-</w:t>
            </w:r>
            <w:r>
              <w:rPr>
                <w:rFonts w:hint="eastAsia" w:ascii="宋体" w:hAnsi="宋体" w:cs="宋体"/>
                <w:sz w:val="28"/>
                <w:szCs w:val="28"/>
                <w:vertAlign w:val="superscript"/>
              </w:rPr>
              <w:t xml:space="preserve">  </w:t>
            </w:r>
            <w:r>
              <w:rPr>
                <w:rFonts w:hint="eastAsia" w:ascii="宋体" w:hAnsi="宋体" w:cs="宋体"/>
                <w:sz w:val="28"/>
                <w:szCs w:val="28"/>
              </w:rPr>
              <w:t xml:space="preserve">2326 kw </w:t>
            </w:r>
          </w:p>
          <w:p>
            <w:pPr>
              <w:spacing w:line="400" w:lineRule="exact"/>
              <w:rPr>
                <w:rFonts w:ascii="宋体" w:hAnsi="宋体" w:cs="宋体"/>
                <w:sz w:val="28"/>
                <w:szCs w:val="28"/>
              </w:rPr>
            </w:pPr>
            <w:r>
              <w:rPr>
                <w:rFonts w:hint="eastAsia" w:ascii="宋体" w:hAnsi="宋体" w:cs="宋体"/>
                <w:sz w:val="28"/>
                <w:szCs w:val="28"/>
              </w:rPr>
              <w:t>1#换热器：200X10</w:t>
            </w:r>
            <w:r>
              <w:rPr>
                <w:rFonts w:hint="eastAsia" w:ascii="宋体" w:hAnsi="宋体" w:cs="宋体"/>
                <w:sz w:val="28"/>
                <w:szCs w:val="28"/>
                <w:vertAlign w:val="superscript"/>
              </w:rPr>
              <w:t xml:space="preserve">4 </w:t>
            </w:r>
            <w:r>
              <w:rPr>
                <w:rFonts w:hint="eastAsia" w:ascii="宋体" w:hAnsi="宋体" w:cs="宋体"/>
                <w:sz w:val="28"/>
                <w:szCs w:val="28"/>
              </w:rPr>
              <w:t>KCaI/h,进/出口温度50/60℃，管径DN200MM，管程设计压力1.6Mpa；</w:t>
            </w:r>
          </w:p>
          <w:p>
            <w:pPr>
              <w:spacing w:line="400" w:lineRule="exact"/>
              <w:rPr>
                <w:rFonts w:ascii="宋体" w:hAnsi="宋体" w:cs="宋体"/>
                <w:sz w:val="28"/>
                <w:szCs w:val="28"/>
              </w:rPr>
            </w:pPr>
            <w:r>
              <w:rPr>
                <w:rFonts w:hint="eastAsia" w:ascii="宋体" w:hAnsi="宋体" w:cs="宋体"/>
                <w:sz w:val="28"/>
                <w:szCs w:val="28"/>
              </w:rPr>
              <w:t>燃料消耗量：天然气246.9Nm</w:t>
            </w:r>
            <w:r>
              <w:rPr>
                <w:rFonts w:hint="eastAsia" w:ascii="宋体" w:hAnsi="宋体" w:cs="宋体"/>
                <w:sz w:val="28"/>
                <w:szCs w:val="28"/>
                <w:vertAlign w:val="superscript"/>
              </w:rPr>
              <w:t>3</w:t>
            </w:r>
            <w:r>
              <w:rPr>
                <w:rFonts w:hint="eastAsia" w:ascii="宋体" w:hAnsi="宋体" w:cs="宋体"/>
                <w:sz w:val="28"/>
                <w:szCs w:val="28"/>
              </w:rPr>
              <w:t>/h，</w:t>
            </w:r>
          </w:p>
          <w:p>
            <w:pPr>
              <w:spacing w:line="400" w:lineRule="exact"/>
              <w:rPr>
                <w:rFonts w:ascii="宋体" w:hAnsi="宋体" w:cs="宋体"/>
                <w:sz w:val="28"/>
                <w:szCs w:val="28"/>
              </w:rPr>
            </w:pPr>
            <w:r>
              <w:rPr>
                <w:rFonts w:hint="eastAsia" w:ascii="宋体" w:hAnsi="宋体" w:cs="宋体"/>
                <w:sz w:val="28"/>
                <w:szCs w:val="28"/>
              </w:rPr>
              <w:t>电功率：9KM,</w:t>
            </w:r>
          </w:p>
          <w:p>
            <w:pPr>
              <w:spacing w:line="400" w:lineRule="exact"/>
              <w:rPr>
                <w:rFonts w:ascii="宋体" w:hAnsi="宋体" w:cs="宋体"/>
                <w:sz w:val="28"/>
                <w:szCs w:val="28"/>
              </w:rPr>
            </w:pPr>
            <w:r>
              <w:rPr>
                <w:rFonts w:hint="eastAsia" w:ascii="宋体" w:hAnsi="宋体" w:cs="宋体"/>
                <w:sz w:val="28"/>
                <w:szCs w:val="28"/>
              </w:rPr>
              <w:t>排烟温度：130</w:t>
            </w:r>
            <w:r>
              <w:rPr>
                <w:rFonts w:hint="eastAsia" w:ascii="宋体" w:hAnsi="宋体" w:cs="宋体"/>
                <w:sz w:val="28"/>
                <w:szCs w:val="28"/>
                <w:u w:val="single"/>
              </w:rPr>
              <w:t>+10</w:t>
            </w:r>
            <w:r>
              <w:rPr>
                <w:rFonts w:hint="eastAsia" w:ascii="宋体" w:hAnsi="宋体" w:cs="宋体"/>
                <w:sz w:val="28"/>
                <w:szCs w:val="28"/>
              </w:rPr>
              <w:t>℃，</w:t>
            </w:r>
          </w:p>
          <w:p>
            <w:pPr>
              <w:spacing w:line="400" w:lineRule="exact"/>
              <w:rPr>
                <w:rFonts w:ascii="宋体" w:hAnsi="宋体" w:cs="宋体"/>
                <w:sz w:val="28"/>
                <w:szCs w:val="28"/>
              </w:rPr>
            </w:pPr>
            <w:r>
              <w:rPr>
                <w:rFonts w:hint="eastAsia" w:ascii="宋体" w:hAnsi="宋体" w:cs="宋体"/>
                <w:sz w:val="28"/>
                <w:szCs w:val="28"/>
              </w:rPr>
              <w:t>体积：3650X1600X2260</w:t>
            </w:r>
          </w:p>
        </w:tc>
        <w:tc>
          <w:tcPr>
            <w:tcW w:w="1277" w:type="dxa"/>
          </w:tcPr>
          <w:p>
            <w:pPr>
              <w:spacing w:line="500" w:lineRule="exact"/>
              <w:rPr>
                <w:rFonts w:ascii="宋体" w:hAnsi="宋体" w:cs="宋体"/>
                <w:sz w:val="28"/>
                <w:szCs w:val="28"/>
              </w:rPr>
            </w:pPr>
            <w:r>
              <w:rPr>
                <w:rFonts w:hint="eastAsia" w:ascii="宋体" w:hAnsi="宋体"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tcPr>
          <w:p>
            <w:pPr>
              <w:spacing w:line="500" w:lineRule="exact"/>
              <w:rPr>
                <w:rFonts w:ascii="宋体" w:hAnsi="宋体" w:cs="宋体"/>
                <w:sz w:val="28"/>
                <w:szCs w:val="28"/>
              </w:rPr>
            </w:pPr>
            <w:r>
              <w:rPr>
                <w:rFonts w:hint="eastAsia" w:ascii="宋体" w:hAnsi="宋体" w:cs="宋体"/>
                <w:sz w:val="28"/>
                <w:szCs w:val="28"/>
              </w:rPr>
              <w:t>4</w:t>
            </w:r>
          </w:p>
        </w:tc>
        <w:tc>
          <w:tcPr>
            <w:tcW w:w="1550" w:type="dxa"/>
          </w:tcPr>
          <w:p>
            <w:pPr>
              <w:spacing w:line="400" w:lineRule="exact"/>
              <w:rPr>
                <w:rFonts w:ascii="宋体" w:hAnsi="宋体" w:cs="宋体"/>
                <w:sz w:val="28"/>
                <w:szCs w:val="28"/>
              </w:rPr>
            </w:pPr>
            <w:r>
              <w:rPr>
                <w:rFonts w:hint="eastAsia" w:ascii="宋体" w:hAnsi="宋体" w:cs="宋体"/>
                <w:sz w:val="28"/>
                <w:szCs w:val="28"/>
              </w:rPr>
              <w:t>单回路真空锅炉</w:t>
            </w:r>
          </w:p>
        </w:tc>
        <w:tc>
          <w:tcPr>
            <w:tcW w:w="1488" w:type="dxa"/>
          </w:tcPr>
          <w:p>
            <w:pPr>
              <w:spacing w:line="400" w:lineRule="exact"/>
              <w:rPr>
                <w:rFonts w:ascii="宋体" w:hAnsi="宋体" w:cs="宋体"/>
                <w:sz w:val="28"/>
                <w:szCs w:val="28"/>
              </w:rPr>
            </w:pPr>
            <w:r>
              <w:rPr>
                <w:rFonts w:hint="eastAsia" w:ascii="宋体" w:hAnsi="宋体" w:cs="宋体"/>
                <w:sz w:val="28"/>
                <w:szCs w:val="28"/>
              </w:rPr>
              <w:t>ZRQ-200N</w:t>
            </w:r>
          </w:p>
        </w:tc>
        <w:tc>
          <w:tcPr>
            <w:tcW w:w="4162" w:type="dxa"/>
          </w:tcPr>
          <w:p>
            <w:pPr>
              <w:spacing w:line="400" w:lineRule="exact"/>
              <w:rPr>
                <w:rFonts w:ascii="宋体" w:hAnsi="宋体" w:cs="宋体"/>
                <w:sz w:val="28"/>
                <w:szCs w:val="28"/>
              </w:rPr>
            </w:pPr>
            <w:r>
              <w:rPr>
                <w:rFonts w:hint="eastAsia" w:ascii="宋体" w:hAnsi="宋体" w:cs="宋体"/>
                <w:sz w:val="28"/>
                <w:szCs w:val="28"/>
              </w:rPr>
              <w:t>供热量：80X10</w:t>
            </w:r>
            <w:r>
              <w:rPr>
                <w:rFonts w:hint="eastAsia" w:ascii="宋体" w:hAnsi="宋体" w:cs="宋体"/>
                <w:sz w:val="28"/>
                <w:szCs w:val="28"/>
                <w:vertAlign w:val="superscript"/>
              </w:rPr>
              <w:t xml:space="preserve">4 </w:t>
            </w:r>
            <w:r>
              <w:rPr>
                <w:rFonts w:hint="eastAsia" w:ascii="宋体" w:hAnsi="宋体" w:cs="宋体"/>
                <w:sz w:val="28"/>
                <w:szCs w:val="28"/>
              </w:rPr>
              <w:t>KCaI/h-</w:t>
            </w:r>
            <w:r>
              <w:rPr>
                <w:rFonts w:hint="eastAsia" w:ascii="宋体" w:hAnsi="宋体" w:cs="宋体"/>
                <w:sz w:val="28"/>
                <w:szCs w:val="28"/>
                <w:vertAlign w:val="superscript"/>
              </w:rPr>
              <w:t xml:space="preserve">  </w:t>
            </w:r>
            <w:r>
              <w:rPr>
                <w:rFonts w:hint="eastAsia" w:ascii="宋体" w:hAnsi="宋体" w:cs="宋体"/>
                <w:sz w:val="28"/>
                <w:szCs w:val="28"/>
              </w:rPr>
              <w:t xml:space="preserve">930 kw </w:t>
            </w:r>
          </w:p>
          <w:p>
            <w:pPr>
              <w:spacing w:line="400" w:lineRule="exact"/>
              <w:rPr>
                <w:rFonts w:ascii="宋体" w:hAnsi="宋体" w:cs="宋体"/>
                <w:sz w:val="28"/>
                <w:szCs w:val="28"/>
              </w:rPr>
            </w:pPr>
            <w:r>
              <w:rPr>
                <w:rFonts w:hint="eastAsia" w:ascii="宋体" w:hAnsi="宋体" w:cs="宋体"/>
                <w:sz w:val="28"/>
                <w:szCs w:val="28"/>
              </w:rPr>
              <w:t>1#换热器：80X10</w:t>
            </w:r>
            <w:r>
              <w:rPr>
                <w:rFonts w:hint="eastAsia" w:ascii="宋体" w:hAnsi="宋体" w:cs="宋体"/>
                <w:sz w:val="28"/>
                <w:szCs w:val="28"/>
                <w:vertAlign w:val="superscript"/>
              </w:rPr>
              <w:t xml:space="preserve">4 </w:t>
            </w:r>
            <w:r>
              <w:rPr>
                <w:rFonts w:hint="eastAsia" w:ascii="宋体" w:hAnsi="宋体" w:cs="宋体"/>
                <w:sz w:val="28"/>
                <w:szCs w:val="28"/>
              </w:rPr>
              <w:t>KCaI/h,进/出口温度40/60℃，管径DN800MM，管程设计压力1.6Mpa；</w:t>
            </w:r>
          </w:p>
          <w:p>
            <w:pPr>
              <w:spacing w:line="400" w:lineRule="exact"/>
              <w:rPr>
                <w:rFonts w:ascii="宋体" w:hAnsi="宋体" w:cs="宋体"/>
                <w:sz w:val="28"/>
                <w:szCs w:val="28"/>
              </w:rPr>
            </w:pPr>
            <w:r>
              <w:rPr>
                <w:rFonts w:hint="eastAsia" w:ascii="宋体" w:hAnsi="宋体" w:cs="宋体"/>
                <w:sz w:val="28"/>
                <w:szCs w:val="28"/>
              </w:rPr>
              <w:t>燃料消耗量：天然气98.8.Nm</w:t>
            </w:r>
            <w:r>
              <w:rPr>
                <w:rFonts w:hint="eastAsia" w:ascii="宋体" w:hAnsi="宋体" w:cs="宋体"/>
                <w:sz w:val="28"/>
                <w:szCs w:val="28"/>
                <w:vertAlign w:val="superscript"/>
              </w:rPr>
              <w:t>3</w:t>
            </w:r>
            <w:r>
              <w:rPr>
                <w:rFonts w:hint="eastAsia" w:ascii="宋体" w:hAnsi="宋体" w:cs="宋体"/>
                <w:sz w:val="28"/>
                <w:szCs w:val="28"/>
              </w:rPr>
              <w:t>/h，</w:t>
            </w:r>
          </w:p>
          <w:p>
            <w:pPr>
              <w:spacing w:line="400" w:lineRule="exact"/>
              <w:rPr>
                <w:rFonts w:ascii="宋体" w:hAnsi="宋体" w:cs="宋体"/>
                <w:sz w:val="28"/>
                <w:szCs w:val="28"/>
              </w:rPr>
            </w:pPr>
            <w:r>
              <w:rPr>
                <w:rFonts w:hint="eastAsia" w:ascii="宋体" w:hAnsi="宋体" w:cs="宋体"/>
                <w:sz w:val="28"/>
                <w:szCs w:val="28"/>
              </w:rPr>
              <w:t>电功率：1.8KM,</w:t>
            </w:r>
          </w:p>
          <w:p>
            <w:pPr>
              <w:spacing w:line="400" w:lineRule="exact"/>
              <w:rPr>
                <w:rFonts w:ascii="宋体" w:hAnsi="宋体" w:cs="宋体"/>
                <w:sz w:val="28"/>
                <w:szCs w:val="28"/>
              </w:rPr>
            </w:pPr>
            <w:r>
              <w:rPr>
                <w:rFonts w:hint="eastAsia" w:ascii="宋体" w:hAnsi="宋体" w:cs="宋体"/>
                <w:sz w:val="28"/>
                <w:szCs w:val="28"/>
              </w:rPr>
              <w:t>排烟温度：130</w:t>
            </w:r>
            <w:r>
              <w:rPr>
                <w:rFonts w:hint="eastAsia" w:ascii="宋体" w:hAnsi="宋体" w:cs="宋体"/>
                <w:sz w:val="28"/>
                <w:szCs w:val="28"/>
                <w:u w:val="single"/>
              </w:rPr>
              <w:t>+10</w:t>
            </w:r>
            <w:r>
              <w:rPr>
                <w:rFonts w:hint="eastAsia" w:ascii="宋体" w:hAnsi="宋体" w:cs="宋体"/>
                <w:sz w:val="28"/>
                <w:szCs w:val="28"/>
              </w:rPr>
              <w:t>℃，</w:t>
            </w:r>
          </w:p>
          <w:p>
            <w:pPr>
              <w:spacing w:line="400" w:lineRule="exact"/>
              <w:rPr>
                <w:rFonts w:ascii="宋体" w:hAnsi="宋体" w:cs="宋体"/>
                <w:sz w:val="28"/>
                <w:szCs w:val="28"/>
              </w:rPr>
            </w:pPr>
            <w:r>
              <w:rPr>
                <w:rFonts w:hint="eastAsia" w:ascii="宋体" w:hAnsi="宋体" w:cs="宋体"/>
                <w:sz w:val="28"/>
                <w:szCs w:val="28"/>
              </w:rPr>
              <w:t>体积：2380X1250X1900</w:t>
            </w:r>
          </w:p>
        </w:tc>
        <w:tc>
          <w:tcPr>
            <w:tcW w:w="1277" w:type="dxa"/>
          </w:tcPr>
          <w:p>
            <w:pPr>
              <w:spacing w:line="500" w:lineRule="exact"/>
              <w:rPr>
                <w:rFonts w:ascii="宋体" w:hAnsi="宋体" w:cs="宋体"/>
                <w:sz w:val="28"/>
                <w:szCs w:val="28"/>
              </w:rPr>
            </w:pPr>
            <w:r>
              <w:rPr>
                <w:rFonts w:hint="eastAsia" w:ascii="宋体" w:hAnsi="宋体"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tcPr>
          <w:p>
            <w:pPr>
              <w:spacing w:line="500" w:lineRule="exact"/>
              <w:rPr>
                <w:rFonts w:ascii="宋体" w:hAnsi="宋体" w:cs="宋体"/>
                <w:sz w:val="28"/>
                <w:szCs w:val="28"/>
              </w:rPr>
            </w:pPr>
            <w:r>
              <w:rPr>
                <w:rFonts w:hint="eastAsia" w:ascii="宋体" w:hAnsi="宋体" w:cs="宋体"/>
                <w:sz w:val="28"/>
                <w:szCs w:val="28"/>
              </w:rPr>
              <w:t>备注：参数仅供参考，实际以现场踏勘情况为准。</w:t>
            </w:r>
          </w:p>
        </w:tc>
      </w:tr>
    </w:tbl>
    <w:p/>
    <w:p>
      <w:pPr>
        <w:numPr>
          <w:ilvl w:val="255"/>
          <w:numId w:val="0"/>
        </w:numPr>
        <w:spacing w:line="500" w:lineRule="exact"/>
        <w:rPr>
          <w:rFonts w:ascii="宋体" w:hAnsi="宋体" w:cs="宋体"/>
          <w:b/>
          <w:bCs/>
          <w:sz w:val="28"/>
          <w:szCs w:val="28"/>
        </w:rPr>
      </w:pPr>
      <w:r>
        <w:rPr>
          <w:rFonts w:hint="eastAsia" w:ascii="宋体" w:hAnsi="宋体" w:cs="宋体"/>
          <w:b/>
          <w:bCs/>
          <w:sz w:val="28"/>
          <w:szCs w:val="28"/>
        </w:rPr>
        <w:t>*二、项目要求</w:t>
      </w:r>
    </w:p>
    <w:p>
      <w:pPr>
        <w:spacing w:line="500" w:lineRule="exact"/>
        <w:ind w:firstLine="560" w:firstLineChars="200"/>
        <w:rPr>
          <w:rFonts w:ascii="宋体" w:hAnsi="宋体" w:cs="宋体"/>
          <w:sz w:val="28"/>
          <w:szCs w:val="28"/>
        </w:rPr>
      </w:pPr>
      <w:r>
        <w:rPr>
          <w:rFonts w:hint="eastAsia" w:ascii="宋体" w:hAnsi="宋体" w:cs="宋体"/>
          <w:sz w:val="28"/>
          <w:szCs w:val="28"/>
        </w:rPr>
        <w:t>2.1 现有4台真空热水机组氮排放无法满足环保要求，且3台设备使用年已达10年以上，本项目拟更新改造现有4台真空热水机组为满足环保排放要求且具有冷凝回收功能的新设备。</w:t>
      </w:r>
    </w:p>
    <w:p>
      <w:pPr>
        <w:spacing w:line="500" w:lineRule="exact"/>
        <w:ind w:firstLine="560" w:firstLineChars="200"/>
        <w:rPr>
          <w:rFonts w:ascii="宋体" w:hAnsi="宋体" w:cs="宋体"/>
          <w:sz w:val="28"/>
          <w:szCs w:val="28"/>
        </w:rPr>
      </w:pPr>
      <w:r>
        <w:rPr>
          <w:rFonts w:hint="eastAsia" w:ascii="宋体" w:hAnsi="宋体" w:cs="宋体"/>
          <w:sz w:val="28"/>
          <w:szCs w:val="28"/>
        </w:rPr>
        <w:t>2.2 本项目需供应商包工、包料、包质量、包安装、包工期、包税金、包安全文明环保、包措施费等。</w:t>
      </w:r>
    </w:p>
    <w:p>
      <w:pPr>
        <w:spacing w:line="500" w:lineRule="exact"/>
        <w:ind w:firstLine="560" w:firstLineChars="200"/>
        <w:rPr>
          <w:rFonts w:ascii="宋体" w:hAnsi="宋体" w:cs="宋体"/>
          <w:sz w:val="28"/>
          <w:szCs w:val="28"/>
        </w:rPr>
      </w:pPr>
      <w:r>
        <w:rPr>
          <w:rFonts w:hint="eastAsia" w:ascii="宋体" w:hAnsi="宋体" w:cs="宋体"/>
          <w:sz w:val="28"/>
          <w:szCs w:val="28"/>
        </w:rPr>
        <w:t>2.3改造后全新真空热水机组要求必须为国内一线知名品牌（可参考特富、力聚、博格及同等品牌但不仅限于参考品牌），并具有冷凝回收功能且为1级能效。</w:t>
      </w:r>
    </w:p>
    <w:p>
      <w:pPr>
        <w:spacing w:line="500" w:lineRule="exact"/>
        <w:ind w:firstLine="560" w:firstLineChars="200"/>
        <w:rPr>
          <w:rFonts w:ascii="宋体" w:hAnsi="宋体" w:cs="宋体"/>
          <w:sz w:val="28"/>
          <w:szCs w:val="28"/>
        </w:rPr>
      </w:pPr>
      <w:r>
        <w:rPr>
          <w:rFonts w:hint="eastAsia" w:ascii="宋体" w:hAnsi="宋体" w:cs="宋体"/>
          <w:sz w:val="28"/>
          <w:szCs w:val="28"/>
        </w:rPr>
        <w:t>2.4 原管线及其排布保持不变。</w:t>
      </w:r>
    </w:p>
    <w:p>
      <w:pPr>
        <w:spacing w:line="500" w:lineRule="exact"/>
        <w:rPr>
          <w:rFonts w:ascii="宋体" w:hAnsi="宋体" w:cs="宋体"/>
          <w:b/>
          <w:bCs/>
          <w:sz w:val="28"/>
          <w:szCs w:val="28"/>
        </w:rPr>
      </w:pPr>
      <w:r>
        <w:rPr>
          <w:rFonts w:hint="eastAsia" w:ascii="宋体" w:hAnsi="宋体" w:cs="宋体"/>
          <w:b/>
          <w:bCs/>
          <w:sz w:val="28"/>
          <w:szCs w:val="28"/>
        </w:rPr>
        <w:t>三、项目总体技术要求</w:t>
      </w:r>
    </w:p>
    <w:p>
      <w:pPr>
        <w:spacing w:line="500" w:lineRule="exact"/>
        <w:ind w:firstLine="560" w:firstLineChars="200"/>
        <w:rPr>
          <w:rFonts w:ascii="宋体" w:hAnsi="宋体" w:cs="宋体"/>
          <w:sz w:val="28"/>
          <w:szCs w:val="28"/>
        </w:rPr>
      </w:pPr>
      <w:r>
        <w:rPr>
          <w:rFonts w:hint="eastAsia" w:ascii="宋体" w:hAnsi="宋体" w:cs="宋体"/>
          <w:sz w:val="28"/>
          <w:szCs w:val="28"/>
        </w:rPr>
        <w:t>*3.1真空热水机组必须符合国家技术及质量有关要求及规定，生产厂家必须具备相关部门颁发的生产及设计资质；</w:t>
      </w:r>
    </w:p>
    <w:p>
      <w:pPr>
        <w:spacing w:line="500" w:lineRule="exact"/>
        <w:ind w:firstLine="560" w:firstLineChars="200"/>
        <w:rPr>
          <w:rFonts w:ascii="宋体" w:hAnsi="宋体" w:cs="宋体"/>
          <w:sz w:val="28"/>
          <w:szCs w:val="28"/>
        </w:rPr>
      </w:pPr>
      <w:r>
        <w:rPr>
          <w:rFonts w:hint="eastAsia" w:ascii="宋体" w:hAnsi="宋体" w:cs="宋体"/>
          <w:sz w:val="28"/>
          <w:szCs w:val="28"/>
        </w:rPr>
        <w:t>*3.2真空热水机组须为国产优质产品，真空热水机组配置燃烧器须为真空热水机组同品牌燃烧器；</w:t>
      </w:r>
    </w:p>
    <w:p>
      <w:pPr>
        <w:spacing w:line="500" w:lineRule="exact"/>
        <w:ind w:firstLine="560" w:firstLineChars="200"/>
        <w:rPr>
          <w:rFonts w:ascii="宋体" w:hAnsi="宋体" w:cs="宋体"/>
          <w:sz w:val="28"/>
          <w:szCs w:val="28"/>
        </w:rPr>
      </w:pPr>
      <w:r>
        <w:rPr>
          <w:rFonts w:hint="eastAsia" w:ascii="宋体" w:hAnsi="宋体" w:cs="宋体"/>
          <w:sz w:val="28"/>
          <w:szCs w:val="28"/>
        </w:rPr>
        <w:t>*3.3烟气排放需要满足上海地方标准《真空热水机组大气污染物排放标准》（DB31/387-2018）。</w:t>
      </w:r>
    </w:p>
    <w:p>
      <w:pPr>
        <w:spacing w:line="500" w:lineRule="exact"/>
        <w:ind w:firstLine="560" w:firstLineChars="200"/>
        <w:rPr>
          <w:rFonts w:ascii="宋体" w:hAnsi="宋体" w:cs="宋体"/>
          <w:sz w:val="28"/>
          <w:szCs w:val="28"/>
        </w:rPr>
      </w:pPr>
      <w:r>
        <w:rPr>
          <w:rFonts w:hint="eastAsia" w:ascii="宋体" w:hAnsi="宋体" w:cs="宋体"/>
          <w:sz w:val="28"/>
          <w:szCs w:val="28"/>
        </w:rPr>
        <w:t>3.4真空热水机组的生产商必须具有生产及安装同类型及功能的相关设备的经验，其生产的设备必须为常规定型产品，同类型真空热水机组设备；</w:t>
      </w:r>
    </w:p>
    <w:p>
      <w:pPr>
        <w:spacing w:line="500" w:lineRule="exact"/>
        <w:ind w:firstLine="560" w:firstLineChars="200"/>
        <w:rPr>
          <w:rFonts w:ascii="宋体" w:hAnsi="宋体" w:cs="宋体"/>
          <w:sz w:val="28"/>
          <w:szCs w:val="28"/>
        </w:rPr>
      </w:pPr>
      <w:r>
        <w:rPr>
          <w:rFonts w:hint="eastAsia" w:ascii="宋体" w:hAnsi="宋体" w:cs="宋体"/>
          <w:sz w:val="28"/>
          <w:szCs w:val="28"/>
        </w:rPr>
        <w:t>*3.5真空热水机组附属的管道、阀门及有管配件均须符合系统压力的要求；</w:t>
      </w:r>
    </w:p>
    <w:p>
      <w:pPr>
        <w:spacing w:line="500" w:lineRule="exact"/>
        <w:ind w:firstLine="560" w:firstLineChars="200"/>
        <w:rPr>
          <w:rFonts w:ascii="宋体" w:hAnsi="宋体" w:cs="宋体"/>
          <w:sz w:val="28"/>
          <w:szCs w:val="28"/>
        </w:rPr>
      </w:pPr>
      <w:r>
        <w:rPr>
          <w:rFonts w:hint="eastAsia" w:ascii="宋体" w:hAnsi="宋体" w:cs="宋体"/>
          <w:sz w:val="28"/>
          <w:szCs w:val="28"/>
        </w:rPr>
        <w:t>*3.6真空热水机组燃气要求需满足现场实际燃气供应参数；</w:t>
      </w:r>
    </w:p>
    <w:p>
      <w:pPr>
        <w:spacing w:line="500" w:lineRule="exact"/>
        <w:ind w:firstLine="560" w:firstLineChars="200"/>
        <w:rPr>
          <w:rFonts w:ascii="宋体" w:hAnsi="宋体" w:cs="宋体"/>
          <w:sz w:val="28"/>
          <w:szCs w:val="28"/>
        </w:rPr>
      </w:pPr>
      <w:r>
        <w:rPr>
          <w:rFonts w:hint="eastAsia" w:ascii="宋体" w:hAnsi="宋体" w:cs="宋体"/>
          <w:sz w:val="28"/>
          <w:szCs w:val="28"/>
        </w:rPr>
        <w:t>*3.7必须在上海有维修保养及技术支持服务。</w:t>
      </w:r>
    </w:p>
    <w:p>
      <w:pPr>
        <w:spacing w:line="500" w:lineRule="exact"/>
        <w:rPr>
          <w:rFonts w:ascii="宋体" w:hAnsi="宋体" w:cs="宋体"/>
          <w:b/>
          <w:bCs/>
          <w:sz w:val="28"/>
          <w:szCs w:val="28"/>
        </w:rPr>
      </w:pPr>
      <w:r>
        <w:rPr>
          <w:rFonts w:hint="eastAsia" w:ascii="宋体" w:hAnsi="宋体" w:cs="宋体"/>
          <w:b/>
          <w:bCs/>
          <w:sz w:val="28"/>
          <w:szCs w:val="28"/>
        </w:rPr>
        <w:t>四、真空热水机组技术要求</w:t>
      </w:r>
    </w:p>
    <w:p>
      <w:pPr>
        <w:spacing w:line="440" w:lineRule="exact"/>
        <w:rPr>
          <w:rFonts w:ascii="宋体" w:hAnsi="宋体" w:cs="宋体"/>
          <w:b/>
          <w:bCs/>
          <w:sz w:val="28"/>
          <w:szCs w:val="28"/>
        </w:rPr>
      </w:pPr>
      <w:r>
        <w:rPr>
          <w:rFonts w:hint="eastAsia" w:ascii="宋体" w:hAnsi="宋体" w:cs="宋体"/>
          <w:b/>
          <w:bCs/>
          <w:sz w:val="28"/>
          <w:szCs w:val="28"/>
        </w:rPr>
        <w:t>4.1真空热水机组基本要求</w:t>
      </w:r>
    </w:p>
    <w:p>
      <w:pPr>
        <w:numPr>
          <w:ilvl w:val="0"/>
          <w:numId w:val="14"/>
        </w:numPr>
        <w:spacing w:line="440" w:lineRule="exact"/>
        <w:rPr>
          <w:rFonts w:ascii="宋体" w:hAnsi="宋体" w:cs="宋体"/>
          <w:sz w:val="28"/>
          <w:szCs w:val="28"/>
        </w:rPr>
      </w:pPr>
      <w:r>
        <w:rPr>
          <w:rFonts w:hint="eastAsia" w:ascii="宋体" w:hAnsi="宋体" w:cs="宋体"/>
          <w:sz w:val="28"/>
          <w:szCs w:val="28"/>
        </w:rPr>
        <w:t>真空热水机组必须由原厂整体装配生产，包括炉壳、炉膛、导热管、燃烧器、安全阀、电器及控制屏等所有提供机组满足运行所必须的装置；</w:t>
      </w:r>
    </w:p>
    <w:p>
      <w:pPr>
        <w:numPr>
          <w:ilvl w:val="0"/>
          <w:numId w:val="14"/>
        </w:numPr>
        <w:spacing w:line="440" w:lineRule="exact"/>
        <w:rPr>
          <w:rFonts w:ascii="宋体" w:hAnsi="宋体" w:cs="宋体"/>
          <w:sz w:val="28"/>
          <w:szCs w:val="28"/>
        </w:rPr>
      </w:pPr>
      <w:r>
        <w:rPr>
          <w:rFonts w:hint="eastAsia" w:ascii="宋体" w:hAnsi="宋体" w:cs="宋体"/>
          <w:sz w:val="28"/>
          <w:szCs w:val="28"/>
        </w:rPr>
        <w:t>真空热水机组应具备设备表上规定的功能及材料，真空热水机组及附属设备的布置须符合国家有关要求；</w:t>
      </w:r>
    </w:p>
    <w:p>
      <w:pPr>
        <w:numPr>
          <w:ilvl w:val="0"/>
          <w:numId w:val="14"/>
        </w:numPr>
        <w:spacing w:line="440" w:lineRule="exact"/>
        <w:rPr>
          <w:rFonts w:ascii="宋体" w:hAnsi="宋体" w:cs="宋体"/>
          <w:sz w:val="28"/>
          <w:szCs w:val="28"/>
        </w:rPr>
      </w:pPr>
      <w:r>
        <w:rPr>
          <w:rFonts w:hint="eastAsia" w:ascii="宋体" w:hAnsi="宋体" w:cs="宋体"/>
          <w:sz w:val="28"/>
          <w:szCs w:val="28"/>
        </w:rPr>
        <w:t>真空热水机组必须为冷凝真空热水机组，在25%至100%满载操作时，应保持至少98%的热效率。</w:t>
      </w:r>
    </w:p>
    <w:p>
      <w:pPr>
        <w:numPr>
          <w:ilvl w:val="0"/>
          <w:numId w:val="14"/>
        </w:numPr>
        <w:spacing w:line="440" w:lineRule="exact"/>
        <w:rPr>
          <w:rFonts w:ascii="宋体" w:hAnsi="宋体" w:cs="宋体"/>
          <w:sz w:val="28"/>
          <w:szCs w:val="28"/>
        </w:rPr>
      </w:pPr>
      <w:r>
        <w:rPr>
          <w:rFonts w:hint="eastAsia" w:ascii="宋体" w:hAnsi="宋体" w:cs="宋体"/>
          <w:sz w:val="28"/>
          <w:szCs w:val="28"/>
        </w:rPr>
        <w:t>本项目为改造项目，真空热水机组设备尺寸、接口位置、参数能力等应可以直接替换现有真空热水机组，无需对现有建筑及系统管道做变更；</w:t>
      </w:r>
    </w:p>
    <w:p>
      <w:pPr>
        <w:spacing w:line="440" w:lineRule="exact"/>
        <w:rPr>
          <w:rFonts w:ascii="宋体" w:hAnsi="宋体" w:cs="宋体"/>
          <w:b/>
          <w:bCs/>
          <w:sz w:val="28"/>
          <w:szCs w:val="28"/>
        </w:rPr>
      </w:pPr>
      <w:r>
        <w:rPr>
          <w:rFonts w:hint="eastAsia" w:ascii="宋体" w:hAnsi="宋体" w:cs="宋体"/>
          <w:b/>
          <w:bCs/>
          <w:sz w:val="28"/>
          <w:szCs w:val="28"/>
        </w:rPr>
        <w:t>4.2 真空热水机组本体要求</w:t>
      </w:r>
    </w:p>
    <w:p>
      <w:pPr>
        <w:numPr>
          <w:ilvl w:val="0"/>
          <w:numId w:val="15"/>
        </w:numPr>
        <w:spacing w:line="440" w:lineRule="exact"/>
        <w:rPr>
          <w:rFonts w:ascii="宋体" w:hAnsi="宋体" w:cs="宋体"/>
          <w:sz w:val="28"/>
          <w:szCs w:val="28"/>
        </w:rPr>
      </w:pPr>
      <w:r>
        <w:rPr>
          <w:rFonts w:hint="eastAsia" w:ascii="宋体" w:hAnsi="宋体" w:cs="宋体"/>
          <w:sz w:val="28"/>
          <w:szCs w:val="28"/>
        </w:rPr>
        <w:t>真空热水机组应为卧式、水平火管式设计，机械强制通风；</w:t>
      </w:r>
    </w:p>
    <w:p>
      <w:pPr>
        <w:numPr>
          <w:ilvl w:val="0"/>
          <w:numId w:val="15"/>
        </w:numPr>
        <w:spacing w:line="440" w:lineRule="exact"/>
        <w:rPr>
          <w:rFonts w:ascii="宋体" w:hAnsi="宋体" w:cs="宋体"/>
          <w:sz w:val="28"/>
          <w:szCs w:val="28"/>
        </w:rPr>
      </w:pPr>
      <w:r>
        <w:rPr>
          <w:rFonts w:hint="eastAsia" w:ascii="宋体" w:hAnsi="宋体" w:cs="宋体"/>
          <w:sz w:val="28"/>
          <w:szCs w:val="28"/>
        </w:rPr>
        <w:t>火管须采用优质钢管，两端经膨胀和翻边嵌入管板，或采用焊接工艺；</w:t>
      </w:r>
    </w:p>
    <w:p>
      <w:pPr>
        <w:numPr>
          <w:ilvl w:val="0"/>
          <w:numId w:val="15"/>
        </w:numPr>
        <w:spacing w:line="440" w:lineRule="exact"/>
        <w:rPr>
          <w:rFonts w:ascii="宋体" w:hAnsi="宋体" w:cs="宋体"/>
          <w:sz w:val="28"/>
          <w:szCs w:val="28"/>
        </w:rPr>
      </w:pPr>
      <w:r>
        <w:rPr>
          <w:rFonts w:hint="eastAsia" w:ascii="宋体" w:hAnsi="宋体" w:cs="宋体"/>
          <w:sz w:val="28"/>
          <w:szCs w:val="28"/>
        </w:rPr>
        <w:t>真空热水机组本体材质为不低于Q235的真空热水机组钢；</w:t>
      </w:r>
    </w:p>
    <w:p>
      <w:pPr>
        <w:numPr>
          <w:ilvl w:val="0"/>
          <w:numId w:val="15"/>
        </w:numPr>
        <w:spacing w:line="440" w:lineRule="exact"/>
        <w:rPr>
          <w:rFonts w:ascii="宋体" w:hAnsi="宋体" w:cs="宋体"/>
          <w:sz w:val="28"/>
          <w:szCs w:val="28"/>
        </w:rPr>
      </w:pPr>
      <w:r>
        <w:rPr>
          <w:rFonts w:hint="eastAsia" w:ascii="宋体" w:hAnsi="宋体" w:cs="宋体"/>
          <w:sz w:val="28"/>
          <w:szCs w:val="28"/>
        </w:rPr>
        <w:t>真空真空热水机组换热器材质应为SUS304不锈钢；</w:t>
      </w:r>
    </w:p>
    <w:p>
      <w:pPr>
        <w:numPr>
          <w:ilvl w:val="0"/>
          <w:numId w:val="15"/>
        </w:numPr>
        <w:spacing w:line="440" w:lineRule="exact"/>
        <w:rPr>
          <w:rFonts w:ascii="宋体" w:hAnsi="宋体" w:cs="宋体"/>
          <w:sz w:val="28"/>
          <w:szCs w:val="28"/>
        </w:rPr>
      </w:pPr>
      <w:r>
        <w:rPr>
          <w:rFonts w:hint="eastAsia" w:ascii="宋体" w:hAnsi="宋体" w:cs="宋体"/>
          <w:sz w:val="28"/>
          <w:szCs w:val="28"/>
        </w:rPr>
        <w:t>真空热水机组应配置观火孔，用耐火玻璃密封；</w:t>
      </w:r>
    </w:p>
    <w:p>
      <w:pPr>
        <w:numPr>
          <w:ilvl w:val="0"/>
          <w:numId w:val="15"/>
        </w:numPr>
        <w:spacing w:line="440" w:lineRule="exact"/>
        <w:rPr>
          <w:rFonts w:ascii="宋体" w:hAnsi="宋体" w:cs="宋体"/>
          <w:sz w:val="28"/>
          <w:szCs w:val="28"/>
        </w:rPr>
      </w:pPr>
      <w:r>
        <w:rPr>
          <w:rFonts w:hint="eastAsia" w:ascii="宋体" w:hAnsi="宋体" w:cs="宋体"/>
          <w:sz w:val="28"/>
          <w:szCs w:val="28"/>
        </w:rPr>
        <w:t>后门应有检修孔，便于检查。</w:t>
      </w:r>
    </w:p>
    <w:p>
      <w:pPr>
        <w:numPr>
          <w:ilvl w:val="0"/>
          <w:numId w:val="15"/>
        </w:numPr>
        <w:spacing w:line="440" w:lineRule="exact"/>
        <w:rPr>
          <w:rFonts w:ascii="宋体" w:hAnsi="宋体" w:cs="宋体"/>
          <w:sz w:val="28"/>
          <w:szCs w:val="28"/>
        </w:rPr>
      </w:pPr>
      <w:r>
        <w:rPr>
          <w:rFonts w:hint="eastAsia" w:ascii="宋体" w:hAnsi="宋体" w:cs="宋体"/>
          <w:sz w:val="28"/>
          <w:szCs w:val="28"/>
        </w:rPr>
        <w:t>真空热水机组保温应采用硅酸铝纤维隔热材料，保温厚度不宜小于50mm；</w:t>
      </w:r>
    </w:p>
    <w:p>
      <w:pPr>
        <w:numPr>
          <w:ilvl w:val="0"/>
          <w:numId w:val="15"/>
        </w:numPr>
        <w:spacing w:line="440" w:lineRule="exact"/>
        <w:rPr>
          <w:rFonts w:ascii="宋体" w:hAnsi="宋体" w:cs="宋体"/>
          <w:sz w:val="28"/>
          <w:szCs w:val="28"/>
        </w:rPr>
      </w:pPr>
      <w:r>
        <w:rPr>
          <w:rFonts w:hint="eastAsia" w:ascii="宋体" w:hAnsi="宋体" w:cs="宋体"/>
          <w:sz w:val="28"/>
          <w:szCs w:val="28"/>
        </w:rPr>
        <w:t>真空热水机组外壳应为钢板，并经喷塑工艺防腐；</w:t>
      </w:r>
    </w:p>
    <w:p>
      <w:pPr>
        <w:numPr>
          <w:ilvl w:val="0"/>
          <w:numId w:val="15"/>
        </w:numPr>
        <w:spacing w:line="440" w:lineRule="exact"/>
        <w:rPr>
          <w:rFonts w:ascii="宋体" w:hAnsi="宋体" w:cs="宋体"/>
          <w:sz w:val="28"/>
          <w:szCs w:val="28"/>
        </w:rPr>
      </w:pPr>
      <w:r>
        <w:rPr>
          <w:rFonts w:hint="eastAsia" w:ascii="宋体" w:hAnsi="宋体" w:cs="宋体"/>
          <w:sz w:val="28"/>
          <w:szCs w:val="28"/>
        </w:rPr>
        <w:t>真空热水机组炉胆应为波纹炉胆考虑热膨胀，能良好抵受热膨胀；</w:t>
      </w:r>
    </w:p>
    <w:p>
      <w:pPr>
        <w:numPr>
          <w:ilvl w:val="0"/>
          <w:numId w:val="15"/>
        </w:numPr>
        <w:spacing w:line="440" w:lineRule="exact"/>
        <w:rPr>
          <w:rFonts w:ascii="宋体" w:hAnsi="宋体" w:cs="宋体"/>
          <w:sz w:val="28"/>
          <w:szCs w:val="28"/>
        </w:rPr>
      </w:pPr>
      <w:r>
        <w:rPr>
          <w:rFonts w:hint="eastAsia" w:ascii="宋体" w:hAnsi="宋体" w:cs="宋体"/>
          <w:sz w:val="28"/>
          <w:szCs w:val="28"/>
        </w:rPr>
        <w:t>管板与壳体，炉胆应采用对接接头，并采用全焊透的T型接头，不得采用搭接接头；</w:t>
      </w:r>
    </w:p>
    <w:p>
      <w:pPr>
        <w:numPr>
          <w:ilvl w:val="0"/>
          <w:numId w:val="15"/>
        </w:numPr>
        <w:spacing w:line="440" w:lineRule="exact"/>
        <w:rPr>
          <w:rFonts w:ascii="宋体" w:hAnsi="宋体" w:cs="宋体"/>
          <w:sz w:val="28"/>
          <w:szCs w:val="28"/>
        </w:rPr>
      </w:pPr>
      <w:r>
        <w:rPr>
          <w:rFonts w:hint="eastAsia" w:ascii="宋体" w:hAnsi="宋体" w:cs="宋体"/>
          <w:sz w:val="28"/>
          <w:szCs w:val="28"/>
        </w:rPr>
        <w:t>真空热水机组的主焊缝不得存在裂纹，未焊透及未融合等危险缺陷，壳体环焊缝及纵焊缝必须100%探伤；</w:t>
      </w:r>
    </w:p>
    <w:p>
      <w:pPr>
        <w:numPr>
          <w:ilvl w:val="0"/>
          <w:numId w:val="15"/>
        </w:numPr>
        <w:spacing w:line="440" w:lineRule="exact"/>
        <w:rPr>
          <w:rFonts w:ascii="宋体" w:hAnsi="宋体" w:cs="宋体"/>
          <w:sz w:val="28"/>
          <w:szCs w:val="28"/>
        </w:rPr>
      </w:pPr>
      <w:r>
        <w:rPr>
          <w:rFonts w:hint="eastAsia" w:ascii="宋体" w:hAnsi="宋体" w:cs="宋体"/>
          <w:sz w:val="28"/>
          <w:szCs w:val="28"/>
        </w:rPr>
        <w:t>真空热水机组运行噪音以ARI575或同等国际标准测量方法进行测量，不可超过70dBA；</w:t>
      </w:r>
    </w:p>
    <w:p>
      <w:pPr>
        <w:numPr>
          <w:ilvl w:val="0"/>
          <w:numId w:val="15"/>
        </w:numPr>
        <w:spacing w:line="440" w:lineRule="exact"/>
        <w:rPr>
          <w:rFonts w:ascii="宋体" w:hAnsi="宋体" w:cs="宋体"/>
          <w:sz w:val="28"/>
          <w:szCs w:val="28"/>
        </w:rPr>
      </w:pPr>
      <w:r>
        <w:rPr>
          <w:rFonts w:hint="eastAsia" w:ascii="宋体" w:hAnsi="宋体" w:cs="宋体"/>
          <w:sz w:val="28"/>
          <w:szCs w:val="28"/>
        </w:rPr>
        <w:t>每台真空热水机组应有下列附件：</w:t>
      </w:r>
    </w:p>
    <w:p>
      <w:pPr>
        <w:numPr>
          <w:ilvl w:val="0"/>
          <w:numId w:val="16"/>
        </w:numPr>
        <w:spacing w:line="440" w:lineRule="exact"/>
        <w:rPr>
          <w:rFonts w:ascii="宋体" w:hAnsi="宋体" w:cs="宋体"/>
          <w:sz w:val="28"/>
          <w:szCs w:val="28"/>
        </w:rPr>
      </w:pPr>
      <w:r>
        <w:rPr>
          <w:rFonts w:hint="eastAsia" w:ascii="宋体" w:hAnsi="宋体" w:cs="宋体"/>
          <w:sz w:val="28"/>
          <w:szCs w:val="28"/>
        </w:rPr>
        <w:t>真空度表；</w:t>
      </w:r>
    </w:p>
    <w:p>
      <w:pPr>
        <w:numPr>
          <w:ilvl w:val="0"/>
          <w:numId w:val="16"/>
        </w:numPr>
        <w:spacing w:line="440" w:lineRule="exact"/>
        <w:rPr>
          <w:rFonts w:ascii="宋体" w:hAnsi="宋体" w:cs="宋体"/>
          <w:sz w:val="28"/>
          <w:szCs w:val="28"/>
        </w:rPr>
      </w:pPr>
      <w:r>
        <w:rPr>
          <w:rFonts w:hint="eastAsia" w:ascii="宋体" w:hAnsi="宋体" w:cs="宋体"/>
          <w:sz w:val="28"/>
          <w:szCs w:val="28"/>
        </w:rPr>
        <w:t>真空泵；</w:t>
      </w:r>
    </w:p>
    <w:p>
      <w:pPr>
        <w:numPr>
          <w:ilvl w:val="0"/>
          <w:numId w:val="16"/>
        </w:numPr>
        <w:spacing w:line="440" w:lineRule="exact"/>
        <w:rPr>
          <w:rFonts w:ascii="宋体" w:hAnsi="宋体" w:cs="宋体"/>
          <w:sz w:val="28"/>
          <w:szCs w:val="28"/>
        </w:rPr>
      </w:pPr>
      <w:r>
        <w:rPr>
          <w:rFonts w:hint="eastAsia" w:ascii="宋体" w:hAnsi="宋体" w:cs="宋体"/>
          <w:sz w:val="28"/>
          <w:szCs w:val="28"/>
        </w:rPr>
        <w:t>温度计；</w:t>
      </w:r>
    </w:p>
    <w:p>
      <w:pPr>
        <w:numPr>
          <w:ilvl w:val="0"/>
          <w:numId w:val="16"/>
        </w:numPr>
        <w:spacing w:line="440" w:lineRule="exact"/>
        <w:rPr>
          <w:rFonts w:ascii="宋体" w:hAnsi="宋体" w:cs="宋体"/>
          <w:sz w:val="28"/>
          <w:szCs w:val="28"/>
        </w:rPr>
      </w:pPr>
      <w:r>
        <w:rPr>
          <w:rFonts w:hint="eastAsia" w:ascii="宋体" w:hAnsi="宋体" w:cs="宋体"/>
          <w:sz w:val="28"/>
          <w:szCs w:val="28"/>
        </w:rPr>
        <w:t>燃烧室具有耐热玻璃自洁式观察孔；</w:t>
      </w:r>
    </w:p>
    <w:p>
      <w:pPr>
        <w:numPr>
          <w:ilvl w:val="0"/>
          <w:numId w:val="16"/>
        </w:numPr>
        <w:spacing w:line="440" w:lineRule="exact"/>
        <w:rPr>
          <w:rFonts w:ascii="宋体" w:hAnsi="宋体" w:cs="宋体"/>
          <w:sz w:val="28"/>
          <w:szCs w:val="28"/>
        </w:rPr>
      </w:pPr>
      <w:r>
        <w:rPr>
          <w:rFonts w:hint="eastAsia" w:ascii="宋体" w:hAnsi="宋体" w:cs="宋体"/>
          <w:sz w:val="28"/>
          <w:szCs w:val="28"/>
        </w:rPr>
        <w:t>必须具备紧急停止开关；</w:t>
      </w:r>
    </w:p>
    <w:p>
      <w:pPr>
        <w:spacing w:line="440" w:lineRule="exact"/>
        <w:rPr>
          <w:rFonts w:ascii="宋体" w:hAnsi="宋体" w:cs="宋体"/>
          <w:b/>
          <w:bCs/>
          <w:sz w:val="28"/>
          <w:szCs w:val="28"/>
        </w:rPr>
      </w:pPr>
      <w:r>
        <w:rPr>
          <w:rFonts w:hint="eastAsia" w:ascii="宋体" w:hAnsi="宋体" w:cs="宋体"/>
          <w:b/>
          <w:bCs/>
          <w:sz w:val="28"/>
          <w:szCs w:val="28"/>
        </w:rPr>
        <w:t>4.3 真空热水机组燃烧系统要求</w:t>
      </w:r>
    </w:p>
    <w:p>
      <w:pPr>
        <w:numPr>
          <w:ilvl w:val="0"/>
          <w:numId w:val="17"/>
        </w:numPr>
        <w:spacing w:line="440" w:lineRule="exact"/>
        <w:rPr>
          <w:rFonts w:ascii="宋体" w:hAnsi="宋体" w:cs="宋体"/>
        </w:rPr>
      </w:pPr>
      <w:r>
        <w:rPr>
          <w:rFonts w:hint="eastAsia" w:ascii="宋体" w:hAnsi="宋体" w:cs="宋体"/>
          <w:sz w:val="28"/>
          <w:szCs w:val="28"/>
        </w:rPr>
        <w:t>机组应设有完整的燃烧系统，包含燃烧机，稳压阀，过滤装置，燃气检漏装置等；</w:t>
      </w:r>
    </w:p>
    <w:p>
      <w:pPr>
        <w:numPr>
          <w:ilvl w:val="0"/>
          <w:numId w:val="17"/>
        </w:numPr>
        <w:spacing w:line="440" w:lineRule="exact"/>
        <w:rPr>
          <w:rFonts w:ascii="宋体" w:hAnsi="宋体" w:cs="宋体"/>
          <w:sz w:val="28"/>
          <w:szCs w:val="28"/>
        </w:rPr>
      </w:pPr>
      <w:r>
        <w:rPr>
          <w:rFonts w:hint="eastAsia" w:ascii="宋体" w:hAnsi="宋体" w:cs="宋体"/>
          <w:sz w:val="28"/>
          <w:szCs w:val="28"/>
        </w:rPr>
        <w:t>燃烧机主要安装装置有空气进风调节阀，火焰探测器，燃气快速切断阀，风压开关，过载保护等，确保燃烧器安全运行；</w:t>
      </w:r>
    </w:p>
    <w:p>
      <w:pPr>
        <w:numPr>
          <w:ilvl w:val="0"/>
          <w:numId w:val="17"/>
        </w:numPr>
        <w:spacing w:line="440" w:lineRule="exact"/>
        <w:rPr>
          <w:rFonts w:ascii="宋体" w:hAnsi="宋体" w:cs="宋体"/>
          <w:sz w:val="28"/>
          <w:szCs w:val="28"/>
        </w:rPr>
      </w:pPr>
      <w:r>
        <w:rPr>
          <w:rFonts w:hint="eastAsia" w:ascii="宋体" w:hAnsi="宋体" w:cs="宋体"/>
          <w:sz w:val="28"/>
          <w:szCs w:val="28"/>
        </w:rPr>
        <w:t>真空热水机组燃烧器必须为超低氮燃烧器，排放标准满足当地环保要求，其中氮氧化物排放≤30 mg/m³。</w:t>
      </w:r>
    </w:p>
    <w:p>
      <w:pPr>
        <w:numPr>
          <w:ilvl w:val="0"/>
          <w:numId w:val="17"/>
        </w:numPr>
        <w:spacing w:line="440" w:lineRule="exact"/>
        <w:rPr>
          <w:rFonts w:ascii="宋体" w:hAnsi="宋体" w:cs="宋体"/>
          <w:sz w:val="28"/>
          <w:szCs w:val="28"/>
        </w:rPr>
      </w:pPr>
      <w:r>
        <w:rPr>
          <w:rFonts w:hint="eastAsia" w:ascii="宋体" w:hAnsi="宋体" w:cs="宋体"/>
          <w:sz w:val="28"/>
          <w:szCs w:val="28"/>
        </w:rPr>
        <w:t>在整个运行范围，燃烧器应为比例调节，调节比1：4。</w:t>
      </w:r>
    </w:p>
    <w:p>
      <w:pPr>
        <w:spacing w:line="440" w:lineRule="exact"/>
        <w:rPr>
          <w:rFonts w:ascii="宋体" w:hAnsi="宋体" w:cs="宋体"/>
          <w:b/>
          <w:bCs/>
          <w:sz w:val="28"/>
          <w:szCs w:val="28"/>
        </w:rPr>
      </w:pPr>
      <w:r>
        <w:rPr>
          <w:rFonts w:hint="eastAsia" w:ascii="宋体" w:hAnsi="宋体" w:cs="宋体"/>
          <w:b/>
          <w:bCs/>
          <w:sz w:val="28"/>
          <w:szCs w:val="28"/>
        </w:rPr>
        <w:t>4.4 真空热水机组控制系统</w:t>
      </w:r>
    </w:p>
    <w:p>
      <w:pPr>
        <w:spacing w:line="440" w:lineRule="exact"/>
        <w:rPr>
          <w:rFonts w:ascii="宋体" w:hAnsi="宋体" w:cs="宋体"/>
          <w:sz w:val="28"/>
          <w:szCs w:val="28"/>
        </w:rPr>
      </w:pPr>
      <w:r>
        <w:rPr>
          <w:rFonts w:hint="eastAsia" w:ascii="宋体" w:hAnsi="宋体" w:cs="宋体"/>
          <w:sz w:val="28"/>
          <w:szCs w:val="28"/>
        </w:rPr>
        <w:t>1） 每台真空热水机组配一个控制器，内置于真空热水机组本体，真空热水机组控制器应采用电脑控制系统（中文界面），自动化控制性能高，稳定性好，可实现自动-手动的相互切换操作。</w:t>
      </w:r>
    </w:p>
    <w:p>
      <w:pPr>
        <w:spacing w:line="440" w:lineRule="exact"/>
        <w:rPr>
          <w:rFonts w:ascii="宋体" w:hAnsi="宋体" w:cs="宋体"/>
          <w:sz w:val="28"/>
          <w:szCs w:val="28"/>
        </w:rPr>
      </w:pPr>
      <w:r>
        <w:rPr>
          <w:rFonts w:hint="eastAsia" w:ascii="宋体" w:hAnsi="宋体" w:cs="宋体"/>
          <w:sz w:val="28"/>
          <w:szCs w:val="28"/>
        </w:rPr>
        <w:t>2）控制器必须提供RS485接口，支持ModbusRTU协议，并完全开放通讯协议，确保可实现与BA系统通讯，实现远程管理控制。</w:t>
      </w:r>
    </w:p>
    <w:p>
      <w:pPr>
        <w:spacing w:line="440" w:lineRule="exact"/>
        <w:rPr>
          <w:rFonts w:ascii="宋体" w:hAnsi="宋体" w:cs="宋体"/>
          <w:sz w:val="28"/>
          <w:szCs w:val="28"/>
        </w:rPr>
      </w:pPr>
      <w:bookmarkStart w:id="17" w:name="_Toc270629881"/>
      <w:r>
        <w:rPr>
          <w:rFonts w:hint="eastAsia" w:ascii="宋体" w:hAnsi="宋体" w:cs="宋体"/>
          <w:sz w:val="28"/>
          <w:szCs w:val="28"/>
        </w:rPr>
        <w:t>3）自动检测和调节功能</w:t>
      </w:r>
      <w:bookmarkEnd w:id="17"/>
    </w:p>
    <w:p>
      <w:pPr>
        <w:spacing w:line="440" w:lineRule="exact"/>
        <w:ind w:firstLine="560" w:firstLineChars="200"/>
        <w:rPr>
          <w:rFonts w:ascii="宋体" w:hAnsi="宋体" w:cs="宋体"/>
          <w:sz w:val="28"/>
          <w:szCs w:val="28"/>
        </w:rPr>
      </w:pPr>
      <w:r>
        <w:rPr>
          <w:rFonts w:hint="eastAsia" w:ascii="宋体" w:hAnsi="宋体" w:cs="宋体"/>
          <w:sz w:val="28"/>
          <w:szCs w:val="28"/>
        </w:rPr>
        <w:t>真空热水机组设备应具有控制、监测、显示和调节功能，可实现全自动运行作业。应包括并不限于以下功能：</w:t>
      </w:r>
    </w:p>
    <w:p>
      <w:pPr>
        <w:numPr>
          <w:ilvl w:val="0"/>
          <w:numId w:val="18"/>
        </w:numPr>
        <w:spacing w:line="440" w:lineRule="exact"/>
        <w:rPr>
          <w:rFonts w:ascii="宋体" w:hAnsi="宋体" w:cs="宋体"/>
          <w:sz w:val="28"/>
          <w:szCs w:val="28"/>
        </w:rPr>
      </w:pPr>
      <w:r>
        <w:rPr>
          <w:rFonts w:hint="eastAsia" w:ascii="宋体" w:hAnsi="宋体" w:cs="宋体"/>
          <w:sz w:val="28"/>
          <w:szCs w:val="28"/>
        </w:rPr>
        <w:t>真空热水机组自动调节内容：</w:t>
      </w:r>
    </w:p>
    <w:p>
      <w:pPr>
        <w:spacing w:line="440" w:lineRule="exact"/>
        <w:rPr>
          <w:rFonts w:ascii="宋体" w:hAnsi="宋体" w:cs="宋体"/>
          <w:sz w:val="28"/>
          <w:szCs w:val="28"/>
        </w:rPr>
      </w:pPr>
      <w:r>
        <w:rPr>
          <w:rFonts w:hint="eastAsia" w:ascii="宋体" w:hAnsi="宋体" w:cs="宋体"/>
          <w:sz w:val="28"/>
          <w:szCs w:val="28"/>
        </w:rPr>
        <w:tab/>
      </w:r>
      <w:r>
        <w:rPr>
          <w:rFonts w:hint="eastAsia" w:ascii="宋体" w:hAnsi="宋体" w:cs="宋体"/>
          <w:sz w:val="28"/>
          <w:szCs w:val="28"/>
        </w:rPr>
        <w:t xml:space="preserve">   真空热水机组出水温度自动调节</w:t>
      </w:r>
    </w:p>
    <w:p>
      <w:pPr>
        <w:numPr>
          <w:ilvl w:val="0"/>
          <w:numId w:val="18"/>
        </w:numPr>
        <w:spacing w:line="440" w:lineRule="exact"/>
        <w:rPr>
          <w:rFonts w:ascii="宋体" w:hAnsi="宋体" w:cs="宋体"/>
          <w:sz w:val="28"/>
          <w:szCs w:val="28"/>
        </w:rPr>
      </w:pPr>
      <w:r>
        <w:rPr>
          <w:rFonts w:hint="eastAsia" w:ascii="宋体" w:hAnsi="宋体" w:cs="宋体"/>
          <w:sz w:val="28"/>
          <w:szCs w:val="28"/>
        </w:rPr>
        <w:t>真空热水机组仪表检测内容：</w:t>
      </w:r>
    </w:p>
    <w:p>
      <w:pPr>
        <w:spacing w:line="440" w:lineRule="exact"/>
        <w:rPr>
          <w:rFonts w:ascii="宋体" w:hAnsi="宋体" w:cs="宋体"/>
          <w:sz w:val="28"/>
          <w:szCs w:val="28"/>
        </w:rPr>
      </w:pPr>
      <w:r>
        <w:rPr>
          <w:rFonts w:hint="eastAsia" w:ascii="宋体" w:hAnsi="宋体" w:cs="宋体"/>
          <w:sz w:val="28"/>
          <w:szCs w:val="28"/>
        </w:rPr>
        <w:t xml:space="preserve">    真空热水机组进、出水温度，真空热水机组真空度，炉水温度</w:t>
      </w:r>
    </w:p>
    <w:p>
      <w:pPr>
        <w:numPr>
          <w:ilvl w:val="0"/>
          <w:numId w:val="18"/>
        </w:numPr>
        <w:spacing w:line="440" w:lineRule="exact"/>
        <w:rPr>
          <w:rFonts w:ascii="宋体" w:hAnsi="宋体" w:cs="宋体"/>
          <w:sz w:val="28"/>
          <w:szCs w:val="28"/>
        </w:rPr>
      </w:pPr>
      <w:r>
        <w:rPr>
          <w:rFonts w:hint="eastAsia" w:ascii="宋体" w:hAnsi="宋体" w:cs="宋体"/>
          <w:sz w:val="28"/>
          <w:szCs w:val="28"/>
        </w:rPr>
        <w:t>真空热水机组自动检测和调节内容：</w:t>
      </w:r>
    </w:p>
    <w:p>
      <w:pPr>
        <w:spacing w:line="440" w:lineRule="exact"/>
        <w:rPr>
          <w:rFonts w:ascii="宋体" w:hAnsi="宋体" w:cs="宋体"/>
          <w:sz w:val="28"/>
          <w:szCs w:val="28"/>
        </w:rPr>
      </w:pPr>
      <w:r>
        <w:rPr>
          <w:rFonts w:hint="eastAsia" w:ascii="宋体" w:hAnsi="宋体" w:cs="宋体"/>
          <w:sz w:val="28"/>
          <w:szCs w:val="28"/>
        </w:rPr>
        <w:t>真空热水机组燃烧负荷自动调节</w:t>
      </w:r>
    </w:p>
    <w:p>
      <w:pPr>
        <w:spacing w:line="440" w:lineRule="exact"/>
        <w:rPr>
          <w:rFonts w:ascii="宋体" w:hAnsi="宋体" w:cs="宋体"/>
          <w:sz w:val="28"/>
          <w:szCs w:val="28"/>
        </w:rPr>
      </w:pPr>
      <w:r>
        <w:rPr>
          <w:rFonts w:hint="eastAsia" w:ascii="宋体" w:hAnsi="宋体" w:cs="宋体"/>
          <w:sz w:val="28"/>
          <w:szCs w:val="28"/>
        </w:rPr>
        <w:t xml:space="preserve">    自动点火程序控制</w:t>
      </w:r>
    </w:p>
    <w:p>
      <w:pPr>
        <w:spacing w:line="440" w:lineRule="exact"/>
        <w:rPr>
          <w:rFonts w:ascii="宋体" w:hAnsi="宋体" w:cs="宋体"/>
          <w:sz w:val="28"/>
          <w:szCs w:val="28"/>
        </w:rPr>
      </w:pPr>
      <w:r>
        <w:rPr>
          <w:rFonts w:hint="eastAsia" w:ascii="宋体" w:hAnsi="宋体" w:cs="宋体"/>
          <w:sz w:val="28"/>
          <w:szCs w:val="28"/>
        </w:rPr>
        <w:t xml:space="preserve">    炉膛火焰自动检测、炉膛自动程序吹扫。</w:t>
      </w:r>
      <w:bookmarkStart w:id="18" w:name="_Toc228681254"/>
      <w:bookmarkStart w:id="19" w:name="_Toc270629883"/>
      <w:bookmarkStart w:id="20" w:name="_6安全要求"/>
      <w:bookmarkStart w:id="21" w:name="_Toc219108928"/>
    </w:p>
    <w:p>
      <w:pPr>
        <w:spacing w:line="440" w:lineRule="exact"/>
        <w:rPr>
          <w:rFonts w:ascii="宋体" w:hAnsi="宋体" w:cs="宋体"/>
          <w:b/>
          <w:bCs/>
          <w:sz w:val="28"/>
          <w:szCs w:val="28"/>
        </w:rPr>
      </w:pPr>
      <w:r>
        <w:rPr>
          <w:rFonts w:hint="eastAsia" w:ascii="宋体" w:hAnsi="宋体" w:cs="宋体"/>
          <w:b/>
          <w:bCs/>
          <w:sz w:val="28"/>
          <w:szCs w:val="28"/>
        </w:rPr>
        <w:t>4.5、安全要求</w:t>
      </w:r>
      <w:bookmarkEnd w:id="18"/>
      <w:bookmarkEnd w:id="19"/>
    </w:p>
    <w:bookmarkEnd w:id="20"/>
    <w:p>
      <w:pPr>
        <w:pStyle w:val="47"/>
        <w:widowControl/>
        <w:autoSpaceDE w:val="0"/>
        <w:autoSpaceDN w:val="0"/>
        <w:spacing w:line="440" w:lineRule="exact"/>
        <w:ind w:firstLine="560" w:firstLineChars="200"/>
        <w:textAlignment w:val="bottom"/>
        <w:rPr>
          <w:rFonts w:hAnsi="宋体" w:cs="宋体"/>
          <w:szCs w:val="28"/>
        </w:rPr>
      </w:pPr>
      <w:r>
        <w:rPr>
          <w:rFonts w:hint="eastAsia" w:hAnsi="宋体" w:cs="宋体"/>
          <w:szCs w:val="28"/>
        </w:rPr>
        <w:t>真空热水机组安全保护设备具备在真空热水机组超压、低压、超温、真空热水机组熄火、突然停电及燃烧系统压力高于、低于设定值,和真空热水机组控制、燃烧器故障时有效及时地将运行中的设备停机，确保设备和人身的安全。真空热水机组安全保护功能应具有并不限于以下内容：</w:t>
      </w:r>
    </w:p>
    <w:p>
      <w:pPr>
        <w:pStyle w:val="47"/>
        <w:widowControl/>
        <w:numPr>
          <w:ilvl w:val="0"/>
          <w:numId w:val="19"/>
        </w:numPr>
        <w:tabs>
          <w:tab w:val="left" w:pos="425"/>
          <w:tab w:val="left" w:pos="900"/>
          <w:tab w:val="clear" w:pos="1828"/>
        </w:tabs>
        <w:autoSpaceDE w:val="0"/>
        <w:autoSpaceDN w:val="0"/>
        <w:spacing w:line="440" w:lineRule="exact"/>
        <w:ind w:hanging="1468"/>
        <w:textAlignment w:val="bottom"/>
        <w:rPr>
          <w:rFonts w:hAnsi="宋体" w:cs="宋体"/>
          <w:szCs w:val="28"/>
        </w:rPr>
      </w:pPr>
      <w:r>
        <w:rPr>
          <w:rFonts w:hint="eastAsia" w:hAnsi="宋体" w:cs="宋体"/>
          <w:szCs w:val="28"/>
        </w:rPr>
        <w:t>点火失败声光报警</w:t>
      </w:r>
    </w:p>
    <w:p>
      <w:pPr>
        <w:pStyle w:val="47"/>
        <w:widowControl/>
        <w:numPr>
          <w:ilvl w:val="0"/>
          <w:numId w:val="19"/>
        </w:numPr>
        <w:tabs>
          <w:tab w:val="left" w:pos="425"/>
          <w:tab w:val="left" w:pos="900"/>
          <w:tab w:val="clear" w:pos="1828"/>
        </w:tabs>
        <w:autoSpaceDE w:val="0"/>
        <w:autoSpaceDN w:val="0"/>
        <w:spacing w:line="440" w:lineRule="exact"/>
        <w:ind w:hanging="1468"/>
        <w:textAlignment w:val="bottom"/>
        <w:rPr>
          <w:rFonts w:hAnsi="宋体" w:cs="宋体"/>
          <w:szCs w:val="28"/>
        </w:rPr>
      </w:pPr>
      <w:r>
        <w:rPr>
          <w:rFonts w:hint="eastAsia" w:hAnsi="宋体" w:cs="宋体"/>
          <w:szCs w:val="28"/>
        </w:rPr>
        <w:t>燃烧器故障声光报警</w:t>
      </w:r>
    </w:p>
    <w:p>
      <w:pPr>
        <w:pStyle w:val="47"/>
        <w:widowControl/>
        <w:numPr>
          <w:ilvl w:val="0"/>
          <w:numId w:val="19"/>
        </w:numPr>
        <w:tabs>
          <w:tab w:val="left" w:pos="900"/>
          <w:tab w:val="clear" w:pos="1828"/>
        </w:tabs>
        <w:autoSpaceDE w:val="0"/>
        <w:autoSpaceDN w:val="0"/>
        <w:spacing w:line="440" w:lineRule="exact"/>
        <w:ind w:hanging="1468"/>
        <w:textAlignment w:val="bottom"/>
        <w:rPr>
          <w:rFonts w:hAnsi="宋体" w:cs="宋体"/>
          <w:szCs w:val="28"/>
        </w:rPr>
      </w:pPr>
      <w:r>
        <w:rPr>
          <w:rFonts w:hint="eastAsia" w:hAnsi="宋体" w:cs="宋体"/>
          <w:szCs w:val="28"/>
        </w:rPr>
        <w:t>真空热水机组供水超温声光报警及联锁保护</w:t>
      </w:r>
    </w:p>
    <w:p>
      <w:pPr>
        <w:pStyle w:val="47"/>
        <w:widowControl/>
        <w:numPr>
          <w:ilvl w:val="0"/>
          <w:numId w:val="19"/>
        </w:numPr>
        <w:tabs>
          <w:tab w:val="left" w:pos="900"/>
          <w:tab w:val="clear" w:pos="1828"/>
        </w:tabs>
        <w:autoSpaceDE w:val="0"/>
        <w:autoSpaceDN w:val="0"/>
        <w:spacing w:line="440" w:lineRule="exact"/>
        <w:ind w:hanging="1468"/>
        <w:textAlignment w:val="bottom"/>
        <w:rPr>
          <w:rFonts w:hAnsi="宋体" w:cs="宋体"/>
          <w:szCs w:val="28"/>
        </w:rPr>
      </w:pPr>
      <w:r>
        <w:rPr>
          <w:rFonts w:hint="eastAsia" w:hAnsi="宋体" w:cs="宋体"/>
          <w:szCs w:val="28"/>
        </w:rPr>
        <w:t>真空热水机组排烟温度超高声光报警</w:t>
      </w:r>
    </w:p>
    <w:p>
      <w:pPr>
        <w:pStyle w:val="47"/>
        <w:widowControl/>
        <w:numPr>
          <w:ilvl w:val="0"/>
          <w:numId w:val="19"/>
        </w:numPr>
        <w:tabs>
          <w:tab w:val="left" w:pos="900"/>
          <w:tab w:val="clear" w:pos="1828"/>
        </w:tabs>
        <w:autoSpaceDE w:val="0"/>
        <w:autoSpaceDN w:val="0"/>
        <w:spacing w:line="440" w:lineRule="exact"/>
        <w:ind w:hanging="1468"/>
        <w:textAlignment w:val="bottom"/>
        <w:rPr>
          <w:rFonts w:hAnsi="宋体" w:cs="宋体"/>
          <w:szCs w:val="28"/>
        </w:rPr>
      </w:pPr>
      <w:r>
        <w:rPr>
          <w:rFonts w:hint="eastAsia" w:hAnsi="宋体" w:cs="宋体"/>
          <w:szCs w:val="28"/>
        </w:rPr>
        <w:t>燃烧器熄火联锁保护</w:t>
      </w:r>
    </w:p>
    <w:p>
      <w:pPr>
        <w:pStyle w:val="47"/>
        <w:widowControl/>
        <w:numPr>
          <w:ilvl w:val="0"/>
          <w:numId w:val="19"/>
        </w:numPr>
        <w:tabs>
          <w:tab w:val="left" w:pos="900"/>
          <w:tab w:val="clear" w:pos="1828"/>
        </w:tabs>
        <w:autoSpaceDE w:val="0"/>
        <w:autoSpaceDN w:val="0"/>
        <w:spacing w:line="440" w:lineRule="exact"/>
        <w:ind w:hanging="1468"/>
        <w:textAlignment w:val="bottom"/>
        <w:rPr>
          <w:rFonts w:hAnsi="宋体" w:cs="宋体"/>
          <w:szCs w:val="28"/>
        </w:rPr>
      </w:pPr>
      <w:r>
        <w:rPr>
          <w:rFonts w:hint="eastAsia" w:hAnsi="宋体" w:cs="宋体"/>
          <w:szCs w:val="28"/>
        </w:rPr>
        <w:t>燃烧器故障保护</w:t>
      </w:r>
    </w:p>
    <w:p>
      <w:pPr>
        <w:pStyle w:val="47"/>
        <w:widowControl/>
        <w:numPr>
          <w:ilvl w:val="0"/>
          <w:numId w:val="19"/>
        </w:numPr>
        <w:tabs>
          <w:tab w:val="left" w:pos="425"/>
          <w:tab w:val="left" w:pos="900"/>
          <w:tab w:val="left" w:pos="1080"/>
          <w:tab w:val="clear" w:pos="1828"/>
        </w:tabs>
        <w:autoSpaceDE w:val="0"/>
        <w:autoSpaceDN w:val="0"/>
        <w:spacing w:line="440" w:lineRule="exact"/>
        <w:ind w:hanging="1468"/>
        <w:textAlignment w:val="bottom"/>
        <w:rPr>
          <w:rFonts w:hAnsi="宋体" w:cs="宋体"/>
          <w:szCs w:val="28"/>
        </w:rPr>
      </w:pPr>
      <w:r>
        <w:rPr>
          <w:rFonts w:hint="eastAsia" w:hAnsi="宋体" w:cs="宋体"/>
          <w:szCs w:val="28"/>
        </w:rPr>
        <w:t>自动停机保护，内容如下：</w:t>
      </w:r>
    </w:p>
    <w:p>
      <w:pPr>
        <w:pStyle w:val="47"/>
        <w:widowControl/>
        <w:numPr>
          <w:ilvl w:val="1"/>
          <w:numId w:val="19"/>
        </w:numPr>
        <w:tabs>
          <w:tab w:val="left" w:pos="1080"/>
          <w:tab w:val="clear" w:pos="840"/>
        </w:tabs>
        <w:autoSpaceDE w:val="0"/>
        <w:autoSpaceDN w:val="0"/>
        <w:spacing w:line="440" w:lineRule="exact"/>
        <w:ind w:hanging="120"/>
        <w:textAlignment w:val="bottom"/>
        <w:rPr>
          <w:rFonts w:hAnsi="宋体" w:cs="宋体"/>
          <w:szCs w:val="28"/>
        </w:rPr>
      </w:pPr>
      <w:r>
        <w:rPr>
          <w:rFonts w:hint="eastAsia" w:hAnsi="宋体" w:cs="宋体"/>
          <w:szCs w:val="28"/>
        </w:rPr>
        <w:t>燃烧器故障自动停炉、人工复位。</w:t>
      </w:r>
    </w:p>
    <w:p>
      <w:pPr>
        <w:pStyle w:val="47"/>
        <w:widowControl/>
        <w:numPr>
          <w:ilvl w:val="1"/>
          <w:numId w:val="19"/>
        </w:numPr>
        <w:tabs>
          <w:tab w:val="left" w:pos="1080"/>
          <w:tab w:val="clear" w:pos="840"/>
        </w:tabs>
        <w:autoSpaceDE w:val="0"/>
        <w:autoSpaceDN w:val="0"/>
        <w:spacing w:line="440" w:lineRule="exact"/>
        <w:ind w:hanging="120"/>
        <w:textAlignment w:val="bottom"/>
        <w:rPr>
          <w:rFonts w:hAnsi="宋体" w:cs="宋体"/>
          <w:szCs w:val="28"/>
        </w:rPr>
      </w:pPr>
      <w:r>
        <w:rPr>
          <w:rFonts w:hint="eastAsia" w:hAnsi="宋体" w:cs="宋体"/>
          <w:szCs w:val="28"/>
        </w:rPr>
        <w:t>真空热水机组供水超温自动停炉（不停热水循环泵）、人工复位 。</w:t>
      </w:r>
    </w:p>
    <w:p>
      <w:pPr>
        <w:pStyle w:val="47"/>
        <w:widowControl/>
        <w:numPr>
          <w:ilvl w:val="1"/>
          <w:numId w:val="19"/>
        </w:numPr>
        <w:tabs>
          <w:tab w:val="left" w:pos="1080"/>
          <w:tab w:val="clear" w:pos="840"/>
        </w:tabs>
        <w:autoSpaceDE w:val="0"/>
        <w:autoSpaceDN w:val="0"/>
        <w:spacing w:line="440" w:lineRule="exact"/>
        <w:ind w:hanging="120"/>
        <w:textAlignment w:val="bottom"/>
        <w:rPr>
          <w:rFonts w:hAnsi="宋体" w:cs="宋体"/>
          <w:szCs w:val="28"/>
        </w:rPr>
      </w:pPr>
      <w:r>
        <w:rPr>
          <w:rFonts w:hint="eastAsia" w:hAnsi="宋体" w:cs="宋体"/>
          <w:szCs w:val="28"/>
        </w:rPr>
        <w:t>安全联锁装置的电源中断自动停炉、人工复位。</w:t>
      </w:r>
    </w:p>
    <w:p>
      <w:pPr>
        <w:pStyle w:val="47"/>
        <w:widowControl/>
        <w:numPr>
          <w:ilvl w:val="1"/>
          <w:numId w:val="19"/>
        </w:numPr>
        <w:tabs>
          <w:tab w:val="left" w:pos="425"/>
          <w:tab w:val="left" w:pos="1080"/>
          <w:tab w:val="clear" w:pos="840"/>
        </w:tabs>
        <w:autoSpaceDE w:val="0"/>
        <w:autoSpaceDN w:val="0"/>
        <w:spacing w:line="440" w:lineRule="exact"/>
        <w:ind w:hanging="120"/>
        <w:textAlignment w:val="bottom"/>
        <w:rPr>
          <w:rFonts w:hAnsi="宋体" w:cs="宋体"/>
          <w:szCs w:val="28"/>
        </w:rPr>
      </w:pPr>
      <w:r>
        <w:rPr>
          <w:rFonts w:hint="eastAsia" w:hAnsi="宋体" w:cs="宋体"/>
          <w:szCs w:val="28"/>
        </w:rPr>
        <w:t>故障待机保护</w:t>
      </w:r>
      <w:bookmarkEnd w:id="21"/>
    </w:p>
    <w:p>
      <w:pPr>
        <w:adjustRightInd w:val="0"/>
        <w:snapToGrid w:val="0"/>
        <w:rPr>
          <w:rFonts w:ascii="宋体" w:hAnsi="宋体" w:cs="宋体"/>
          <w:sz w:val="28"/>
          <w:szCs w:val="28"/>
        </w:rPr>
      </w:pPr>
      <w:r>
        <w:rPr>
          <w:rFonts w:hint="eastAsia" w:ascii="宋体" w:hAnsi="宋体" w:cs="宋体"/>
          <w:sz w:val="28"/>
          <w:szCs w:val="28"/>
        </w:rPr>
        <w:br w:type="page"/>
      </w:r>
      <w:r>
        <w:rPr>
          <w:rFonts w:hint="eastAsia" w:ascii="宋体" w:hAnsi="宋体" w:cs="宋体"/>
          <w:b/>
          <w:bCs/>
          <w:sz w:val="28"/>
          <w:szCs w:val="28"/>
        </w:rPr>
        <w:t>五、 真空热水机组技术规格</w:t>
      </w:r>
    </w:p>
    <w:p>
      <w:pPr>
        <w:ind w:firstLine="560" w:firstLineChars="200"/>
        <w:rPr>
          <w:rFonts w:ascii="宋体" w:hAnsi="宋体" w:cs="宋体"/>
          <w:sz w:val="28"/>
          <w:szCs w:val="28"/>
        </w:rPr>
      </w:pPr>
      <w:r>
        <w:rPr>
          <w:rFonts w:hint="eastAsia" w:ascii="宋体" w:hAnsi="宋体" w:cs="宋体"/>
          <w:sz w:val="28"/>
          <w:szCs w:val="28"/>
        </w:rPr>
        <w:t>真空热水机组技术规格参照现有机组为准，现有参数如下：</w:t>
      </w:r>
    </w:p>
    <w:p>
      <w:pPr>
        <w:ind w:firstLine="560" w:firstLineChars="200"/>
        <w:rPr>
          <w:rFonts w:ascii="宋体" w:hAnsi="宋体" w:cs="宋体"/>
          <w:sz w:val="28"/>
          <w:szCs w:val="28"/>
        </w:rPr>
      </w:pPr>
      <w:r>
        <w:rPr>
          <w:rFonts w:hint="eastAsia" w:ascii="宋体" w:hAnsi="宋体" w:cs="宋体"/>
          <w:sz w:val="28"/>
          <w:szCs w:val="28"/>
        </w:rPr>
        <w:drawing>
          <wp:inline distT="0" distB="0" distL="114300" distR="114300">
            <wp:extent cx="5408295" cy="3260090"/>
            <wp:effectExtent l="0" t="0" r="1905" b="16510"/>
            <wp:docPr id="2" name="图片 20" descr="7f3d7f841c0ce1199b321cb6b5f9d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descr="7f3d7f841c0ce1199b321cb6b5f9ddc"/>
                    <pic:cNvPicPr>
                      <a:picLocks noChangeAspect="1"/>
                    </pic:cNvPicPr>
                  </pic:nvPicPr>
                  <pic:blipFill>
                    <a:blip r:embed="rId7"/>
                    <a:stretch>
                      <a:fillRect/>
                    </a:stretch>
                  </pic:blipFill>
                  <pic:spPr>
                    <a:xfrm>
                      <a:off x="0" y="0"/>
                      <a:ext cx="5408295" cy="3260090"/>
                    </a:xfrm>
                    <a:prstGeom prst="rect">
                      <a:avLst/>
                    </a:prstGeom>
                    <a:noFill/>
                    <a:ln w="9525">
                      <a:noFill/>
                    </a:ln>
                  </pic:spPr>
                </pic:pic>
              </a:graphicData>
            </a:graphic>
          </wp:inline>
        </w:drawing>
      </w: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drawing>
          <wp:inline distT="0" distB="0" distL="114300" distR="114300">
            <wp:extent cx="5393690" cy="3489960"/>
            <wp:effectExtent l="0" t="0" r="16510" b="15240"/>
            <wp:docPr id="3" name="图片 21" descr="e0fb776a13678fb80f2a0eedab8f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e0fb776a13678fb80f2a0eedab8ffb1"/>
                    <pic:cNvPicPr>
                      <a:picLocks noChangeAspect="1"/>
                    </pic:cNvPicPr>
                  </pic:nvPicPr>
                  <pic:blipFill>
                    <a:blip r:embed="rId8"/>
                    <a:stretch>
                      <a:fillRect/>
                    </a:stretch>
                  </pic:blipFill>
                  <pic:spPr>
                    <a:xfrm>
                      <a:off x="0" y="0"/>
                      <a:ext cx="5393690" cy="3489960"/>
                    </a:xfrm>
                    <a:prstGeom prst="rect">
                      <a:avLst/>
                    </a:prstGeom>
                    <a:noFill/>
                    <a:ln w="9525">
                      <a:noFill/>
                    </a:ln>
                  </pic:spPr>
                </pic:pic>
              </a:graphicData>
            </a:graphic>
          </wp:inline>
        </w:drawing>
      </w:r>
    </w:p>
    <w:p>
      <w:pPr>
        <w:ind w:firstLine="560" w:firstLineChars="200"/>
        <w:rPr>
          <w:rFonts w:ascii="宋体" w:hAnsi="宋体" w:cs="宋体"/>
          <w:sz w:val="28"/>
          <w:szCs w:val="28"/>
        </w:rPr>
      </w:pPr>
    </w:p>
    <w:p>
      <w:pPr>
        <w:adjustRightInd w:val="0"/>
        <w:snapToGrid w:val="0"/>
        <w:spacing w:line="360" w:lineRule="auto"/>
        <w:rPr>
          <w:rFonts w:ascii="宋体" w:hAnsi="宋体" w:cs="宋体"/>
          <w:b/>
          <w:color w:val="000000"/>
          <w:sz w:val="36"/>
          <w:szCs w:val="36"/>
        </w:rPr>
      </w:pPr>
      <w:r>
        <w:rPr>
          <w:rFonts w:hint="eastAsia" w:ascii="宋体" w:hAnsi="宋体" w:cs="宋体"/>
          <w:sz w:val="28"/>
          <w:szCs w:val="28"/>
        </w:rPr>
        <w:drawing>
          <wp:anchor distT="0" distB="0" distL="114300" distR="114300" simplePos="0" relativeHeight="251658240" behindDoc="0" locked="0" layoutInCell="1" allowOverlap="1">
            <wp:simplePos x="0" y="0"/>
            <wp:positionH relativeFrom="column">
              <wp:posOffset>71120</wp:posOffset>
            </wp:positionH>
            <wp:positionV relativeFrom="paragraph">
              <wp:posOffset>3138170</wp:posOffset>
            </wp:positionV>
            <wp:extent cx="5354320" cy="3364230"/>
            <wp:effectExtent l="0" t="0" r="17780" b="7620"/>
            <wp:wrapSquare wrapText="bothSides"/>
            <wp:docPr id="1" name="图片 3" descr="99b6843d3fddbd95f352d6214b517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99b6843d3fddbd95f352d6214b5171f"/>
                    <pic:cNvPicPr>
                      <a:picLocks noChangeAspect="1"/>
                    </pic:cNvPicPr>
                  </pic:nvPicPr>
                  <pic:blipFill>
                    <a:blip r:embed="rId9"/>
                    <a:stretch>
                      <a:fillRect/>
                    </a:stretch>
                  </pic:blipFill>
                  <pic:spPr>
                    <a:xfrm>
                      <a:off x="0" y="0"/>
                      <a:ext cx="5354320" cy="3364230"/>
                    </a:xfrm>
                    <a:prstGeom prst="rect">
                      <a:avLst/>
                    </a:prstGeom>
                    <a:noFill/>
                    <a:ln w="9525">
                      <a:noFill/>
                    </a:ln>
                  </pic:spPr>
                </pic:pic>
              </a:graphicData>
            </a:graphic>
          </wp:anchor>
        </w:drawing>
      </w:r>
      <w:r>
        <w:rPr>
          <w:rFonts w:hint="eastAsia" w:ascii="宋体" w:hAnsi="宋体" w:cs="宋体"/>
          <w:sz w:val="28"/>
          <w:szCs w:val="28"/>
        </w:rPr>
        <w:drawing>
          <wp:inline distT="0" distB="0" distL="114300" distR="114300">
            <wp:extent cx="5303520" cy="2717165"/>
            <wp:effectExtent l="0" t="0" r="11430" b="6985"/>
            <wp:docPr id="4" name="图片 22" descr="be115e69ee63a1e30b0db40d7d647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descr="be115e69ee63a1e30b0db40d7d647dd"/>
                    <pic:cNvPicPr>
                      <a:picLocks noChangeAspect="1"/>
                    </pic:cNvPicPr>
                  </pic:nvPicPr>
                  <pic:blipFill>
                    <a:blip r:embed="rId10"/>
                    <a:stretch>
                      <a:fillRect/>
                    </a:stretch>
                  </pic:blipFill>
                  <pic:spPr>
                    <a:xfrm>
                      <a:off x="0" y="0"/>
                      <a:ext cx="5303520" cy="2717165"/>
                    </a:xfrm>
                    <a:prstGeom prst="rect">
                      <a:avLst/>
                    </a:prstGeom>
                    <a:noFill/>
                    <a:ln w="9525">
                      <a:noFill/>
                    </a:ln>
                  </pic:spPr>
                </pic:pic>
              </a:graphicData>
            </a:graphic>
          </wp:inline>
        </w:drawing>
      </w:r>
      <w:r>
        <w:rPr>
          <w:rFonts w:hint="eastAsia" w:ascii="宋体" w:hAnsi="宋体" w:cs="宋体"/>
        </w:rPr>
        <w:br w:type="page"/>
      </w:r>
      <w:bookmarkEnd w:id="12"/>
      <w:bookmarkStart w:id="22" w:name="_Toc20296_WPSOffice_Level1"/>
      <w:r>
        <w:rPr>
          <w:rFonts w:hint="eastAsia" w:ascii="宋体" w:hAnsi="宋体" w:cs="宋体"/>
          <w:b/>
          <w:color w:val="000000"/>
          <w:sz w:val="36"/>
          <w:szCs w:val="36"/>
        </w:rPr>
        <w:t>第六章  附件</w:t>
      </w:r>
      <w:bookmarkEnd w:id="22"/>
    </w:p>
    <w:p>
      <w:pPr>
        <w:adjustRightInd w:val="0"/>
        <w:snapToGrid w:val="0"/>
        <w:spacing w:line="360" w:lineRule="auto"/>
        <w:outlineLvl w:val="1"/>
        <w:rPr>
          <w:rFonts w:ascii="宋体" w:hAnsi="宋体" w:cs="宋体"/>
          <w:sz w:val="30"/>
          <w:szCs w:val="30"/>
        </w:rPr>
      </w:pPr>
      <w:r>
        <w:rPr>
          <w:rFonts w:hint="eastAsia" w:ascii="宋体" w:hAnsi="宋体" w:cs="宋体"/>
          <w:sz w:val="30"/>
          <w:szCs w:val="30"/>
        </w:rPr>
        <w:t>一、竞争性谈判响应声明</w:t>
      </w:r>
    </w:p>
    <w:p>
      <w:pPr>
        <w:adjustRightInd w:val="0"/>
        <w:snapToGrid w:val="0"/>
        <w:spacing w:line="360" w:lineRule="auto"/>
        <w:jc w:val="center"/>
        <w:rPr>
          <w:rFonts w:ascii="宋体" w:hAnsi="宋体" w:cs="宋体"/>
          <w:sz w:val="30"/>
          <w:szCs w:val="30"/>
        </w:rPr>
      </w:pPr>
    </w:p>
    <w:p>
      <w:pPr>
        <w:adjustRightInd w:val="0"/>
        <w:snapToGrid w:val="0"/>
        <w:spacing w:line="360" w:lineRule="auto"/>
        <w:jc w:val="center"/>
        <w:rPr>
          <w:rFonts w:ascii="宋体" w:hAnsi="宋体" w:cs="宋体"/>
          <w:sz w:val="30"/>
          <w:szCs w:val="30"/>
        </w:rPr>
      </w:pPr>
      <w:r>
        <w:rPr>
          <w:rFonts w:hint="eastAsia" w:ascii="宋体" w:hAnsi="宋体" w:cs="宋体"/>
          <w:sz w:val="30"/>
          <w:szCs w:val="30"/>
        </w:rPr>
        <w:t>竞争性谈判响应声明</w:t>
      </w:r>
    </w:p>
    <w:p>
      <w:pPr>
        <w:spacing w:line="360" w:lineRule="auto"/>
        <w:ind w:firstLine="420" w:firstLineChars="200"/>
        <w:rPr>
          <w:rFonts w:ascii="宋体" w:hAnsi="宋体" w:cs="宋体"/>
        </w:rPr>
      </w:pPr>
    </w:p>
    <w:p>
      <w:pPr>
        <w:adjustRightInd w:val="0"/>
        <w:snapToGrid w:val="0"/>
        <w:spacing w:line="360" w:lineRule="auto"/>
        <w:ind w:firstLine="420" w:firstLineChars="200"/>
        <w:rPr>
          <w:rFonts w:ascii="宋体" w:hAnsi="宋体" w:cs="宋体"/>
        </w:rPr>
      </w:pPr>
      <w:r>
        <w:rPr>
          <w:rFonts w:hint="eastAsia" w:ascii="宋体" w:hAnsi="宋体" w:cs="宋体"/>
        </w:rPr>
        <w:t>1、在研究了</w:t>
      </w:r>
      <w:r>
        <w:rPr>
          <w:rFonts w:hint="eastAsia" w:ascii="宋体" w:hAnsi="宋体" w:cs="宋体"/>
          <w:b/>
          <w:bCs/>
          <w:u w:val="single"/>
        </w:rPr>
        <w:t xml:space="preserve"> </w:t>
      </w:r>
      <w:r>
        <w:rPr>
          <w:rFonts w:hint="eastAsia" w:ascii="宋体" w:hAnsi="宋体" w:cs="宋体"/>
          <w:u w:val="single"/>
        </w:rPr>
        <w:t xml:space="preserve"> 真空热水机组节能减排改造工程 </w:t>
      </w:r>
      <w:r>
        <w:rPr>
          <w:rFonts w:hint="eastAsia" w:ascii="宋体" w:hAnsi="宋体" w:cs="宋体"/>
          <w:b/>
          <w:bCs/>
          <w:u w:val="single"/>
        </w:rPr>
        <w:t xml:space="preserve"> </w:t>
      </w:r>
      <w:r>
        <w:rPr>
          <w:rFonts w:hint="eastAsia" w:ascii="宋体" w:hAnsi="宋体" w:cs="宋体"/>
        </w:rPr>
        <w:t>竞争性谈判邀请文件（含补充文件）后，我方愿意按__</w:t>
      </w:r>
      <w:r>
        <w:rPr>
          <w:rFonts w:hint="eastAsia" w:ascii="宋体" w:hAnsi="宋体" w:cs="宋体"/>
          <w:u w:val="single"/>
        </w:rPr>
        <w:t>人民币</w:t>
      </w:r>
      <w:r>
        <w:rPr>
          <w:rFonts w:hint="eastAsia" w:ascii="宋体" w:hAnsi="宋体" w:cs="宋体"/>
        </w:rPr>
        <w:t>___（币种）</w:t>
      </w:r>
      <w:r>
        <w:rPr>
          <w:rFonts w:hint="eastAsia" w:ascii="宋体" w:hAnsi="宋体" w:cs="宋体"/>
          <w:u w:val="single"/>
        </w:rPr>
        <w:t xml:space="preserve">      </w:t>
      </w:r>
      <w:r>
        <w:rPr>
          <w:rFonts w:hint="eastAsia" w:ascii="宋体" w:hAnsi="宋体" w:cs="宋体"/>
        </w:rPr>
        <w:t>元（大写</w:t>
      </w:r>
      <w:r>
        <w:rPr>
          <w:rFonts w:hint="eastAsia" w:ascii="宋体" w:hAnsi="宋体" w:cs="宋体"/>
          <w:u w:val="single"/>
        </w:rPr>
        <w:t xml:space="preserve">       </w:t>
      </w:r>
      <w:r>
        <w:rPr>
          <w:rFonts w:hint="eastAsia" w:ascii="宋体" w:hAnsi="宋体" w:cs="宋体"/>
        </w:rPr>
        <w:t>元）的总价，遵照竞争性谈判采购文件（含补充文件）的要求承担本竞争性谈判项目的实施，完成本次竞争性谈判范围的全部项目内容及工作。</w:t>
      </w:r>
    </w:p>
    <w:p>
      <w:pPr>
        <w:adjustRightInd w:val="0"/>
        <w:snapToGrid w:val="0"/>
        <w:spacing w:line="360" w:lineRule="auto"/>
        <w:ind w:firstLine="420" w:firstLineChars="200"/>
        <w:rPr>
          <w:rFonts w:ascii="宋体" w:hAnsi="宋体" w:cs="宋体"/>
        </w:rPr>
      </w:pPr>
      <w:r>
        <w:rPr>
          <w:rFonts w:hint="eastAsia" w:ascii="宋体" w:hAnsi="宋体" w:cs="宋体"/>
        </w:rPr>
        <w:t>2、如果你单位接受我方的响应文件，我方将保证在</w:t>
      </w:r>
      <w:r>
        <w:rPr>
          <w:rFonts w:hint="eastAsia" w:ascii="宋体" w:hAnsi="宋体" w:cs="宋体"/>
          <w:u w:val="single"/>
        </w:rPr>
        <w:t xml:space="preserve">       </w:t>
      </w:r>
      <w:r>
        <w:rPr>
          <w:rFonts w:hint="eastAsia" w:ascii="宋体" w:hAnsi="宋体" w:cs="宋体"/>
        </w:rPr>
        <w:t>个日历天的工期内完成本竞争性谈判项目的全部工作内容，并达到竞争性谈判规定的要求。</w:t>
      </w:r>
    </w:p>
    <w:p>
      <w:pPr>
        <w:adjustRightInd w:val="0"/>
        <w:snapToGrid w:val="0"/>
        <w:spacing w:line="360" w:lineRule="auto"/>
        <w:ind w:firstLine="420" w:firstLineChars="200"/>
        <w:rPr>
          <w:rFonts w:ascii="宋体" w:hAnsi="宋体" w:cs="宋体"/>
        </w:rPr>
      </w:pPr>
      <w:r>
        <w:rPr>
          <w:rFonts w:hint="eastAsia" w:ascii="宋体" w:hAnsi="宋体" w:cs="宋体"/>
        </w:rPr>
        <w:t>3、我方同意从规定的开标之日起</w:t>
      </w:r>
      <w:r>
        <w:rPr>
          <w:rFonts w:hint="eastAsia" w:ascii="宋体" w:hAnsi="宋体" w:cs="宋体"/>
          <w:u w:val="single"/>
        </w:rPr>
        <w:t xml:space="preserve">   个日历天</w:t>
      </w:r>
      <w:r>
        <w:rPr>
          <w:rFonts w:hint="eastAsia" w:ascii="宋体" w:hAnsi="宋体" w:cs="宋体"/>
        </w:rPr>
        <w:t>的响应文件有效期内严格遵守响应文件的各项承诺。在此期限届满之前，本响应文件始终将对我方具有约束力，并随时接受中标。</w:t>
      </w:r>
    </w:p>
    <w:p>
      <w:pPr>
        <w:adjustRightInd w:val="0"/>
        <w:snapToGrid w:val="0"/>
        <w:spacing w:line="360" w:lineRule="auto"/>
        <w:ind w:firstLine="420" w:firstLineChars="200"/>
        <w:rPr>
          <w:rFonts w:ascii="宋体" w:hAnsi="宋体" w:cs="宋体"/>
        </w:rPr>
      </w:pPr>
      <w:r>
        <w:rPr>
          <w:rFonts w:hint="eastAsia" w:ascii="宋体" w:hAnsi="宋体" w:cs="宋体"/>
        </w:rPr>
        <w:t>4、在合同书正式签署生效之前，本响应文件连同你单位的成交通知书将构成我们双方之间共同遵守的文件，对双方具有约束力。</w:t>
      </w:r>
    </w:p>
    <w:p>
      <w:pPr>
        <w:adjustRightInd w:val="0"/>
        <w:snapToGrid w:val="0"/>
        <w:spacing w:line="360" w:lineRule="auto"/>
        <w:ind w:firstLine="420" w:firstLineChars="200"/>
        <w:rPr>
          <w:rFonts w:ascii="宋体" w:hAnsi="宋体" w:cs="宋体"/>
        </w:rPr>
      </w:pPr>
      <w:r>
        <w:rPr>
          <w:rFonts w:hint="eastAsia" w:ascii="宋体" w:hAnsi="宋体" w:cs="宋体"/>
        </w:rPr>
        <w:t>5、我方同意客服公司不负担我们的任何响应费用。</w:t>
      </w:r>
    </w:p>
    <w:p>
      <w:pPr>
        <w:adjustRightInd w:val="0"/>
        <w:snapToGrid w:val="0"/>
        <w:spacing w:line="360" w:lineRule="auto"/>
        <w:ind w:firstLine="420" w:firstLineChars="200"/>
        <w:rPr>
          <w:rFonts w:ascii="宋体" w:hAnsi="宋体" w:cs="宋体"/>
        </w:rPr>
      </w:pPr>
      <w:r>
        <w:rPr>
          <w:rFonts w:hint="eastAsia" w:ascii="宋体" w:hAnsi="宋体" w:cs="宋体"/>
        </w:rPr>
        <w:t>6、我方承诺，我单位与客服公司无任何关联。</w:t>
      </w:r>
    </w:p>
    <w:p>
      <w:pPr>
        <w:adjustRightInd w:val="0"/>
        <w:snapToGrid w:val="0"/>
        <w:spacing w:line="360" w:lineRule="auto"/>
        <w:ind w:firstLine="420" w:firstLineChars="200"/>
        <w:rPr>
          <w:rFonts w:ascii="宋体" w:hAnsi="宋体" w:cs="宋体"/>
        </w:rPr>
      </w:pPr>
      <w:r>
        <w:rPr>
          <w:rFonts w:hint="eastAsia" w:ascii="宋体" w:hAnsi="宋体" w:cs="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ascii="宋体" w:hAnsi="宋体" w:cs="宋体"/>
        </w:rPr>
      </w:pPr>
      <w:r>
        <w:rPr>
          <w:rFonts w:hint="eastAsia" w:ascii="宋体" w:hAnsi="宋体" w:cs="宋体"/>
        </w:rPr>
        <w:t>8、我方承诺，我方参与客服公司竞争性谈判项目，严格遵守法律法规、客服公司规章制度和竞争性谈判采购文件的规定，不会发生围标串标的行为。如有违反，你单位有权撤消我单位成交资格另定成交单位，并遵照法律法规、客服公司规章制度进行处理。</w:t>
      </w:r>
    </w:p>
    <w:p>
      <w:pPr>
        <w:adjustRightInd w:val="0"/>
        <w:snapToGrid w:val="0"/>
        <w:spacing w:line="360" w:lineRule="auto"/>
        <w:ind w:firstLine="420" w:firstLineChars="200"/>
        <w:rPr>
          <w:rFonts w:ascii="宋体" w:hAnsi="宋体" w:cs="宋体"/>
        </w:rPr>
      </w:pPr>
      <w:r>
        <w:rPr>
          <w:rFonts w:hint="eastAsia" w:ascii="宋体" w:hAnsi="宋体" w:cs="宋体"/>
        </w:rPr>
        <w:t>9、我方承诺近2年内无重大伤亡事故。</w:t>
      </w:r>
    </w:p>
    <w:p>
      <w:pPr>
        <w:adjustRightInd w:val="0"/>
        <w:snapToGrid w:val="0"/>
        <w:spacing w:line="360" w:lineRule="auto"/>
        <w:ind w:firstLine="420" w:firstLineChars="200"/>
        <w:rPr>
          <w:rFonts w:ascii="宋体" w:hAnsi="宋体" w:cs="宋体"/>
        </w:rPr>
      </w:pPr>
      <w:r>
        <w:rPr>
          <w:rFonts w:hint="eastAsia" w:ascii="宋体" w:hAnsi="宋体" w:cs="宋体"/>
        </w:rPr>
        <w:t>10、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ascii="宋体" w:hAnsi="宋体" w:cs="宋体"/>
        </w:rPr>
      </w:pPr>
      <w:r>
        <w:rPr>
          <w:rFonts w:hint="eastAsia" w:ascii="宋体" w:hAnsi="宋体" w:cs="宋体"/>
        </w:rPr>
        <w:t>11、我方承诺，未经客服公司书面同意，不得在对外发布时使用、复制和伪造客服公司已申请或注册的商标，包括客服公司名称、相关标识及项目名称，或与飞机、产品或服务有关的标识；</w:t>
      </w:r>
    </w:p>
    <w:p>
      <w:pPr>
        <w:adjustRightInd w:val="0"/>
        <w:snapToGrid w:val="0"/>
        <w:spacing w:line="360" w:lineRule="auto"/>
        <w:ind w:firstLine="420" w:firstLineChars="200"/>
        <w:rPr>
          <w:rFonts w:ascii="宋体" w:hAnsi="宋体" w:cs="宋体"/>
        </w:rPr>
      </w:pPr>
      <w:r>
        <w:rPr>
          <w:rFonts w:hint="eastAsia" w:ascii="宋体" w:hAnsi="宋体" w:cs="宋体"/>
        </w:rPr>
        <w:t>12、我方（二选一）：</w:t>
      </w:r>
    </w:p>
    <w:p>
      <w:pPr>
        <w:adjustRightInd w:val="0"/>
        <w:snapToGrid w:val="0"/>
        <w:spacing w:line="360" w:lineRule="auto"/>
        <w:rPr>
          <w:rFonts w:ascii="宋体" w:hAnsi="宋体" w:cs="宋体"/>
        </w:rPr>
      </w:pPr>
      <w:r>
        <w:rPr>
          <w:rFonts w:hint="eastAsia" w:ascii="宋体" w:hAnsi="宋体" w:cs="宋体"/>
        </w:rPr>
        <w:t xml:space="preserve">    □ 未被列入管制/制裁清单；</w:t>
      </w:r>
    </w:p>
    <w:p>
      <w:pPr>
        <w:adjustRightInd w:val="0"/>
        <w:snapToGrid w:val="0"/>
        <w:spacing w:line="360" w:lineRule="auto"/>
        <w:ind w:firstLine="420" w:firstLineChars="200"/>
        <w:rPr>
          <w:rFonts w:ascii="宋体" w:hAnsi="宋体" w:cs="宋体"/>
        </w:rPr>
      </w:pPr>
      <w:r>
        <w:rPr>
          <w:rFonts w:hint="eastAsia" w:ascii="宋体" w:hAnsi="宋体" w:cs="宋体"/>
        </w:rPr>
        <w:t>□ 已被列入管制/制裁清单，名称：____________________；</w:t>
      </w:r>
    </w:p>
    <w:p>
      <w:pPr>
        <w:adjustRightInd w:val="0"/>
        <w:snapToGrid w:val="0"/>
        <w:spacing w:line="360" w:lineRule="auto"/>
        <w:ind w:firstLine="420" w:firstLineChars="200"/>
        <w:rPr>
          <w:rFonts w:ascii="宋体" w:hAnsi="宋体" w:cs="宋体"/>
        </w:rPr>
      </w:pPr>
    </w:p>
    <w:p>
      <w:pPr>
        <w:adjustRightInd w:val="0"/>
        <w:snapToGrid w:val="0"/>
        <w:spacing w:line="360" w:lineRule="auto"/>
        <w:rPr>
          <w:rFonts w:ascii="宋体" w:hAnsi="宋体" w:cs="宋体"/>
        </w:rPr>
      </w:pPr>
      <w:r>
        <w:rPr>
          <w:rFonts w:hint="eastAsia" w:ascii="宋体" w:hAnsi="宋体" w:cs="宋体"/>
        </w:rPr>
        <w:t>响应单位：(盖单位公章)</w:t>
      </w:r>
    </w:p>
    <w:p>
      <w:pPr>
        <w:spacing w:line="360" w:lineRule="auto"/>
        <w:rPr>
          <w:rFonts w:ascii="宋体" w:hAnsi="宋体" w:cs="宋体"/>
        </w:rPr>
      </w:pPr>
      <w:r>
        <w:rPr>
          <w:rFonts w:hint="eastAsia" w:ascii="宋体" w:hAnsi="宋体" w:cs="宋体"/>
        </w:rPr>
        <w:t>单位地址及邮政编码：</w:t>
      </w:r>
    </w:p>
    <w:p>
      <w:pPr>
        <w:adjustRightInd w:val="0"/>
        <w:snapToGrid w:val="0"/>
        <w:spacing w:line="360" w:lineRule="auto"/>
        <w:rPr>
          <w:rFonts w:ascii="宋体" w:hAnsi="宋体" w:cs="宋体"/>
        </w:rPr>
      </w:pPr>
      <w:r>
        <w:rPr>
          <w:rFonts w:hint="eastAsia" w:ascii="宋体" w:hAnsi="宋体" w:cs="宋体"/>
        </w:rPr>
        <w:t>法定代表人或授权代表（签字或盖章）：</w:t>
      </w:r>
    </w:p>
    <w:p>
      <w:pPr>
        <w:adjustRightInd w:val="0"/>
        <w:snapToGrid w:val="0"/>
        <w:spacing w:line="360" w:lineRule="auto"/>
        <w:rPr>
          <w:rFonts w:ascii="宋体" w:hAnsi="宋体" w:cs="宋体"/>
        </w:rPr>
      </w:pPr>
      <w:r>
        <w:rPr>
          <w:rFonts w:hint="eastAsia" w:ascii="宋体" w:hAnsi="宋体" w:cs="宋体"/>
        </w:rPr>
        <w:t xml:space="preserve">联系电话（传真）：  </w:t>
      </w:r>
    </w:p>
    <w:p>
      <w:pPr>
        <w:adjustRightInd w:val="0"/>
        <w:snapToGrid w:val="0"/>
        <w:spacing w:line="360" w:lineRule="auto"/>
        <w:jc w:val="right"/>
        <w:rPr>
          <w:rFonts w:ascii="宋体" w:hAnsi="宋体" w:cs="宋体"/>
        </w:rPr>
        <w:sectPr>
          <w:pgSz w:w="11906" w:h="16838"/>
          <w:pgMar w:top="1803" w:right="1440" w:bottom="1803" w:left="1440" w:header="851" w:footer="992" w:gutter="0"/>
          <w:cols w:space="720" w:num="1"/>
          <w:docGrid w:linePitch="315" w:charSpace="0"/>
        </w:sectPr>
      </w:pPr>
      <w:r>
        <w:rPr>
          <w:rFonts w:hint="eastAsia" w:ascii="宋体" w:hAnsi="宋体" w:cs="宋体"/>
        </w:rPr>
        <w:t xml:space="preserve">                                                          年    月    日</w:t>
      </w:r>
    </w:p>
    <w:p>
      <w:pPr>
        <w:adjustRightInd w:val="0"/>
        <w:snapToGrid w:val="0"/>
        <w:spacing w:line="360" w:lineRule="auto"/>
        <w:jc w:val="right"/>
        <w:rPr>
          <w:rFonts w:ascii="宋体" w:hAnsi="宋体" w:cs="宋体"/>
        </w:rPr>
      </w:pPr>
    </w:p>
    <w:p>
      <w:pPr>
        <w:adjustRightInd w:val="0"/>
        <w:snapToGrid w:val="0"/>
        <w:spacing w:line="360" w:lineRule="auto"/>
        <w:jc w:val="right"/>
        <w:rPr>
          <w:rFonts w:ascii="宋体" w:hAnsi="宋体" w:cs="宋体"/>
        </w:rPr>
      </w:pPr>
    </w:p>
    <w:p>
      <w:pPr>
        <w:adjustRightInd w:val="0"/>
        <w:snapToGrid w:val="0"/>
        <w:spacing w:line="360" w:lineRule="auto"/>
        <w:jc w:val="right"/>
        <w:rPr>
          <w:rFonts w:ascii="宋体" w:hAnsi="宋体" w:cs="宋体"/>
        </w:rPr>
      </w:pPr>
      <w:r>
        <w:rPr>
          <w:rFonts w:hint="eastAsia" w:ascii="宋体" w:hAnsi="宋体" w:cs="宋体"/>
        </w:rPr>
        <w:br w:type="page"/>
      </w:r>
    </w:p>
    <w:p>
      <w:pPr>
        <w:wordWrap w:val="0"/>
        <w:adjustRightInd w:val="0"/>
        <w:snapToGrid w:val="0"/>
        <w:spacing w:line="360" w:lineRule="auto"/>
        <w:rPr>
          <w:rFonts w:ascii="宋体" w:hAnsi="宋体" w:cs="宋体"/>
          <w:sz w:val="30"/>
          <w:szCs w:val="30"/>
        </w:rPr>
      </w:pPr>
      <w:bookmarkStart w:id="23" w:name="_Hlk35922021"/>
      <w:r>
        <w:rPr>
          <w:rFonts w:hint="eastAsia" w:ascii="宋体" w:hAnsi="宋体" w:cs="宋体"/>
          <w:sz w:val="30"/>
          <w:szCs w:val="30"/>
        </w:rPr>
        <w:t>二、</w:t>
      </w:r>
      <w:bookmarkEnd w:id="23"/>
      <w:r>
        <w:rPr>
          <w:rFonts w:hint="eastAsia" w:ascii="宋体" w:hAnsi="宋体" w:cs="宋体"/>
          <w:sz w:val="30"/>
          <w:szCs w:val="30"/>
        </w:rPr>
        <w:t>报价表</w:t>
      </w:r>
    </w:p>
    <w:tbl>
      <w:tblPr>
        <w:tblStyle w:val="33"/>
        <w:tblpPr w:leftFromText="180" w:rightFromText="180" w:vertAnchor="page" w:horzAnchor="page" w:tblpX="1497" w:tblpY="3951"/>
        <w:tblOverlap w:val="never"/>
        <w:tblW w:w="8737" w:type="dxa"/>
        <w:tblInd w:w="0" w:type="dxa"/>
        <w:tblLayout w:type="fixed"/>
        <w:tblCellMar>
          <w:top w:w="0" w:type="dxa"/>
          <w:left w:w="0" w:type="dxa"/>
          <w:bottom w:w="0" w:type="dxa"/>
          <w:right w:w="0" w:type="dxa"/>
        </w:tblCellMar>
      </w:tblPr>
      <w:tblGrid>
        <w:gridCol w:w="620"/>
        <w:gridCol w:w="1683"/>
        <w:gridCol w:w="734"/>
        <w:gridCol w:w="666"/>
        <w:gridCol w:w="1400"/>
        <w:gridCol w:w="1400"/>
        <w:gridCol w:w="1167"/>
        <w:gridCol w:w="1067"/>
      </w:tblGrid>
      <w:tr>
        <w:tblPrEx>
          <w:tblLayout w:type="fixed"/>
          <w:tblCellMar>
            <w:top w:w="0" w:type="dxa"/>
            <w:left w:w="0" w:type="dxa"/>
            <w:bottom w:w="0" w:type="dxa"/>
            <w:right w:w="0" w:type="dxa"/>
          </w:tblCellMar>
        </w:tblPrEx>
        <w:trPr>
          <w:trHeight w:val="700" w:hRule="atLeast"/>
        </w:trPr>
        <w:tc>
          <w:tcPr>
            <w:tcW w:w="5103"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kern w:val="0"/>
                <w:sz w:val="28"/>
                <w:szCs w:val="28"/>
                <w:lang w:bidi="ar"/>
              </w:rPr>
            </w:pPr>
          </w:p>
        </w:tc>
        <w:tc>
          <w:tcPr>
            <w:tcW w:w="3634" w:type="dxa"/>
            <w:gridSpan w:val="3"/>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真空热水机组报价单</w:t>
            </w:r>
          </w:p>
        </w:tc>
      </w:tr>
      <w:tr>
        <w:tblPrEx>
          <w:tblLayout w:type="fixed"/>
          <w:tblCellMar>
            <w:top w:w="0" w:type="dxa"/>
            <w:left w:w="0" w:type="dxa"/>
            <w:bottom w:w="0" w:type="dxa"/>
            <w:right w:w="0" w:type="dxa"/>
          </w:tblCellMar>
        </w:tblPrEx>
        <w:trPr>
          <w:trHeight w:val="674"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名称</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单价</w:t>
            </w:r>
          </w:p>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（含税元）</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合计</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（含税元）</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品牌型号</w:t>
            </w: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Layout w:type="fixed"/>
          <w:tblCellMar>
            <w:top w:w="0" w:type="dxa"/>
            <w:left w:w="0" w:type="dxa"/>
            <w:bottom w:w="0" w:type="dxa"/>
            <w:right w:w="0" w:type="dxa"/>
          </w:tblCellMar>
        </w:tblPrEx>
        <w:trPr>
          <w:trHeight w:val="720"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（新）燃气真空热水机组</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套</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单回路 </w:t>
            </w:r>
          </w:p>
          <w:p>
            <w:pPr>
              <w:jc w:val="center"/>
              <w:rPr>
                <w:rFonts w:ascii="宋体" w:hAnsi="宋体" w:cs="宋体"/>
                <w:color w:val="000000"/>
                <w:sz w:val="20"/>
                <w:szCs w:val="20"/>
              </w:rPr>
            </w:pPr>
            <w:r>
              <w:rPr>
                <w:rFonts w:hint="eastAsia" w:ascii="宋体" w:hAnsi="宋体" w:cs="宋体"/>
                <w:color w:val="000000"/>
                <w:sz w:val="20"/>
                <w:szCs w:val="20"/>
              </w:rPr>
              <w:t>2326KW</w:t>
            </w:r>
          </w:p>
        </w:tc>
      </w:tr>
      <w:tr>
        <w:tblPrEx>
          <w:tblLayout w:type="fixed"/>
          <w:tblCellMar>
            <w:top w:w="0" w:type="dxa"/>
            <w:left w:w="0" w:type="dxa"/>
            <w:bottom w:w="0" w:type="dxa"/>
            <w:right w:w="0" w:type="dxa"/>
          </w:tblCellMar>
        </w:tblPrEx>
        <w:trPr>
          <w:trHeight w:val="724"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（新）燃气真空热水机组</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套</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单回路  </w:t>
            </w:r>
          </w:p>
          <w:p>
            <w:pPr>
              <w:jc w:val="center"/>
              <w:rPr>
                <w:rFonts w:ascii="宋体" w:hAnsi="宋体" w:cs="宋体"/>
                <w:color w:val="000000"/>
                <w:sz w:val="20"/>
                <w:szCs w:val="20"/>
              </w:rPr>
            </w:pPr>
            <w:r>
              <w:rPr>
                <w:rFonts w:hint="eastAsia" w:ascii="宋体" w:hAnsi="宋体" w:cs="宋体"/>
                <w:color w:val="000000"/>
                <w:sz w:val="20"/>
                <w:szCs w:val="20"/>
              </w:rPr>
              <w:t>930KW</w:t>
            </w:r>
          </w:p>
        </w:tc>
      </w:tr>
      <w:tr>
        <w:tblPrEx>
          <w:tblLayout w:type="fixed"/>
          <w:tblCellMar>
            <w:top w:w="0" w:type="dxa"/>
            <w:left w:w="0" w:type="dxa"/>
            <w:bottom w:w="0" w:type="dxa"/>
            <w:right w:w="0" w:type="dxa"/>
          </w:tblCellMar>
        </w:tblPrEx>
        <w:trPr>
          <w:trHeight w:val="674"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（新）燃气真空热水机组</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套</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双回路  2326KW</w:t>
            </w:r>
          </w:p>
        </w:tc>
      </w:tr>
      <w:tr>
        <w:tblPrEx>
          <w:tblLayout w:type="fixed"/>
          <w:tblCellMar>
            <w:top w:w="0" w:type="dxa"/>
            <w:left w:w="0" w:type="dxa"/>
            <w:bottom w:w="0" w:type="dxa"/>
            <w:right w:w="0" w:type="dxa"/>
          </w:tblCellMar>
        </w:tblPrEx>
        <w:trPr>
          <w:trHeight w:val="673"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（新）燃气真空热水机组</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套</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双回路  2326KW</w:t>
            </w:r>
          </w:p>
        </w:tc>
      </w:tr>
      <w:tr>
        <w:tblPrEx>
          <w:tblLayout w:type="fixed"/>
          <w:tblCellMar>
            <w:top w:w="0" w:type="dxa"/>
            <w:left w:w="0" w:type="dxa"/>
            <w:bottom w:w="0" w:type="dxa"/>
            <w:right w:w="0" w:type="dxa"/>
          </w:tblCellMar>
        </w:tblPrEx>
        <w:trPr>
          <w:trHeight w:val="623"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拆除、安装辅材及人工、调试等</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批</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540"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墙体拆除、修复等</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批</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606"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能效检测、环保检测</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台</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4</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656"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其他（如有、自行补充）</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highlight w:val="yellow"/>
              </w:rPr>
            </w:pPr>
            <w:r>
              <w:rPr>
                <w:rFonts w:hint="eastAsia" w:ascii="宋体" w:hAnsi="宋体" w:cs="宋体"/>
                <w:color w:val="000000"/>
                <w:sz w:val="22"/>
                <w:szCs w:val="22"/>
              </w:rPr>
              <w:t>批</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highlight w:val="yellow"/>
              </w:rPr>
            </w:pPr>
            <w:r>
              <w:rPr>
                <w:rFonts w:hint="eastAsia" w:ascii="宋体" w:hAnsi="宋体" w:cs="宋体"/>
                <w:color w:val="000000"/>
                <w:sz w:val="22"/>
                <w:szCs w:val="22"/>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highlight w:val="yellow"/>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highlight w:val="yellow"/>
              </w:rPr>
            </w:pP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highlight w:val="yellow"/>
              </w:rPr>
            </w:pPr>
          </w:p>
        </w:tc>
        <w:tc>
          <w:tcPr>
            <w:tcW w:w="10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highlight w:val="yellow"/>
              </w:rPr>
            </w:pPr>
          </w:p>
        </w:tc>
      </w:tr>
      <w:tr>
        <w:tblPrEx>
          <w:tblLayout w:type="fixed"/>
          <w:tblCellMar>
            <w:top w:w="0" w:type="dxa"/>
            <w:left w:w="0" w:type="dxa"/>
            <w:bottom w:w="0" w:type="dxa"/>
            <w:right w:w="0" w:type="dxa"/>
          </w:tblCellMar>
        </w:tblPrEx>
        <w:trPr>
          <w:trHeight w:val="510" w:hRule="exac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308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合计（含税）</w:t>
            </w:r>
          </w:p>
        </w:tc>
        <w:tc>
          <w:tcPr>
            <w:tcW w:w="503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r>
              <w:rPr>
                <w:rFonts w:hint="eastAsia" w:ascii="宋体" w:hAnsi="宋体" w:cs="宋体"/>
                <w:color w:val="000000"/>
                <w:sz w:val="22"/>
                <w:szCs w:val="22"/>
              </w:rPr>
              <w:t>人民币：</w:t>
            </w:r>
          </w:p>
        </w:tc>
      </w:tr>
      <w:tr>
        <w:tblPrEx>
          <w:tblLayout w:type="fixed"/>
          <w:tblCellMar>
            <w:top w:w="0" w:type="dxa"/>
            <w:left w:w="0" w:type="dxa"/>
            <w:bottom w:w="0" w:type="dxa"/>
            <w:right w:w="0" w:type="dxa"/>
          </w:tblCellMar>
        </w:tblPrEx>
        <w:trPr>
          <w:trHeight w:val="510" w:hRule="exact"/>
        </w:trPr>
        <w:tc>
          <w:tcPr>
            <w:tcW w:w="873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注：此报价为人民币含税总价包干价。</w:t>
            </w:r>
          </w:p>
        </w:tc>
      </w:tr>
    </w:tbl>
    <w:p>
      <w:pPr>
        <w:widowControl/>
        <w:tabs>
          <w:tab w:val="left" w:pos="8171"/>
        </w:tabs>
        <w:spacing w:line="360" w:lineRule="auto"/>
        <w:jc w:val="left"/>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三、法定代表人声明（适用于法定代表人响应）</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color w:val="0D0D0D"/>
          <w:sz w:val="36"/>
          <w:szCs w:val="36"/>
        </w:rPr>
      </w:pPr>
      <w:r>
        <w:rPr>
          <w:rFonts w:hint="eastAsia" w:ascii="宋体" w:hAnsi="宋体" w:cs="宋体"/>
          <w:b/>
          <w:sz w:val="36"/>
          <w:szCs w:val="36"/>
        </w:rPr>
        <w:t>法定代表人声明</w:t>
      </w:r>
    </w:p>
    <w:p>
      <w:pPr>
        <w:tabs>
          <w:tab w:val="left" w:pos="6300"/>
        </w:tabs>
        <w:snapToGrid w:val="0"/>
        <w:spacing w:line="460" w:lineRule="exact"/>
        <w:ind w:firstLine="573"/>
        <w:rPr>
          <w:rFonts w:ascii="宋体" w:hAnsi="宋体" w:cs="宋体"/>
          <w:sz w:val="24"/>
        </w:rPr>
      </w:pPr>
      <w:r>
        <w:rPr>
          <w:rFonts w:hint="eastAsia" w:ascii="宋体" w:hAnsi="宋体" w:cs="宋体"/>
          <w:sz w:val="24"/>
        </w:rPr>
        <w:t>本人</w:t>
      </w:r>
      <w:r>
        <w:rPr>
          <w:rFonts w:hint="eastAsia" w:ascii="宋体" w:hAnsi="宋体" w:cs="宋体"/>
          <w:sz w:val="24"/>
          <w:u w:val="single"/>
        </w:rPr>
        <w:t>（法定代表人姓名）</w:t>
      </w: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（响应单位名称）</w:t>
      </w:r>
      <w:r>
        <w:rPr>
          <w:rFonts w:hint="eastAsia" w:ascii="宋体" w:hAnsi="宋体" w:cs="宋体"/>
          <w:sz w:val="24"/>
        </w:rPr>
        <w:t>法定代表人，职务为</w:t>
      </w:r>
      <w:r>
        <w:rPr>
          <w:rFonts w:hint="eastAsia" w:ascii="宋体" w:hAnsi="宋体" w:cs="宋体"/>
          <w:sz w:val="24"/>
          <w:u w:val="single"/>
        </w:rPr>
        <w:t>（职务名称）</w:t>
      </w:r>
      <w:r>
        <w:rPr>
          <w:rFonts w:hint="eastAsia" w:ascii="宋体" w:hAnsi="宋体" w:cs="宋体"/>
          <w:sz w:val="24"/>
        </w:rPr>
        <w:t>。</w:t>
      </w:r>
    </w:p>
    <w:p>
      <w:pPr>
        <w:tabs>
          <w:tab w:val="left" w:pos="6300"/>
        </w:tabs>
        <w:snapToGrid w:val="0"/>
        <w:spacing w:line="460" w:lineRule="exact"/>
        <w:ind w:firstLine="573"/>
        <w:rPr>
          <w:rFonts w:ascii="宋体" w:hAnsi="宋体" w:cs="宋体"/>
          <w:sz w:val="24"/>
        </w:rPr>
      </w:pPr>
      <w:r>
        <w:rPr>
          <w:rFonts w:hint="eastAsia" w:ascii="宋体" w:hAnsi="宋体" w:cs="宋体"/>
          <w:sz w:val="24"/>
        </w:rPr>
        <w:t>特此声明。</w:t>
      </w:r>
    </w:p>
    <w:p>
      <w:pPr>
        <w:tabs>
          <w:tab w:val="left" w:pos="6300"/>
        </w:tabs>
        <w:snapToGrid w:val="0"/>
        <w:spacing w:line="460" w:lineRule="exact"/>
        <w:ind w:firstLine="480" w:firstLineChars="200"/>
        <w:rPr>
          <w:rFonts w:ascii="宋体" w:hAnsi="宋体" w:cs="宋体"/>
          <w:sz w:val="24"/>
        </w:rPr>
      </w:pPr>
      <w:r>
        <w:rPr>
          <w:rFonts w:hint="eastAsia" w:ascii="宋体" w:hAnsi="宋体" w:cs="宋体"/>
          <w:sz w:val="24"/>
        </w:rPr>
        <w:t>附： 法定代表人身份证复印件（须提供身份证正反两面复印件）</w:t>
      </w:r>
    </w:p>
    <w:p>
      <w:pPr>
        <w:tabs>
          <w:tab w:val="left" w:pos="6300"/>
        </w:tabs>
        <w:snapToGrid w:val="0"/>
        <w:spacing w:line="460" w:lineRule="exact"/>
        <w:jc w:val="right"/>
        <w:rPr>
          <w:rFonts w:ascii="宋体" w:hAnsi="宋体" w:cs="宋体"/>
          <w:sz w:val="24"/>
        </w:rPr>
      </w:pPr>
    </w:p>
    <w:p>
      <w:pPr>
        <w:adjustRightInd w:val="0"/>
        <w:snapToGrid w:val="0"/>
        <w:spacing w:line="360" w:lineRule="auto"/>
        <w:jc w:val="right"/>
        <w:rPr>
          <w:rFonts w:ascii="宋体" w:hAnsi="宋体" w:cs="宋体"/>
          <w:sz w:val="24"/>
        </w:rPr>
      </w:pPr>
      <w:r>
        <w:rPr>
          <w:rFonts w:hint="eastAsia" w:ascii="宋体" w:hAnsi="宋体" w:cs="宋体"/>
          <w:sz w:val="24"/>
        </w:rPr>
        <w:t xml:space="preserve">响应单位：(盖单位公章) </w:t>
      </w:r>
    </w:p>
    <w:p>
      <w:pPr>
        <w:adjustRightInd w:val="0"/>
        <w:snapToGrid w:val="0"/>
        <w:spacing w:line="360" w:lineRule="auto"/>
        <w:jc w:val="right"/>
        <w:rPr>
          <w:rFonts w:ascii="宋体" w:hAnsi="宋体" w:cs="宋体"/>
          <w:sz w:val="24"/>
        </w:rPr>
      </w:pPr>
      <w:r>
        <w:rPr>
          <w:rFonts w:hint="eastAsia" w:ascii="宋体" w:hAnsi="宋体" w:cs="宋体"/>
          <w:sz w:val="24"/>
        </w:rPr>
        <w:t>法定代表人：(签字或盖章)</w:t>
      </w:r>
    </w:p>
    <w:p>
      <w:pPr>
        <w:tabs>
          <w:tab w:val="left" w:pos="6300"/>
        </w:tabs>
        <w:snapToGrid w:val="0"/>
        <w:spacing w:line="460" w:lineRule="exact"/>
        <w:jc w:val="right"/>
        <w:rPr>
          <w:rFonts w:ascii="宋体" w:hAnsi="宋体" w:cs="宋体"/>
          <w:sz w:val="24"/>
        </w:rPr>
      </w:pPr>
    </w:p>
    <w:p>
      <w:pPr>
        <w:spacing w:line="300" w:lineRule="auto"/>
        <w:ind w:right="420"/>
        <w:jc w:val="right"/>
        <w:rPr>
          <w:rFonts w:ascii="宋体" w:hAnsi="宋体" w:cs="宋体"/>
          <w:sz w:val="24"/>
        </w:rPr>
      </w:pPr>
      <w:r>
        <w:rPr>
          <w:rFonts w:hint="eastAsia" w:ascii="宋体" w:hAnsi="宋体" w:cs="宋体"/>
          <w:sz w:val="24"/>
        </w:rPr>
        <w:t>年   月   日</w:t>
      </w:r>
    </w:p>
    <w:p>
      <w:pPr>
        <w:spacing w:line="300" w:lineRule="auto"/>
        <w:ind w:right="420"/>
        <w:outlineLvl w:val="1"/>
        <w:rPr>
          <w:rFonts w:ascii="宋体" w:hAnsi="宋体" w:cs="宋体"/>
          <w:sz w:val="30"/>
          <w:szCs w:val="30"/>
        </w:rPr>
      </w:pPr>
      <w:r>
        <w:rPr>
          <w:rFonts w:hint="eastAsia" w:ascii="宋体" w:hAnsi="宋体" w:cs="宋体"/>
          <w:b/>
          <w:sz w:val="24"/>
        </w:rPr>
        <w:br w:type="page"/>
      </w:r>
      <w:r>
        <w:rPr>
          <w:rFonts w:hint="eastAsia" w:ascii="宋体" w:hAnsi="宋体" w:cs="宋体"/>
          <w:sz w:val="30"/>
          <w:szCs w:val="30"/>
        </w:rPr>
        <w:t>四、法定代表人授权委托书（适用于授权委托人响应）（若法定代表人直接参与项目、无授权委托人的话此表可不填）</w:t>
      </w:r>
    </w:p>
    <w:p>
      <w:pPr>
        <w:widowControl/>
        <w:wordWrap w:val="0"/>
        <w:jc w:val="center"/>
        <w:rPr>
          <w:rFonts w:ascii="宋体" w:hAnsi="宋体" w:cs="宋体"/>
          <w:kern w:val="0"/>
          <w:sz w:val="28"/>
          <w:szCs w:val="28"/>
        </w:rPr>
      </w:pPr>
    </w:p>
    <w:p>
      <w:pPr>
        <w:spacing w:line="360" w:lineRule="auto"/>
        <w:jc w:val="center"/>
        <w:rPr>
          <w:rFonts w:ascii="宋体" w:hAnsi="宋体" w:cs="宋体"/>
          <w:b/>
          <w:sz w:val="36"/>
          <w:szCs w:val="36"/>
        </w:rPr>
      </w:pPr>
      <w:bookmarkStart w:id="24" w:name="_Hlk35921581"/>
      <w:r>
        <w:rPr>
          <w:rFonts w:hint="eastAsia" w:ascii="宋体" w:hAnsi="宋体" w:cs="宋体"/>
          <w:b/>
          <w:sz w:val="36"/>
          <w:szCs w:val="36"/>
        </w:rPr>
        <w:t>法定代表人授权委托书</w:t>
      </w:r>
    </w:p>
    <w:p>
      <w:pPr>
        <w:widowControl/>
        <w:wordWrap w:val="0"/>
        <w:ind w:firstLine="720"/>
        <w:rPr>
          <w:rFonts w:ascii="宋体" w:hAnsi="宋体" w:cs="宋体"/>
          <w:kern w:val="0"/>
          <w:szCs w:val="21"/>
        </w:rPr>
      </w:pPr>
    </w:p>
    <w:p>
      <w:pPr>
        <w:tabs>
          <w:tab w:val="left" w:pos="6300"/>
        </w:tabs>
        <w:snapToGrid w:val="0"/>
        <w:spacing w:line="460" w:lineRule="exact"/>
        <w:ind w:firstLine="573"/>
        <w:rPr>
          <w:rFonts w:ascii="宋体" w:hAnsi="宋体" w:cs="宋体"/>
          <w:sz w:val="24"/>
        </w:rPr>
      </w:pPr>
      <w:r>
        <w:rPr>
          <w:rFonts w:hint="eastAsia" w:ascii="宋体" w:hAnsi="宋体" w:cs="宋体"/>
          <w:sz w:val="24"/>
        </w:rPr>
        <w:t>本人</w:t>
      </w:r>
      <w:r>
        <w:rPr>
          <w:rFonts w:hint="eastAsia" w:ascii="宋体" w:hAnsi="宋体" w:cs="宋体"/>
          <w:sz w:val="24"/>
          <w:u w:val="single"/>
        </w:rPr>
        <w:t>（法定代表人姓名）</w:t>
      </w: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（响应单位名称）</w:t>
      </w:r>
      <w:r>
        <w:rPr>
          <w:rFonts w:hint="eastAsia" w:ascii="宋体" w:hAnsi="宋体" w:cs="宋体"/>
          <w:sz w:val="24"/>
        </w:rPr>
        <w:t>法定代表人，现授权委托</w:t>
      </w:r>
      <w:r>
        <w:rPr>
          <w:rFonts w:hint="eastAsia" w:ascii="宋体" w:hAnsi="宋体" w:cs="宋体"/>
          <w:sz w:val="24"/>
          <w:u w:val="single"/>
        </w:rPr>
        <w:t xml:space="preserve">  （授权委托人姓名） </w:t>
      </w: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为我方授权委托人，参加</w:t>
      </w:r>
      <w:r>
        <w:rPr>
          <w:rFonts w:hint="eastAsia" w:ascii="宋体" w:hAnsi="宋体" w:cs="宋体"/>
          <w:sz w:val="24"/>
          <w:u w:val="single"/>
        </w:rPr>
        <w:t xml:space="preserve">  真空热水机组节能减排改造工程  </w:t>
      </w:r>
      <w:r>
        <w:rPr>
          <w:rFonts w:hint="eastAsia" w:ascii="宋体" w:hAnsi="宋体" w:cs="宋体"/>
          <w:sz w:val="24"/>
        </w:rPr>
        <w:t>的竞争性谈判项目。委托人在本项目的投标、开标、评标、合同谈判及合同的执行和保修保养时签署的一切文件和处理与之有关的一切事物，我均予以承认，并承担其法律后果。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ascii="宋体" w:hAnsi="宋体" w:cs="宋体"/>
          <w:sz w:val="24"/>
        </w:rPr>
      </w:pPr>
      <w:r>
        <w:rPr>
          <w:rFonts w:hint="eastAsia" w:ascii="宋体" w:hAnsi="宋体" w:cs="宋体"/>
          <w:sz w:val="24"/>
        </w:rPr>
        <w:t>委托期限：自本委托书签发之日起，至本招标项目履约结束时止。</w:t>
      </w:r>
    </w:p>
    <w:p>
      <w:pPr>
        <w:tabs>
          <w:tab w:val="left" w:pos="6300"/>
        </w:tabs>
        <w:snapToGrid w:val="0"/>
        <w:spacing w:line="460" w:lineRule="exact"/>
        <w:ind w:firstLine="573"/>
        <w:rPr>
          <w:rFonts w:ascii="宋体" w:hAnsi="宋体" w:cs="宋体"/>
          <w:sz w:val="24"/>
        </w:rPr>
      </w:pPr>
      <w:r>
        <w:rPr>
          <w:rFonts w:hint="eastAsia" w:ascii="宋体" w:hAnsi="宋体" w:cs="宋体"/>
          <w:sz w:val="24"/>
        </w:rPr>
        <w:t>代理人无转委托权，特此委托。</w:t>
      </w:r>
    </w:p>
    <w:p>
      <w:pPr>
        <w:tabs>
          <w:tab w:val="left" w:pos="6300"/>
        </w:tabs>
        <w:snapToGrid w:val="0"/>
        <w:spacing w:line="460" w:lineRule="exact"/>
        <w:ind w:firstLine="480" w:firstLineChars="200"/>
        <w:rPr>
          <w:rFonts w:ascii="宋体" w:hAnsi="宋体" w:cs="宋体"/>
          <w:sz w:val="24"/>
        </w:rPr>
      </w:pPr>
      <w:r>
        <w:rPr>
          <w:rFonts w:hint="eastAsia" w:ascii="宋体" w:hAnsi="宋体" w:cs="宋体"/>
          <w:sz w:val="24"/>
        </w:rPr>
        <w:t>附： 法定代表人身份证复印件（须提供身份证正反两面复印件）</w:t>
      </w:r>
    </w:p>
    <w:p>
      <w:pPr>
        <w:tabs>
          <w:tab w:val="left" w:pos="6300"/>
        </w:tabs>
        <w:snapToGrid w:val="0"/>
        <w:spacing w:line="460" w:lineRule="exact"/>
        <w:ind w:firstLine="480" w:firstLineChars="200"/>
        <w:rPr>
          <w:rFonts w:ascii="宋体" w:hAnsi="宋体" w:cs="宋体"/>
          <w:sz w:val="24"/>
        </w:rPr>
      </w:pPr>
      <w:r>
        <w:rPr>
          <w:rFonts w:hint="eastAsia" w:ascii="宋体" w:hAnsi="宋体" w:cs="宋体"/>
          <w:sz w:val="24"/>
        </w:rPr>
        <w:t xml:space="preserve">     授权委托人身份证复印件（须提供身份证正反两面复印件）</w:t>
      </w:r>
    </w:p>
    <w:p>
      <w:pPr>
        <w:tabs>
          <w:tab w:val="left" w:pos="6300"/>
        </w:tabs>
        <w:snapToGrid w:val="0"/>
        <w:spacing w:line="460" w:lineRule="exact"/>
        <w:ind w:firstLine="573"/>
        <w:rPr>
          <w:rFonts w:ascii="宋体" w:hAnsi="宋体" w:cs="宋体"/>
          <w:sz w:val="24"/>
        </w:rPr>
      </w:pPr>
    </w:p>
    <w:p>
      <w:pPr>
        <w:adjustRightInd w:val="0"/>
        <w:snapToGrid w:val="0"/>
        <w:spacing w:line="360" w:lineRule="auto"/>
        <w:jc w:val="right"/>
        <w:rPr>
          <w:rFonts w:ascii="宋体" w:hAnsi="宋体" w:cs="宋体"/>
          <w:sz w:val="24"/>
        </w:rPr>
      </w:pPr>
      <w:r>
        <w:rPr>
          <w:rFonts w:hint="eastAsia" w:ascii="宋体" w:hAnsi="宋体" w:cs="宋体"/>
          <w:sz w:val="24"/>
        </w:rPr>
        <w:t xml:space="preserve">响应单位：(盖单位公章) </w:t>
      </w:r>
    </w:p>
    <w:p>
      <w:pPr>
        <w:adjustRightInd w:val="0"/>
        <w:snapToGrid w:val="0"/>
        <w:spacing w:line="360" w:lineRule="auto"/>
        <w:jc w:val="right"/>
        <w:rPr>
          <w:rFonts w:ascii="宋体" w:hAnsi="宋体" w:cs="宋体"/>
          <w:sz w:val="24"/>
        </w:rPr>
      </w:pPr>
      <w:r>
        <w:rPr>
          <w:rFonts w:hint="eastAsia" w:ascii="宋体" w:hAnsi="宋体" w:cs="宋体"/>
          <w:sz w:val="24"/>
        </w:rPr>
        <w:t>法定代表人：(签字或盖章)</w:t>
      </w:r>
    </w:p>
    <w:p>
      <w:pPr>
        <w:spacing w:line="300" w:lineRule="auto"/>
        <w:ind w:right="420"/>
        <w:jc w:val="right"/>
        <w:rPr>
          <w:rFonts w:ascii="宋体" w:hAnsi="宋体" w:cs="宋体"/>
          <w:sz w:val="24"/>
        </w:rPr>
      </w:pPr>
      <w:r>
        <w:rPr>
          <w:rFonts w:hint="eastAsia" w:ascii="宋体" w:hAnsi="宋体" w:cs="宋体"/>
          <w:sz w:val="24"/>
        </w:rPr>
        <w:t>年   月   日</w:t>
      </w:r>
      <w:bookmarkEnd w:id="24"/>
    </w:p>
    <w:p>
      <w:pPr>
        <w:spacing w:line="300" w:lineRule="auto"/>
        <w:ind w:right="420"/>
        <w:rPr>
          <w:rFonts w:ascii="宋体" w:hAnsi="宋体" w:cs="宋体"/>
          <w:sz w:val="24"/>
        </w:rPr>
      </w:pPr>
    </w:p>
    <w:p>
      <w:pPr>
        <w:spacing w:line="300" w:lineRule="auto"/>
        <w:ind w:right="420"/>
        <w:outlineLvl w:val="1"/>
        <w:rPr>
          <w:rFonts w:ascii="宋体" w:hAnsi="宋体" w:cs="宋体"/>
          <w:sz w:val="30"/>
          <w:szCs w:val="30"/>
        </w:rPr>
      </w:pPr>
      <w:r>
        <w:rPr>
          <w:rFonts w:hint="eastAsia" w:ascii="宋体" w:hAnsi="宋体" w:cs="宋体"/>
          <w:sz w:val="24"/>
        </w:rPr>
        <w:br w:type="page"/>
      </w:r>
      <w:r>
        <w:rPr>
          <w:rFonts w:hint="eastAsia" w:ascii="宋体" w:hAnsi="宋体" w:cs="宋体"/>
          <w:sz w:val="30"/>
          <w:szCs w:val="30"/>
        </w:rPr>
        <w:t>五、廉洁协议</w:t>
      </w:r>
    </w:p>
    <w:p>
      <w:pPr>
        <w:snapToGrid w:val="0"/>
        <w:spacing w:line="560" w:lineRule="exact"/>
        <w:rPr>
          <w:rFonts w:ascii="宋体" w:hAnsi="宋体" w:cs="宋体"/>
          <w:szCs w:val="32"/>
        </w:rPr>
      </w:pPr>
      <w:r>
        <w:rPr>
          <w:rFonts w:hint="eastAsia" w:ascii="宋体" w:hAnsi="宋体" w:cs="宋体"/>
          <w:szCs w:val="32"/>
        </w:rPr>
        <w:t>项目名称：真空热水机组节能减排改造工程</w:t>
      </w:r>
    </w:p>
    <w:p>
      <w:pPr>
        <w:snapToGrid w:val="0"/>
        <w:spacing w:line="560" w:lineRule="exact"/>
        <w:rPr>
          <w:rFonts w:ascii="宋体" w:hAnsi="宋体" w:cs="宋体"/>
          <w:szCs w:val="32"/>
        </w:rPr>
      </w:pPr>
      <w:bookmarkStart w:id="25" w:name="_Toc26173_WPSOffice_Level1"/>
      <w:bookmarkStart w:id="26" w:name="_Toc26253_WPSOffice_Level1"/>
      <w:bookmarkStart w:id="27" w:name="_Toc11341_WPSOffice_Level1"/>
      <w:r>
        <w:rPr>
          <w:rFonts w:hint="eastAsia" w:ascii="宋体" w:hAnsi="宋体" w:cs="宋体"/>
          <w:szCs w:val="32"/>
        </w:rPr>
        <w:t>甲  方：</w:t>
      </w:r>
      <w:bookmarkEnd w:id="25"/>
      <w:bookmarkEnd w:id="26"/>
      <w:bookmarkEnd w:id="27"/>
      <w:r>
        <w:rPr>
          <w:rFonts w:hint="eastAsia" w:ascii="宋体" w:hAnsi="宋体" w:cs="宋体"/>
          <w:szCs w:val="32"/>
        </w:rPr>
        <w:t>上海飞机客户服务有限公司</w:t>
      </w:r>
    </w:p>
    <w:p>
      <w:pPr>
        <w:snapToGrid w:val="0"/>
        <w:spacing w:line="560" w:lineRule="exact"/>
        <w:rPr>
          <w:rFonts w:ascii="宋体" w:hAnsi="宋体" w:cs="宋体"/>
          <w:szCs w:val="32"/>
        </w:rPr>
      </w:pPr>
      <w:bookmarkStart w:id="28" w:name="_Toc9556_WPSOffice_Level1"/>
      <w:bookmarkStart w:id="29" w:name="_Toc27021_WPSOffice_Level1"/>
      <w:bookmarkStart w:id="30" w:name="_Toc25445_WPSOffice_Level1"/>
      <w:r>
        <w:rPr>
          <w:rFonts w:hint="eastAsia" w:ascii="宋体" w:hAnsi="宋体" w:cs="宋体"/>
          <w:szCs w:val="32"/>
        </w:rPr>
        <w:t>乙  方：</w:t>
      </w:r>
      <w:bookmarkEnd w:id="28"/>
      <w:bookmarkEnd w:id="29"/>
      <w:bookmarkEnd w:id="30"/>
    </w:p>
    <w:p>
      <w:pPr>
        <w:tabs>
          <w:tab w:val="left" w:pos="6300"/>
        </w:tabs>
        <w:snapToGrid w:val="0"/>
        <w:spacing w:line="460" w:lineRule="exact"/>
        <w:ind w:firstLine="573"/>
        <w:rPr>
          <w:rFonts w:ascii="宋体" w:hAnsi="宋体" w:cs="宋体"/>
          <w:sz w:val="24"/>
        </w:rPr>
      </w:pPr>
      <w:r>
        <w:rPr>
          <w:rFonts w:hint="eastAsia" w:ascii="宋体" w:hAnsi="宋体" w:cs="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ascii="宋体" w:hAnsi="宋体" w:cs="宋体"/>
          <w:sz w:val="24"/>
        </w:rPr>
      </w:pPr>
      <w:r>
        <w:rPr>
          <w:rFonts w:hint="eastAsia" w:ascii="宋体" w:hAnsi="宋体" w:cs="宋体"/>
          <w:sz w:val="24"/>
        </w:rPr>
        <w:t>二、上海飞机客户服务有限公司相关工作人员不得有以下行为：</w:t>
      </w:r>
    </w:p>
    <w:p>
      <w:pPr>
        <w:tabs>
          <w:tab w:val="left" w:pos="6300"/>
        </w:tabs>
        <w:snapToGrid w:val="0"/>
        <w:spacing w:line="460" w:lineRule="exact"/>
        <w:ind w:firstLine="573"/>
        <w:rPr>
          <w:rFonts w:ascii="宋体" w:hAnsi="宋体" w:cs="宋体"/>
          <w:sz w:val="24"/>
        </w:rPr>
      </w:pPr>
      <w:r>
        <w:rPr>
          <w:rFonts w:hint="eastAsia" w:ascii="宋体" w:hAnsi="宋体" w:cs="宋体"/>
          <w:sz w:val="24"/>
        </w:rPr>
        <w:t>1.以任何形式向合同相对方索要和收受回扣、好处费等。</w:t>
      </w:r>
    </w:p>
    <w:p>
      <w:pPr>
        <w:tabs>
          <w:tab w:val="left" w:pos="6300"/>
        </w:tabs>
        <w:snapToGrid w:val="0"/>
        <w:spacing w:line="460" w:lineRule="exact"/>
        <w:ind w:firstLine="573"/>
        <w:rPr>
          <w:rFonts w:ascii="宋体" w:hAnsi="宋体" w:cs="宋体"/>
          <w:sz w:val="24"/>
        </w:rPr>
      </w:pPr>
      <w:r>
        <w:rPr>
          <w:rFonts w:hint="eastAsia" w:ascii="宋体" w:hAnsi="宋体" w:cs="宋体"/>
          <w:sz w:val="24"/>
        </w:rPr>
        <w:t>2.接受合同相对方的礼品、礼金、有价证券等，在合同相对方报销任何应由个人支付的费用。</w:t>
      </w:r>
    </w:p>
    <w:p>
      <w:pPr>
        <w:tabs>
          <w:tab w:val="left" w:pos="6300"/>
        </w:tabs>
        <w:snapToGrid w:val="0"/>
        <w:spacing w:line="460" w:lineRule="exact"/>
        <w:ind w:firstLine="573"/>
        <w:rPr>
          <w:rFonts w:ascii="宋体" w:hAnsi="宋体" w:cs="宋体"/>
          <w:sz w:val="24"/>
        </w:rPr>
      </w:pPr>
      <w:r>
        <w:rPr>
          <w:rFonts w:hint="eastAsia" w:ascii="宋体" w:hAnsi="宋体" w:cs="宋体"/>
          <w:sz w:val="24"/>
        </w:rPr>
        <w:t>3.参加由合同相对方组织安排的高档宴请、娱乐、休闲、健身、保健等活动。</w:t>
      </w:r>
    </w:p>
    <w:p>
      <w:pPr>
        <w:tabs>
          <w:tab w:val="left" w:pos="6300"/>
        </w:tabs>
        <w:snapToGrid w:val="0"/>
        <w:spacing w:line="460" w:lineRule="exact"/>
        <w:ind w:firstLine="573"/>
        <w:rPr>
          <w:rFonts w:ascii="宋体" w:hAnsi="宋体" w:cs="宋体"/>
          <w:sz w:val="24"/>
        </w:rPr>
      </w:pPr>
      <w:r>
        <w:rPr>
          <w:rFonts w:hint="eastAsia" w:ascii="宋体" w:hAnsi="宋体" w:cs="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ascii="宋体" w:hAnsi="宋体" w:cs="宋体"/>
          <w:sz w:val="24"/>
        </w:rPr>
      </w:pPr>
      <w:r>
        <w:rPr>
          <w:rFonts w:hint="eastAsia" w:ascii="宋体" w:hAnsi="宋体" w:cs="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ascii="宋体" w:hAnsi="宋体" w:cs="宋体"/>
          <w:sz w:val="24"/>
        </w:rPr>
      </w:pPr>
      <w:r>
        <w:rPr>
          <w:rFonts w:hint="eastAsia" w:ascii="宋体" w:hAnsi="宋体" w:cs="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ascii="宋体" w:hAnsi="宋体" w:cs="宋体"/>
          <w:sz w:val="24"/>
        </w:rPr>
      </w:pPr>
      <w:r>
        <w:rPr>
          <w:rFonts w:hint="eastAsia" w:ascii="宋体" w:hAnsi="宋体" w:cs="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ascii="宋体" w:hAnsi="宋体" w:cs="宋体"/>
          <w:sz w:val="24"/>
        </w:rPr>
      </w:pPr>
      <w:r>
        <w:rPr>
          <w:rFonts w:hint="eastAsia" w:ascii="宋体" w:hAnsi="宋体" w:cs="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ascii="宋体" w:hAnsi="宋体" w:cs="宋体"/>
          <w:sz w:val="24"/>
        </w:rPr>
      </w:pPr>
      <w:r>
        <w:rPr>
          <w:rFonts w:hint="eastAsia" w:ascii="宋体" w:hAnsi="宋体" w:cs="宋体"/>
          <w:sz w:val="24"/>
        </w:rPr>
        <w:t>3.不得为上海飞机客户服务有限公司相关人员购置或提供交通工具、家电、办公用品等。</w:t>
      </w:r>
    </w:p>
    <w:p>
      <w:pPr>
        <w:tabs>
          <w:tab w:val="left" w:pos="6300"/>
        </w:tabs>
        <w:snapToGrid w:val="0"/>
        <w:spacing w:line="460" w:lineRule="exact"/>
        <w:ind w:firstLine="573"/>
        <w:rPr>
          <w:rFonts w:ascii="宋体" w:hAnsi="宋体" w:cs="宋体"/>
          <w:sz w:val="24"/>
        </w:rPr>
      </w:pPr>
      <w:r>
        <w:rPr>
          <w:rFonts w:hint="eastAsia" w:ascii="宋体" w:hAnsi="宋体" w:cs="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ascii="宋体" w:hAnsi="宋体" w:cs="宋体"/>
          <w:sz w:val="24"/>
        </w:rPr>
      </w:pPr>
      <w:r>
        <w:rPr>
          <w:rFonts w:hint="eastAsia" w:ascii="宋体" w:hAnsi="宋体" w:cs="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ascii="宋体" w:hAnsi="宋体" w:cs="宋体"/>
          <w:sz w:val="24"/>
        </w:rPr>
      </w:pPr>
      <w:r>
        <w:rPr>
          <w:rFonts w:hint="eastAsia" w:ascii="宋体" w:hAnsi="宋体" w:cs="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ascii="宋体" w:hAnsi="宋体" w:cs="宋体"/>
          <w:sz w:val="24"/>
        </w:rPr>
      </w:pPr>
      <w:r>
        <w:rPr>
          <w:rFonts w:hint="eastAsia" w:ascii="宋体" w:hAnsi="宋体" w:cs="宋体"/>
          <w:sz w:val="24"/>
        </w:rPr>
        <w:t>七、本协议作为</w:t>
      </w:r>
      <w:r>
        <w:rPr>
          <w:rFonts w:hint="eastAsia" w:ascii="宋体" w:hAnsi="宋体" w:cs="宋体"/>
          <w:sz w:val="24"/>
          <w:u w:val="single"/>
        </w:rPr>
        <w:t>真空热水机组节能减排改造工程</w:t>
      </w:r>
      <w:r>
        <w:rPr>
          <w:rFonts w:hint="eastAsia" w:ascii="宋体" w:hAnsi="宋体" w:cs="宋体"/>
          <w:sz w:val="24"/>
        </w:rPr>
        <w:t>合同的附件，具有与其同等的法律效力。</w:t>
      </w:r>
    </w:p>
    <w:p>
      <w:pPr>
        <w:spacing w:line="300" w:lineRule="auto"/>
        <w:ind w:right="420"/>
        <w:jc w:val="center"/>
        <w:rPr>
          <w:rFonts w:ascii="宋体" w:hAnsi="宋体"/>
          <w:sz w:val="24"/>
        </w:rPr>
      </w:pPr>
    </w:p>
    <w:sectPr>
      <w:headerReference r:id="rId4" w:type="default"/>
      <w:footerReference r:id="rId5" w:type="default"/>
      <w:type w:val="continuous"/>
      <w:pgSz w:w="11906" w:h="16838"/>
      <w:pgMar w:top="1803" w:right="1440" w:bottom="1803" w:left="144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28</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1+fQCxAQAASQMAAA4AAABkcnMvZTJvRG9jLnhtbK1TwW7bMAy9&#10;D+g/CLovdgJkNYw4RYeixYChK9D1AxRZigVIoiCpsfMD2x/stEvv/a58RynFTovuNvQikyL1yPdI&#10;ry4Go8lO+KDANnQ+KykRlkOr7LahDz+vP1eUhMhsyzRY0dC9CPRiffZp1btaLKAD3QpPEMSGuncN&#10;7WJ0dVEE3gnDwgycsBiU4A2L6Ppt0XrWI7rRxaIsvxQ9+NZ54CIEvL06Buk640spePwhZRCR6IZi&#10;bzGfPp+bdBbrFau3nrlO8bEN9h9dGKYsFj1BXbHIyKNX/0AZxT0EkHHGwRQgpeIic0A28/Idm/uO&#10;OZG5oDjBnWQKHwfLb3d3nqi2oUtKLDM4osOf34e/z4enX2Se5OldqDHr3mFeHL7CgGOe7gNeJtaD&#10;9CZ9kQ/BOAq9P4krhkh4elQtqqrEEMfY5CB+8frc+RBvBBiSjIZ6nF4Wle2+h3hMnVJSNQvXSus8&#10;QW1Jj6jL6nyZX5xCiK4tFkksjt0mKw6bYaS2gXaPzHpcgYZa3FFK9DeLCqdtmQw/GZvRSOWDu3yM&#10;2ELuLKEeocZiOK/MbdyttBBv/Zz1+ges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TX59&#10;ALEBAABJAwAADgAAAAAAAAABACAAAAAiAQAAZHJzL2Uyb0RvYy54bWxQSwUGAAAAAAYABgBZAQAA&#10;RQUAAAAA&#10;">
              <v:fill on="f" focussize="0,0"/>
              <v:stroke on="f" weight="1.25pt"/>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28</w:t>
                    </w:r>
                    <w:r>
                      <w:rPr>
                        <w:rFonts w:hint="eastAsia"/>
                      </w:rPr>
                      <w:fldChar w:fldCharType="end"/>
                    </w:r>
                    <w:r>
                      <w:rPr>
                        <w:rFonts w:hint="eastAsia"/>
                      </w:rPr>
                      <w:t xml:space="preserve"> 页</w:t>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2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28</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nleywAQAASQMAAA4AAABkcnMvZTJvRG9jLnhtbK1TwY7TMBC9&#10;I/EPlu802Uq7RFHTFWi1CAkB0sIHuI7dWLI9lsfbpD8Af8CJC3e+q9/B2E26CG6IizPjGb+Z92ay&#10;uZ2cZQcV0YDv+NWq5kx5Cb3x+45//nT/ouEMk/C9sOBVx48K+e32+bPNGFq1hgFsryIjEI/tGDo+&#10;pBTaqkI5KCdwBUF5CmqITiRy477qoxgJ3dlqXdc31QixDxGkQqTbu3OQbwu+1kqmD1qjSsx2nHpL&#10;5Yzl3OWz2m5Eu48iDEbObYh/6MIJ46noBepOJMEeo/kLyhkZAUGnlQRXgdZGqsKB2FzVf7B5GERQ&#10;hQuJg+EiE/4/WPn+8DEy03f8hjMvHI3o9O3r6fvP048vbJ3lGQO2lPUQKC9Nr2GiMS/3SJeZ9aSj&#10;y1/iwyhOQh8v4qopMZkfNeumqSkkKbY4hF89PQ8R0xsFjmWj45GmV0QVh3eYzqlLSq7m4d5YWyZo&#10;PRsJ9bp5eV1eXEKEbj0VySzO3WYrTbtppraD/kjMRlqBjnvaUc7sW08K521ZjLgYu9nI5TG8ekzU&#10;Qukso56h5mI0r8Jt3q28EL/7JevpD9j+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B2Z5Xs&#10;sAEAAEkDAAAOAAAAAAAAAAEAIAAAACIBAABkcnMvZTJvRG9jLnhtbFBLBQYAAAAABgAGAFkBAABE&#10;BQAAAAA=&#10;">
              <v:fill on="f" focussize="0,0"/>
              <v:stroke on="f" weight="1.25pt"/>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28</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D57742C5"/>
    <w:multiLevelType w:val="singleLevel"/>
    <w:tmpl w:val="D57742C5"/>
    <w:lvl w:ilvl="0" w:tentative="0">
      <w:start w:val="1"/>
      <w:numFmt w:val="decimal"/>
      <w:suff w:val="nothing"/>
      <w:lvlText w:val="（%1）"/>
      <w:lvlJc w:val="left"/>
    </w:lvl>
  </w:abstractNum>
  <w:abstractNum w:abstractNumId="6">
    <w:nsid w:val="EECD0AED"/>
    <w:multiLevelType w:val="singleLevel"/>
    <w:tmpl w:val="EECD0AED"/>
    <w:lvl w:ilvl="0" w:tentative="0">
      <w:start w:val="1"/>
      <w:numFmt w:val="decimal"/>
      <w:suff w:val="nothing"/>
      <w:lvlText w:val="（%1）"/>
      <w:lvlJc w:val="left"/>
    </w:lvl>
  </w:abstractNum>
  <w:abstractNum w:abstractNumId="7">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8">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9">
    <w:nsid w:val="1B971DD4"/>
    <w:multiLevelType w:val="multilevel"/>
    <w:tmpl w:val="1B971DD4"/>
    <w:lvl w:ilvl="0" w:tentative="0">
      <w:start w:val="1"/>
      <w:numFmt w:val="decimal"/>
      <w:lvlText w:val="（%1）"/>
      <w:lvlJc w:val="left"/>
      <w:pPr>
        <w:tabs>
          <w:tab w:val="left" w:pos="1828"/>
        </w:tabs>
        <w:ind w:left="1828"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1066368"/>
    <w:multiLevelType w:val="multilevel"/>
    <w:tmpl w:val="3106636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323DA0C3"/>
    <w:multiLevelType w:val="singleLevel"/>
    <w:tmpl w:val="323DA0C3"/>
    <w:lvl w:ilvl="0" w:tentative="0">
      <w:start w:val="1"/>
      <w:numFmt w:val="decimal"/>
      <w:suff w:val="nothing"/>
      <w:lvlText w:val="%1）"/>
      <w:lvlJc w:val="left"/>
    </w:lvl>
  </w:abstractNum>
  <w:abstractNum w:abstractNumId="12">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3">
    <w:nsid w:val="63A0409D"/>
    <w:multiLevelType w:val="multilevel"/>
    <w:tmpl w:val="63A0409D"/>
    <w:lvl w:ilvl="0" w:tentative="0">
      <w:start w:val="1"/>
      <w:numFmt w:val="lowerLetter"/>
      <w:lvlText w:val="%1)"/>
      <w:lvlJc w:val="left"/>
      <w:pPr>
        <w:ind w:left="930" w:hanging="420"/>
      </w:p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4">
    <w:nsid w:val="6A441199"/>
    <w:multiLevelType w:val="multilevel"/>
    <w:tmpl w:val="6A4411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E60AC7"/>
    <w:multiLevelType w:val="multilevel"/>
    <w:tmpl w:val="6FE60A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318D1E3"/>
    <w:multiLevelType w:val="singleLevel"/>
    <w:tmpl w:val="7318D1E3"/>
    <w:lvl w:ilvl="0" w:tentative="0">
      <w:start w:val="1"/>
      <w:numFmt w:val="decimal"/>
      <w:suff w:val="nothing"/>
      <w:lvlText w:val="（%1）"/>
      <w:lvlJc w:val="left"/>
    </w:lvl>
  </w:abstractNum>
  <w:abstractNum w:abstractNumId="17">
    <w:nsid w:val="74C321A0"/>
    <w:multiLevelType w:val="multilevel"/>
    <w:tmpl w:val="74C321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8"/>
  </w:num>
  <w:num w:numId="4">
    <w:abstractNumId w:val="1"/>
  </w:num>
  <w:num w:numId="5">
    <w:abstractNumId w:val="0"/>
  </w:num>
  <w:num w:numId="6">
    <w:abstractNumId w:val="3"/>
  </w:num>
  <w:num w:numId="7">
    <w:abstractNumId w:val="12"/>
  </w:num>
  <w:num w:numId="8">
    <w:abstractNumId w:val="11"/>
  </w:num>
  <w:num w:numId="9">
    <w:abstractNumId w:val="16"/>
  </w:num>
  <w:num w:numId="10">
    <w:abstractNumId w:val="6"/>
  </w:num>
  <w:num w:numId="11">
    <w:abstractNumId w:val="8"/>
  </w:num>
  <w:num w:numId="12">
    <w:abstractNumId w:val="7"/>
  </w:num>
  <w:num w:numId="13">
    <w:abstractNumId w:val="5"/>
  </w:num>
  <w:num w:numId="14">
    <w:abstractNumId w:val="17"/>
  </w:num>
  <w:num w:numId="15">
    <w:abstractNumId w:val="15"/>
  </w:num>
  <w:num w:numId="16">
    <w:abstractNumId w:val="13"/>
  </w:num>
  <w:num w:numId="17">
    <w:abstractNumId w:val="14"/>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15D2"/>
    <w:rsid w:val="000550EB"/>
    <w:rsid w:val="00060A66"/>
    <w:rsid w:val="00062684"/>
    <w:rsid w:val="000637EE"/>
    <w:rsid w:val="000647A5"/>
    <w:rsid w:val="00066183"/>
    <w:rsid w:val="00067A0D"/>
    <w:rsid w:val="000710EB"/>
    <w:rsid w:val="00072FE0"/>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3EB"/>
    <w:rsid w:val="000F5523"/>
    <w:rsid w:val="001015BD"/>
    <w:rsid w:val="00105EAF"/>
    <w:rsid w:val="001067D6"/>
    <w:rsid w:val="00112C1A"/>
    <w:rsid w:val="00113390"/>
    <w:rsid w:val="00116BD4"/>
    <w:rsid w:val="001212A3"/>
    <w:rsid w:val="00121EF8"/>
    <w:rsid w:val="001242E9"/>
    <w:rsid w:val="00124925"/>
    <w:rsid w:val="00125C3C"/>
    <w:rsid w:val="001264C1"/>
    <w:rsid w:val="00126EC6"/>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9677C"/>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0A1C"/>
    <w:rsid w:val="002533AA"/>
    <w:rsid w:val="00257C84"/>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1434"/>
    <w:rsid w:val="002C3E27"/>
    <w:rsid w:val="002C6A25"/>
    <w:rsid w:val="002C730E"/>
    <w:rsid w:val="002C7B63"/>
    <w:rsid w:val="002D0253"/>
    <w:rsid w:val="002D0DFB"/>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6746"/>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B5E5C"/>
    <w:rsid w:val="003C05CE"/>
    <w:rsid w:val="003C1BD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17CC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114B"/>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30D0"/>
    <w:rsid w:val="005047C5"/>
    <w:rsid w:val="005051C1"/>
    <w:rsid w:val="005151F4"/>
    <w:rsid w:val="00515304"/>
    <w:rsid w:val="005153C7"/>
    <w:rsid w:val="00517E2C"/>
    <w:rsid w:val="00522EF4"/>
    <w:rsid w:val="00523487"/>
    <w:rsid w:val="00523DEF"/>
    <w:rsid w:val="005251C0"/>
    <w:rsid w:val="005254AE"/>
    <w:rsid w:val="005308A9"/>
    <w:rsid w:val="005318B1"/>
    <w:rsid w:val="00532001"/>
    <w:rsid w:val="00532A14"/>
    <w:rsid w:val="0053728F"/>
    <w:rsid w:val="00542053"/>
    <w:rsid w:val="005436BD"/>
    <w:rsid w:val="0054404B"/>
    <w:rsid w:val="005443BB"/>
    <w:rsid w:val="00547F96"/>
    <w:rsid w:val="0055187A"/>
    <w:rsid w:val="00551A74"/>
    <w:rsid w:val="00552D2A"/>
    <w:rsid w:val="00556E91"/>
    <w:rsid w:val="00561A6E"/>
    <w:rsid w:val="00561D1C"/>
    <w:rsid w:val="005676A1"/>
    <w:rsid w:val="0058348F"/>
    <w:rsid w:val="005846CD"/>
    <w:rsid w:val="00587FF4"/>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063B5"/>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A5A1E"/>
    <w:rsid w:val="006B1949"/>
    <w:rsid w:val="006B59CE"/>
    <w:rsid w:val="006B6551"/>
    <w:rsid w:val="006B67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02163"/>
    <w:rsid w:val="00713581"/>
    <w:rsid w:val="00716D4F"/>
    <w:rsid w:val="007218BC"/>
    <w:rsid w:val="00725ABF"/>
    <w:rsid w:val="00731381"/>
    <w:rsid w:val="00733E21"/>
    <w:rsid w:val="00734388"/>
    <w:rsid w:val="00734E6B"/>
    <w:rsid w:val="00737021"/>
    <w:rsid w:val="007447EA"/>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28"/>
    <w:rsid w:val="00813C7F"/>
    <w:rsid w:val="00817593"/>
    <w:rsid w:val="00820902"/>
    <w:rsid w:val="008259B3"/>
    <w:rsid w:val="00833B27"/>
    <w:rsid w:val="008428CC"/>
    <w:rsid w:val="00845666"/>
    <w:rsid w:val="008459D1"/>
    <w:rsid w:val="00845F52"/>
    <w:rsid w:val="0085346A"/>
    <w:rsid w:val="00854160"/>
    <w:rsid w:val="008556D7"/>
    <w:rsid w:val="00856F95"/>
    <w:rsid w:val="00863B24"/>
    <w:rsid w:val="00864F91"/>
    <w:rsid w:val="0086698A"/>
    <w:rsid w:val="00866DB5"/>
    <w:rsid w:val="0086756B"/>
    <w:rsid w:val="00870713"/>
    <w:rsid w:val="008739E6"/>
    <w:rsid w:val="0087796A"/>
    <w:rsid w:val="008820EA"/>
    <w:rsid w:val="008824F3"/>
    <w:rsid w:val="00882970"/>
    <w:rsid w:val="00882C7E"/>
    <w:rsid w:val="00885549"/>
    <w:rsid w:val="008878BC"/>
    <w:rsid w:val="00892F72"/>
    <w:rsid w:val="008956F7"/>
    <w:rsid w:val="00897F8F"/>
    <w:rsid w:val="008A2B98"/>
    <w:rsid w:val="008B5B3C"/>
    <w:rsid w:val="008B5B8C"/>
    <w:rsid w:val="008D4170"/>
    <w:rsid w:val="008D5A77"/>
    <w:rsid w:val="008E1F4C"/>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3757"/>
    <w:rsid w:val="0093465C"/>
    <w:rsid w:val="009352F1"/>
    <w:rsid w:val="00935726"/>
    <w:rsid w:val="00937DB7"/>
    <w:rsid w:val="009474C1"/>
    <w:rsid w:val="0095239C"/>
    <w:rsid w:val="00952763"/>
    <w:rsid w:val="00963FED"/>
    <w:rsid w:val="009713EB"/>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2BD"/>
    <w:rsid w:val="00A66D19"/>
    <w:rsid w:val="00A67758"/>
    <w:rsid w:val="00A7000C"/>
    <w:rsid w:val="00A71D1C"/>
    <w:rsid w:val="00A73F75"/>
    <w:rsid w:val="00A74FFE"/>
    <w:rsid w:val="00A8017A"/>
    <w:rsid w:val="00A85140"/>
    <w:rsid w:val="00A86CB5"/>
    <w:rsid w:val="00A90FB1"/>
    <w:rsid w:val="00A921D3"/>
    <w:rsid w:val="00A926A5"/>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08EE"/>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57DF5"/>
    <w:rsid w:val="00B6013E"/>
    <w:rsid w:val="00B61203"/>
    <w:rsid w:val="00B61B8D"/>
    <w:rsid w:val="00B621DD"/>
    <w:rsid w:val="00B62F45"/>
    <w:rsid w:val="00B63403"/>
    <w:rsid w:val="00B64729"/>
    <w:rsid w:val="00B648CA"/>
    <w:rsid w:val="00B67FCF"/>
    <w:rsid w:val="00B712B6"/>
    <w:rsid w:val="00B72B29"/>
    <w:rsid w:val="00B766A9"/>
    <w:rsid w:val="00B82B74"/>
    <w:rsid w:val="00B834A9"/>
    <w:rsid w:val="00B864A1"/>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0C09"/>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0168"/>
    <w:rsid w:val="00C91576"/>
    <w:rsid w:val="00C92C81"/>
    <w:rsid w:val="00C93FE3"/>
    <w:rsid w:val="00C96300"/>
    <w:rsid w:val="00C96410"/>
    <w:rsid w:val="00CA0307"/>
    <w:rsid w:val="00CA2E62"/>
    <w:rsid w:val="00CA43D9"/>
    <w:rsid w:val="00CA445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7E"/>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5525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30A"/>
    <w:rsid w:val="00E27459"/>
    <w:rsid w:val="00E30A26"/>
    <w:rsid w:val="00E30ECC"/>
    <w:rsid w:val="00E35F70"/>
    <w:rsid w:val="00E4245D"/>
    <w:rsid w:val="00E42F47"/>
    <w:rsid w:val="00E43D65"/>
    <w:rsid w:val="00E44924"/>
    <w:rsid w:val="00E51E57"/>
    <w:rsid w:val="00E54777"/>
    <w:rsid w:val="00E57075"/>
    <w:rsid w:val="00E6229F"/>
    <w:rsid w:val="00E64858"/>
    <w:rsid w:val="00E6698A"/>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B0BD1"/>
    <w:rsid w:val="00EB0BD4"/>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245"/>
    <w:rsid w:val="00F17354"/>
    <w:rsid w:val="00F20222"/>
    <w:rsid w:val="00F204DC"/>
    <w:rsid w:val="00F23E9A"/>
    <w:rsid w:val="00F24119"/>
    <w:rsid w:val="00F31664"/>
    <w:rsid w:val="00F31AB8"/>
    <w:rsid w:val="00F34756"/>
    <w:rsid w:val="00F3786D"/>
    <w:rsid w:val="00F50E19"/>
    <w:rsid w:val="00F5362D"/>
    <w:rsid w:val="00F57135"/>
    <w:rsid w:val="00F64BFB"/>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F554F"/>
    <w:rsid w:val="01BF4E07"/>
    <w:rsid w:val="022A1987"/>
    <w:rsid w:val="02401775"/>
    <w:rsid w:val="024F4F38"/>
    <w:rsid w:val="027E5C43"/>
    <w:rsid w:val="028238C4"/>
    <w:rsid w:val="02956445"/>
    <w:rsid w:val="02992187"/>
    <w:rsid w:val="02A56098"/>
    <w:rsid w:val="02B027E6"/>
    <w:rsid w:val="02DC2393"/>
    <w:rsid w:val="02F1124A"/>
    <w:rsid w:val="03013EC6"/>
    <w:rsid w:val="030728FC"/>
    <w:rsid w:val="031A08AB"/>
    <w:rsid w:val="035277DD"/>
    <w:rsid w:val="03612DF1"/>
    <w:rsid w:val="037D07EC"/>
    <w:rsid w:val="03812437"/>
    <w:rsid w:val="0382415D"/>
    <w:rsid w:val="03BE6CA3"/>
    <w:rsid w:val="03E77EF4"/>
    <w:rsid w:val="04500139"/>
    <w:rsid w:val="0456565C"/>
    <w:rsid w:val="04974210"/>
    <w:rsid w:val="04CD1B06"/>
    <w:rsid w:val="05CE08B1"/>
    <w:rsid w:val="06137317"/>
    <w:rsid w:val="0621036A"/>
    <w:rsid w:val="0642099E"/>
    <w:rsid w:val="065E5F7F"/>
    <w:rsid w:val="0670360C"/>
    <w:rsid w:val="067C4E90"/>
    <w:rsid w:val="069275E1"/>
    <w:rsid w:val="06A12A56"/>
    <w:rsid w:val="06A41E7D"/>
    <w:rsid w:val="06D2003E"/>
    <w:rsid w:val="06EC34E9"/>
    <w:rsid w:val="06F11A7B"/>
    <w:rsid w:val="06F517F0"/>
    <w:rsid w:val="071C7C62"/>
    <w:rsid w:val="072169D1"/>
    <w:rsid w:val="08C63A12"/>
    <w:rsid w:val="08DB2CD5"/>
    <w:rsid w:val="091B523C"/>
    <w:rsid w:val="09290982"/>
    <w:rsid w:val="09381A80"/>
    <w:rsid w:val="096762D6"/>
    <w:rsid w:val="0A005A35"/>
    <w:rsid w:val="0A3F657B"/>
    <w:rsid w:val="0A4E5A18"/>
    <w:rsid w:val="0A5E508E"/>
    <w:rsid w:val="0A9B35F2"/>
    <w:rsid w:val="0AC804D8"/>
    <w:rsid w:val="0B200E94"/>
    <w:rsid w:val="0B4B6FA0"/>
    <w:rsid w:val="0B7979E1"/>
    <w:rsid w:val="0B7C5D95"/>
    <w:rsid w:val="0B80309F"/>
    <w:rsid w:val="0BBE4F2B"/>
    <w:rsid w:val="0C2F504F"/>
    <w:rsid w:val="0C765DB8"/>
    <w:rsid w:val="0CCF37E3"/>
    <w:rsid w:val="0CF2414E"/>
    <w:rsid w:val="0D452B30"/>
    <w:rsid w:val="0D4A7508"/>
    <w:rsid w:val="0D745881"/>
    <w:rsid w:val="0D785998"/>
    <w:rsid w:val="0D851897"/>
    <w:rsid w:val="0DAD5CE9"/>
    <w:rsid w:val="0DB406A9"/>
    <w:rsid w:val="0E1516F4"/>
    <w:rsid w:val="0E53500F"/>
    <w:rsid w:val="0E5F17BF"/>
    <w:rsid w:val="0E5F6EAC"/>
    <w:rsid w:val="0F543F79"/>
    <w:rsid w:val="0FB15903"/>
    <w:rsid w:val="0FE060A8"/>
    <w:rsid w:val="10493232"/>
    <w:rsid w:val="10D66F9B"/>
    <w:rsid w:val="1196301E"/>
    <w:rsid w:val="11A14A23"/>
    <w:rsid w:val="123C2E22"/>
    <w:rsid w:val="12537258"/>
    <w:rsid w:val="12663E0A"/>
    <w:rsid w:val="12692584"/>
    <w:rsid w:val="126F740F"/>
    <w:rsid w:val="12B423C4"/>
    <w:rsid w:val="135F592B"/>
    <w:rsid w:val="1368531C"/>
    <w:rsid w:val="13BB5DA6"/>
    <w:rsid w:val="13DC0837"/>
    <w:rsid w:val="13E232C0"/>
    <w:rsid w:val="14045C7B"/>
    <w:rsid w:val="14087C7D"/>
    <w:rsid w:val="141D20C4"/>
    <w:rsid w:val="144540C9"/>
    <w:rsid w:val="146174DB"/>
    <w:rsid w:val="14A43CE1"/>
    <w:rsid w:val="14C1118B"/>
    <w:rsid w:val="14E019A7"/>
    <w:rsid w:val="14E60E46"/>
    <w:rsid w:val="14E94101"/>
    <w:rsid w:val="14FE36FD"/>
    <w:rsid w:val="15174001"/>
    <w:rsid w:val="156D4456"/>
    <w:rsid w:val="16347134"/>
    <w:rsid w:val="16362C78"/>
    <w:rsid w:val="168579CB"/>
    <w:rsid w:val="16BD43DD"/>
    <w:rsid w:val="16DA5A6D"/>
    <w:rsid w:val="17174F31"/>
    <w:rsid w:val="173919BD"/>
    <w:rsid w:val="17756394"/>
    <w:rsid w:val="17A00ACA"/>
    <w:rsid w:val="17D651A8"/>
    <w:rsid w:val="18384C32"/>
    <w:rsid w:val="183F3B06"/>
    <w:rsid w:val="191E4BAF"/>
    <w:rsid w:val="19350136"/>
    <w:rsid w:val="19F426A2"/>
    <w:rsid w:val="1A0D6AD1"/>
    <w:rsid w:val="1A3609FE"/>
    <w:rsid w:val="1A576666"/>
    <w:rsid w:val="1A6C19AE"/>
    <w:rsid w:val="1ABB49D8"/>
    <w:rsid w:val="1B025470"/>
    <w:rsid w:val="1B441DEB"/>
    <w:rsid w:val="1B8B6B3B"/>
    <w:rsid w:val="1BBC79B9"/>
    <w:rsid w:val="1BE57156"/>
    <w:rsid w:val="1BEC650A"/>
    <w:rsid w:val="1C073CE1"/>
    <w:rsid w:val="1CDE5D4F"/>
    <w:rsid w:val="1D0704D7"/>
    <w:rsid w:val="1D8D48EF"/>
    <w:rsid w:val="1D9A47ED"/>
    <w:rsid w:val="1DAE46D7"/>
    <w:rsid w:val="1DC460EA"/>
    <w:rsid w:val="1E4D45F2"/>
    <w:rsid w:val="1E9970B1"/>
    <w:rsid w:val="1EA43DF9"/>
    <w:rsid w:val="1F3A24AA"/>
    <w:rsid w:val="202F56BC"/>
    <w:rsid w:val="2036128B"/>
    <w:rsid w:val="203B3F64"/>
    <w:rsid w:val="20446A81"/>
    <w:rsid w:val="20781CFD"/>
    <w:rsid w:val="20C30808"/>
    <w:rsid w:val="20C57325"/>
    <w:rsid w:val="20CF4232"/>
    <w:rsid w:val="20F44010"/>
    <w:rsid w:val="21315EC9"/>
    <w:rsid w:val="2163494E"/>
    <w:rsid w:val="2204756D"/>
    <w:rsid w:val="224A5AB1"/>
    <w:rsid w:val="2263269E"/>
    <w:rsid w:val="22AE014D"/>
    <w:rsid w:val="22B342AA"/>
    <w:rsid w:val="22EB1946"/>
    <w:rsid w:val="230D3E3E"/>
    <w:rsid w:val="230D57A0"/>
    <w:rsid w:val="23156DF1"/>
    <w:rsid w:val="23324E68"/>
    <w:rsid w:val="23464D85"/>
    <w:rsid w:val="235815D7"/>
    <w:rsid w:val="239E1CF6"/>
    <w:rsid w:val="23E946FC"/>
    <w:rsid w:val="244C68E1"/>
    <w:rsid w:val="24566371"/>
    <w:rsid w:val="245E1A25"/>
    <w:rsid w:val="24877038"/>
    <w:rsid w:val="24CD3514"/>
    <w:rsid w:val="25125F53"/>
    <w:rsid w:val="25387E72"/>
    <w:rsid w:val="25577ED0"/>
    <w:rsid w:val="259122AC"/>
    <w:rsid w:val="25A227A8"/>
    <w:rsid w:val="2622108B"/>
    <w:rsid w:val="266F50C2"/>
    <w:rsid w:val="26972716"/>
    <w:rsid w:val="269A4248"/>
    <w:rsid w:val="26A92A5C"/>
    <w:rsid w:val="26F24F3E"/>
    <w:rsid w:val="270C3C8C"/>
    <w:rsid w:val="27B71E65"/>
    <w:rsid w:val="27C22331"/>
    <w:rsid w:val="27F1462A"/>
    <w:rsid w:val="27FB4723"/>
    <w:rsid w:val="28002A54"/>
    <w:rsid w:val="281D3ED7"/>
    <w:rsid w:val="285D27B3"/>
    <w:rsid w:val="286D29E1"/>
    <w:rsid w:val="28C57B8A"/>
    <w:rsid w:val="291E0523"/>
    <w:rsid w:val="2954668B"/>
    <w:rsid w:val="29664F28"/>
    <w:rsid w:val="29D36DD7"/>
    <w:rsid w:val="29EB0C7E"/>
    <w:rsid w:val="29EF5BB2"/>
    <w:rsid w:val="2A176623"/>
    <w:rsid w:val="2A8A6631"/>
    <w:rsid w:val="2ACD4A0C"/>
    <w:rsid w:val="2B8B6165"/>
    <w:rsid w:val="2BFF2352"/>
    <w:rsid w:val="2C486456"/>
    <w:rsid w:val="2C8A4CBD"/>
    <w:rsid w:val="2CA77337"/>
    <w:rsid w:val="2D00520D"/>
    <w:rsid w:val="2D1A15C0"/>
    <w:rsid w:val="2D5847BF"/>
    <w:rsid w:val="2D804F60"/>
    <w:rsid w:val="2D91716B"/>
    <w:rsid w:val="2DD10AC0"/>
    <w:rsid w:val="2DE1186A"/>
    <w:rsid w:val="2DEB6203"/>
    <w:rsid w:val="2E0B037E"/>
    <w:rsid w:val="2E12020E"/>
    <w:rsid w:val="2EB91CB3"/>
    <w:rsid w:val="2ED27722"/>
    <w:rsid w:val="2EEF3774"/>
    <w:rsid w:val="2F750A9D"/>
    <w:rsid w:val="2F9B57AF"/>
    <w:rsid w:val="2FE55C1B"/>
    <w:rsid w:val="306F4921"/>
    <w:rsid w:val="30F26159"/>
    <w:rsid w:val="3126769E"/>
    <w:rsid w:val="31503526"/>
    <w:rsid w:val="319D46FC"/>
    <w:rsid w:val="31A87F62"/>
    <w:rsid w:val="31B922F7"/>
    <w:rsid w:val="31F91FD1"/>
    <w:rsid w:val="32002D3D"/>
    <w:rsid w:val="32107124"/>
    <w:rsid w:val="32D42A5C"/>
    <w:rsid w:val="32DE53BE"/>
    <w:rsid w:val="332E1FAC"/>
    <w:rsid w:val="333E04E7"/>
    <w:rsid w:val="334208C5"/>
    <w:rsid w:val="335419FA"/>
    <w:rsid w:val="335D4CB2"/>
    <w:rsid w:val="33F14632"/>
    <w:rsid w:val="34162A51"/>
    <w:rsid w:val="341A2FA9"/>
    <w:rsid w:val="341A67EB"/>
    <w:rsid w:val="342B2DD1"/>
    <w:rsid w:val="344E2C5B"/>
    <w:rsid w:val="345A39DC"/>
    <w:rsid w:val="34954273"/>
    <w:rsid w:val="349636B7"/>
    <w:rsid w:val="355E7AAD"/>
    <w:rsid w:val="3605789A"/>
    <w:rsid w:val="361974A5"/>
    <w:rsid w:val="368D0BC4"/>
    <w:rsid w:val="37BA5855"/>
    <w:rsid w:val="37DD7DB5"/>
    <w:rsid w:val="38191F15"/>
    <w:rsid w:val="382C452C"/>
    <w:rsid w:val="386467B3"/>
    <w:rsid w:val="38BE6982"/>
    <w:rsid w:val="393955E2"/>
    <w:rsid w:val="393F054C"/>
    <w:rsid w:val="39CE6C84"/>
    <w:rsid w:val="3A013C25"/>
    <w:rsid w:val="3A211E80"/>
    <w:rsid w:val="3A472B36"/>
    <w:rsid w:val="3A604579"/>
    <w:rsid w:val="3A8E58C2"/>
    <w:rsid w:val="3AA730B7"/>
    <w:rsid w:val="3AA91E24"/>
    <w:rsid w:val="3AD547A6"/>
    <w:rsid w:val="3AEE09AC"/>
    <w:rsid w:val="3B0A0CCF"/>
    <w:rsid w:val="3B0D4E28"/>
    <w:rsid w:val="3BC817D7"/>
    <w:rsid w:val="3BE820A9"/>
    <w:rsid w:val="3BEA4ED6"/>
    <w:rsid w:val="3C4416C7"/>
    <w:rsid w:val="3C5B00D7"/>
    <w:rsid w:val="3C63376B"/>
    <w:rsid w:val="3CA70800"/>
    <w:rsid w:val="3CDF48D3"/>
    <w:rsid w:val="3CF64B27"/>
    <w:rsid w:val="3D086998"/>
    <w:rsid w:val="3D242598"/>
    <w:rsid w:val="3D352A2F"/>
    <w:rsid w:val="3D437C86"/>
    <w:rsid w:val="3D7C6A1F"/>
    <w:rsid w:val="3DA33CF8"/>
    <w:rsid w:val="3DB06E52"/>
    <w:rsid w:val="3DB45CC8"/>
    <w:rsid w:val="3E283E77"/>
    <w:rsid w:val="3E57494A"/>
    <w:rsid w:val="3E783174"/>
    <w:rsid w:val="3EAA76B2"/>
    <w:rsid w:val="3EF151E5"/>
    <w:rsid w:val="3F7917A8"/>
    <w:rsid w:val="3FB347AD"/>
    <w:rsid w:val="3FD873C0"/>
    <w:rsid w:val="40062050"/>
    <w:rsid w:val="402D6ABD"/>
    <w:rsid w:val="40870040"/>
    <w:rsid w:val="408C3D95"/>
    <w:rsid w:val="408E5170"/>
    <w:rsid w:val="40B47BD4"/>
    <w:rsid w:val="40BE1A90"/>
    <w:rsid w:val="40E75FA9"/>
    <w:rsid w:val="412A2641"/>
    <w:rsid w:val="41426A1E"/>
    <w:rsid w:val="41887EE1"/>
    <w:rsid w:val="41A26732"/>
    <w:rsid w:val="41D54A99"/>
    <w:rsid w:val="41D93F68"/>
    <w:rsid w:val="42525837"/>
    <w:rsid w:val="427A101E"/>
    <w:rsid w:val="42DE485A"/>
    <w:rsid w:val="42E02846"/>
    <w:rsid w:val="43397C3E"/>
    <w:rsid w:val="43430E5B"/>
    <w:rsid w:val="4395506D"/>
    <w:rsid w:val="43BC1C5B"/>
    <w:rsid w:val="43C12084"/>
    <w:rsid w:val="43D6459A"/>
    <w:rsid w:val="43F172B2"/>
    <w:rsid w:val="43FC690E"/>
    <w:rsid w:val="440D6A4F"/>
    <w:rsid w:val="443F5BBB"/>
    <w:rsid w:val="4465403F"/>
    <w:rsid w:val="446B5259"/>
    <w:rsid w:val="44C21392"/>
    <w:rsid w:val="44FB0FAC"/>
    <w:rsid w:val="4540061E"/>
    <w:rsid w:val="45740B37"/>
    <w:rsid w:val="464F6CC4"/>
    <w:rsid w:val="4650709C"/>
    <w:rsid w:val="46757D3F"/>
    <w:rsid w:val="46C415BB"/>
    <w:rsid w:val="46D74FB8"/>
    <w:rsid w:val="476C65B4"/>
    <w:rsid w:val="47B70E22"/>
    <w:rsid w:val="48312377"/>
    <w:rsid w:val="48920822"/>
    <w:rsid w:val="48B82ACD"/>
    <w:rsid w:val="48CE03CF"/>
    <w:rsid w:val="48D27BEE"/>
    <w:rsid w:val="48DD2548"/>
    <w:rsid w:val="492E569F"/>
    <w:rsid w:val="49721D03"/>
    <w:rsid w:val="49B5288E"/>
    <w:rsid w:val="49D42A91"/>
    <w:rsid w:val="49D95585"/>
    <w:rsid w:val="49F7174C"/>
    <w:rsid w:val="4A26500F"/>
    <w:rsid w:val="4A59369A"/>
    <w:rsid w:val="4A9D5589"/>
    <w:rsid w:val="4AAF5BC7"/>
    <w:rsid w:val="4AB769E1"/>
    <w:rsid w:val="4AF333FD"/>
    <w:rsid w:val="4AF82359"/>
    <w:rsid w:val="4AFF3F1B"/>
    <w:rsid w:val="4B3319C2"/>
    <w:rsid w:val="4B81009A"/>
    <w:rsid w:val="4BB13D7C"/>
    <w:rsid w:val="4BCA763E"/>
    <w:rsid w:val="4C0E27EA"/>
    <w:rsid w:val="4C450D35"/>
    <w:rsid w:val="4CDF52CE"/>
    <w:rsid w:val="4CE23669"/>
    <w:rsid w:val="4CEE653A"/>
    <w:rsid w:val="4D3168F1"/>
    <w:rsid w:val="4D5A6497"/>
    <w:rsid w:val="4D6273EE"/>
    <w:rsid w:val="4E0A6DE5"/>
    <w:rsid w:val="4E0E1E1D"/>
    <w:rsid w:val="4E892901"/>
    <w:rsid w:val="4F004573"/>
    <w:rsid w:val="4F18132B"/>
    <w:rsid w:val="4F7F7D3E"/>
    <w:rsid w:val="4F9255D1"/>
    <w:rsid w:val="4F9B322D"/>
    <w:rsid w:val="4F9D39CF"/>
    <w:rsid w:val="4FC418D0"/>
    <w:rsid w:val="5014639A"/>
    <w:rsid w:val="501B50D9"/>
    <w:rsid w:val="50B13258"/>
    <w:rsid w:val="50DA2582"/>
    <w:rsid w:val="50EE65D2"/>
    <w:rsid w:val="50F46031"/>
    <w:rsid w:val="511A5F4C"/>
    <w:rsid w:val="51936A44"/>
    <w:rsid w:val="51CF5ACA"/>
    <w:rsid w:val="52781EC3"/>
    <w:rsid w:val="529F6AF7"/>
    <w:rsid w:val="52B71A9E"/>
    <w:rsid w:val="52E02F27"/>
    <w:rsid w:val="530D226F"/>
    <w:rsid w:val="536C538B"/>
    <w:rsid w:val="53CF4230"/>
    <w:rsid w:val="53D475D4"/>
    <w:rsid w:val="54054A50"/>
    <w:rsid w:val="54083D86"/>
    <w:rsid w:val="541D6CC0"/>
    <w:rsid w:val="54570633"/>
    <w:rsid w:val="54705C46"/>
    <w:rsid w:val="54A560B8"/>
    <w:rsid w:val="54DD308F"/>
    <w:rsid w:val="556C4B0C"/>
    <w:rsid w:val="559A2878"/>
    <w:rsid w:val="55B4077C"/>
    <w:rsid w:val="562A7E30"/>
    <w:rsid w:val="562B7726"/>
    <w:rsid w:val="56790A89"/>
    <w:rsid w:val="567C0EDE"/>
    <w:rsid w:val="56874563"/>
    <w:rsid w:val="569D3217"/>
    <w:rsid w:val="56BA69E6"/>
    <w:rsid w:val="574345D9"/>
    <w:rsid w:val="57741F4B"/>
    <w:rsid w:val="578F4BA3"/>
    <w:rsid w:val="57AE7514"/>
    <w:rsid w:val="57B71ABF"/>
    <w:rsid w:val="57E047C9"/>
    <w:rsid w:val="57E76422"/>
    <w:rsid w:val="57F27774"/>
    <w:rsid w:val="58676CB9"/>
    <w:rsid w:val="589F2D24"/>
    <w:rsid w:val="58D40387"/>
    <w:rsid w:val="58F92360"/>
    <w:rsid w:val="590E7106"/>
    <w:rsid w:val="591B5EDB"/>
    <w:rsid w:val="59380FD3"/>
    <w:rsid w:val="597E4EA1"/>
    <w:rsid w:val="59B42C2A"/>
    <w:rsid w:val="5A586B40"/>
    <w:rsid w:val="5AA93B8D"/>
    <w:rsid w:val="5AB14087"/>
    <w:rsid w:val="5AD261F1"/>
    <w:rsid w:val="5B3234EA"/>
    <w:rsid w:val="5BB55D66"/>
    <w:rsid w:val="5C1E6868"/>
    <w:rsid w:val="5C3558FF"/>
    <w:rsid w:val="5C6806E1"/>
    <w:rsid w:val="5C7266EF"/>
    <w:rsid w:val="5C8B05C2"/>
    <w:rsid w:val="5C9C6FA6"/>
    <w:rsid w:val="5CC00EBB"/>
    <w:rsid w:val="5CEC747F"/>
    <w:rsid w:val="5D3A3A8E"/>
    <w:rsid w:val="5D8B73E8"/>
    <w:rsid w:val="5D980C1C"/>
    <w:rsid w:val="5D995489"/>
    <w:rsid w:val="5D9F70FB"/>
    <w:rsid w:val="5DB079E6"/>
    <w:rsid w:val="5DD404E3"/>
    <w:rsid w:val="5E31631F"/>
    <w:rsid w:val="5E74207B"/>
    <w:rsid w:val="5E9444BE"/>
    <w:rsid w:val="5EAE2A8E"/>
    <w:rsid w:val="5EBF4327"/>
    <w:rsid w:val="5F031EFE"/>
    <w:rsid w:val="5F16684D"/>
    <w:rsid w:val="5F177051"/>
    <w:rsid w:val="5F4B6CF7"/>
    <w:rsid w:val="5F4E03BF"/>
    <w:rsid w:val="5FA65D2B"/>
    <w:rsid w:val="5FB60AF1"/>
    <w:rsid w:val="5FBF39E2"/>
    <w:rsid w:val="5FD273AD"/>
    <w:rsid w:val="5FFA19B8"/>
    <w:rsid w:val="600A0FCC"/>
    <w:rsid w:val="607307A7"/>
    <w:rsid w:val="60B1588E"/>
    <w:rsid w:val="60E87D54"/>
    <w:rsid w:val="611430D1"/>
    <w:rsid w:val="6160329F"/>
    <w:rsid w:val="617430B6"/>
    <w:rsid w:val="619B2A7B"/>
    <w:rsid w:val="61FA330E"/>
    <w:rsid w:val="620E4923"/>
    <w:rsid w:val="6237380D"/>
    <w:rsid w:val="6240283F"/>
    <w:rsid w:val="62A05B67"/>
    <w:rsid w:val="62DB5692"/>
    <w:rsid w:val="62ED43B5"/>
    <w:rsid w:val="62F23955"/>
    <w:rsid w:val="62F903B5"/>
    <w:rsid w:val="63034462"/>
    <w:rsid w:val="63C02B07"/>
    <w:rsid w:val="64557D2B"/>
    <w:rsid w:val="64621220"/>
    <w:rsid w:val="647B209E"/>
    <w:rsid w:val="64AE2D29"/>
    <w:rsid w:val="65354C04"/>
    <w:rsid w:val="655A788A"/>
    <w:rsid w:val="65E94704"/>
    <w:rsid w:val="66C951A1"/>
    <w:rsid w:val="66D336B8"/>
    <w:rsid w:val="67146AF2"/>
    <w:rsid w:val="671C3839"/>
    <w:rsid w:val="673A6B86"/>
    <w:rsid w:val="674E77BF"/>
    <w:rsid w:val="677055CA"/>
    <w:rsid w:val="678E0367"/>
    <w:rsid w:val="679369A3"/>
    <w:rsid w:val="67B760D2"/>
    <w:rsid w:val="67BE445D"/>
    <w:rsid w:val="682929B5"/>
    <w:rsid w:val="682F6EAD"/>
    <w:rsid w:val="68515C67"/>
    <w:rsid w:val="68BE3EA3"/>
    <w:rsid w:val="68D4542A"/>
    <w:rsid w:val="69180420"/>
    <w:rsid w:val="69347E1B"/>
    <w:rsid w:val="694E5040"/>
    <w:rsid w:val="695A6918"/>
    <w:rsid w:val="697D2AD1"/>
    <w:rsid w:val="6A172398"/>
    <w:rsid w:val="6A2140E0"/>
    <w:rsid w:val="6A385A84"/>
    <w:rsid w:val="6ACB2DB9"/>
    <w:rsid w:val="6ACD2489"/>
    <w:rsid w:val="6B3E17E3"/>
    <w:rsid w:val="6B4B26C9"/>
    <w:rsid w:val="6B5C07AB"/>
    <w:rsid w:val="6B607600"/>
    <w:rsid w:val="6B6274F6"/>
    <w:rsid w:val="6B753C3E"/>
    <w:rsid w:val="6B7B2229"/>
    <w:rsid w:val="6BE1078C"/>
    <w:rsid w:val="6C3462E7"/>
    <w:rsid w:val="6C642F64"/>
    <w:rsid w:val="6C8E4F6C"/>
    <w:rsid w:val="6CC05E92"/>
    <w:rsid w:val="6CC61D04"/>
    <w:rsid w:val="6CDC291A"/>
    <w:rsid w:val="6DF878E4"/>
    <w:rsid w:val="6E630391"/>
    <w:rsid w:val="6EEB2869"/>
    <w:rsid w:val="6F4B283E"/>
    <w:rsid w:val="6F922E55"/>
    <w:rsid w:val="6FAF49F7"/>
    <w:rsid w:val="704B08A2"/>
    <w:rsid w:val="707441BB"/>
    <w:rsid w:val="708414F7"/>
    <w:rsid w:val="708C1B31"/>
    <w:rsid w:val="708D0E66"/>
    <w:rsid w:val="70BA393E"/>
    <w:rsid w:val="70E4330E"/>
    <w:rsid w:val="70F33D7B"/>
    <w:rsid w:val="717F7444"/>
    <w:rsid w:val="71CC1C7C"/>
    <w:rsid w:val="71E120AB"/>
    <w:rsid w:val="71E3284E"/>
    <w:rsid w:val="71EB712A"/>
    <w:rsid w:val="72565222"/>
    <w:rsid w:val="72CD1E30"/>
    <w:rsid w:val="72F27CCF"/>
    <w:rsid w:val="73032DB9"/>
    <w:rsid w:val="732037C2"/>
    <w:rsid w:val="737A49AB"/>
    <w:rsid w:val="74297C7C"/>
    <w:rsid w:val="74B41D21"/>
    <w:rsid w:val="759C7166"/>
    <w:rsid w:val="75A85D90"/>
    <w:rsid w:val="75A9470E"/>
    <w:rsid w:val="75C55A20"/>
    <w:rsid w:val="75C857C9"/>
    <w:rsid w:val="760A6D2F"/>
    <w:rsid w:val="76B03EE3"/>
    <w:rsid w:val="76C36E32"/>
    <w:rsid w:val="7710508A"/>
    <w:rsid w:val="77C11B4C"/>
    <w:rsid w:val="77E97F30"/>
    <w:rsid w:val="77F50C57"/>
    <w:rsid w:val="78AE5CDB"/>
    <w:rsid w:val="78F71D8C"/>
    <w:rsid w:val="79CF2250"/>
    <w:rsid w:val="79ED0498"/>
    <w:rsid w:val="7A926977"/>
    <w:rsid w:val="7AE860C1"/>
    <w:rsid w:val="7AF53B5D"/>
    <w:rsid w:val="7AFA7350"/>
    <w:rsid w:val="7B12020A"/>
    <w:rsid w:val="7B1B76BB"/>
    <w:rsid w:val="7BAA2E76"/>
    <w:rsid w:val="7C124499"/>
    <w:rsid w:val="7C3B40C1"/>
    <w:rsid w:val="7C9129FF"/>
    <w:rsid w:val="7CC815A9"/>
    <w:rsid w:val="7CE71E7A"/>
    <w:rsid w:val="7D764148"/>
    <w:rsid w:val="7DB43AF9"/>
    <w:rsid w:val="7DDB1222"/>
    <w:rsid w:val="7E1B5A41"/>
    <w:rsid w:val="7E7734EE"/>
    <w:rsid w:val="7E9A6542"/>
    <w:rsid w:val="7EAA5C42"/>
    <w:rsid w:val="7EE11E36"/>
    <w:rsid w:val="7F152581"/>
    <w:rsid w:val="7F2E6E32"/>
    <w:rsid w:val="7F343078"/>
    <w:rsid w:val="7FBE7F6C"/>
    <w:rsid w:val="7FFE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3"/>
    <w:qFormat/>
    <w:uiPriority w:val="0"/>
    <w:pPr>
      <w:keepNext/>
      <w:keepLines/>
      <w:spacing w:before="260" w:after="260" w:line="416" w:lineRule="auto"/>
      <w:outlineLvl w:val="2"/>
    </w:pPr>
    <w:rPr>
      <w:b/>
      <w:bCs/>
      <w:sz w:val="32"/>
      <w:szCs w:val="32"/>
    </w:rPr>
  </w:style>
  <w:style w:type="paragraph" w:styleId="6">
    <w:name w:val="heading 4"/>
    <w:basedOn w:val="1"/>
    <w:next w:val="1"/>
    <w:link w:val="67"/>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4"/>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71"/>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7">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line="300" w:lineRule="auto"/>
      <w:jc w:val="center"/>
    </w:pPr>
    <w:rPr>
      <w:b/>
      <w:bCs/>
      <w:sz w:val="44"/>
    </w:rPr>
  </w:style>
  <w:style w:type="paragraph" w:styleId="9">
    <w:name w:val="Body Text First Indent"/>
    <w:basedOn w:val="2"/>
    <w:qFormat/>
    <w:uiPriority w:val="0"/>
    <w:pPr>
      <w:spacing w:after="120" w:line="240" w:lineRule="auto"/>
      <w:ind w:firstLine="420" w:firstLineChars="100"/>
      <w:jc w:val="both"/>
    </w:pPr>
    <w:rPr>
      <w:b w:val="0"/>
      <w:bCs w:val="0"/>
      <w:sz w:val="21"/>
    </w:rPr>
  </w:style>
  <w:style w:type="paragraph" w:styleId="10">
    <w:name w:val="Normal Indent"/>
    <w:basedOn w:val="1"/>
    <w:qFormat/>
    <w:uiPriority w:val="0"/>
    <w:pPr>
      <w:ind w:firstLine="420" w:firstLineChars="200"/>
    </w:pPr>
  </w:style>
  <w:style w:type="paragraph" w:styleId="11">
    <w:name w:val="Document Map"/>
    <w:basedOn w:val="1"/>
    <w:semiHidden/>
    <w:qFormat/>
    <w:uiPriority w:val="0"/>
    <w:pPr>
      <w:shd w:val="clear" w:color="auto" w:fill="000080"/>
    </w:pPr>
  </w:style>
  <w:style w:type="paragraph" w:styleId="12">
    <w:name w:val="annotation text"/>
    <w:basedOn w:val="1"/>
    <w:link w:val="72"/>
    <w:qFormat/>
    <w:uiPriority w:val="0"/>
    <w:pPr>
      <w:jc w:val="left"/>
    </w:pPr>
  </w:style>
  <w:style w:type="paragraph" w:styleId="13">
    <w:name w:val="Body Text Indent"/>
    <w:basedOn w:val="1"/>
    <w:qFormat/>
    <w:uiPriority w:val="0"/>
    <w:pPr>
      <w:spacing w:line="300" w:lineRule="auto"/>
      <w:ind w:firstLine="480" w:firstLineChars="200"/>
    </w:pPr>
    <w:rPr>
      <w:rFonts w:ascii="仿宋_GB2312" w:eastAsia="仿宋_GB2312"/>
      <w:sz w:val="24"/>
      <w:szCs w:val="21"/>
    </w:rPr>
  </w:style>
  <w:style w:type="paragraph" w:styleId="14">
    <w:name w:val="toc 3"/>
    <w:basedOn w:val="1"/>
    <w:next w:val="1"/>
    <w:semiHidden/>
    <w:qFormat/>
    <w:uiPriority w:val="0"/>
    <w:pPr>
      <w:ind w:left="840" w:leftChars="400"/>
    </w:pPr>
  </w:style>
  <w:style w:type="paragraph" w:styleId="15">
    <w:name w:val="Plain Text"/>
    <w:basedOn w:val="1"/>
    <w:link w:val="66"/>
    <w:qFormat/>
    <w:uiPriority w:val="0"/>
    <w:rPr>
      <w:rFonts w:ascii="宋体" w:hAnsi="Courier New"/>
      <w:szCs w:val="20"/>
    </w:rPr>
  </w:style>
  <w:style w:type="paragraph" w:styleId="16">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70"/>
    <w:semiHidden/>
    <w:qFormat/>
    <w:uiPriority w:val="99"/>
    <w:rPr>
      <w:sz w:val="18"/>
      <w:szCs w:val="18"/>
    </w:rPr>
  </w:style>
  <w:style w:type="paragraph" w:styleId="19">
    <w:name w:val="footer"/>
    <w:basedOn w:val="1"/>
    <w:link w:val="62"/>
    <w:qFormat/>
    <w:uiPriority w:val="99"/>
    <w:pPr>
      <w:widowControl/>
      <w:tabs>
        <w:tab w:val="center" w:pos="4153"/>
        <w:tab w:val="right" w:pos="8306"/>
      </w:tabs>
      <w:snapToGrid w:val="0"/>
      <w:jc w:val="left"/>
    </w:pPr>
    <w:rPr>
      <w:rFonts w:ascii="宋体" w:hAnsi="宋体"/>
      <w:kern w:val="0"/>
      <w:sz w:val="18"/>
      <w:szCs w:val="18"/>
    </w:rPr>
  </w:style>
  <w:style w:type="paragraph" w:styleId="20">
    <w:name w:val="Body Text First Indent 2"/>
    <w:basedOn w:val="13"/>
    <w:next w:val="1"/>
    <w:unhideWhenUsed/>
    <w:qFormat/>
    <w:uiPriority w:val="99"/>
  </w:style>
  <w:style w:type="paragraph" w:styleId="21">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toc 2"/>
    <w:basedOn w:val="1"/>
    <w:next w:val="1"/>
    <w:semiHidden/>
    <w:qFormat/>
    <w:uiPriority w:val="0"/>
    <w:pPr>
      <w:ind w:left="420" w:leftChars="200"/>
    </w:pPr>
  </w:style>
  <w:style w:type="paragraph" w:styleId="24">
    <w:name w:val="Body Text 2"/>
    <w:basedOn w:val="1"/>
    <w:link w:val="69"/>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paragraph" w:styleId="26">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99"/>
    <w:rPr>
      <w:color w:val="800080"/>
      <w:u w:val="none"/>
    </w:rPr>
  </w:style>
  <w:style w:type="character" w:styleId="31">
    <w:name w:val="Emphasis"/>
    <w:qFormat/>
    <w:uiPriority w:val="0"/>
    <w:rPr>
      <w:i/>
    </w:rPr>
  </w:style>
  <w:style w:type="character" w:styleId="32">
    <w:name w:val="Hyperlink"/>
    <w:qFormat/>
    <w:uiPriority w:val="99"/>
    <w:rPr>
      <w:color w:val="0000FF"/>
      <w:u w:val="none"/>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Char Char Char"/>
    <w:basedOn w:val="1"/>
    <w:qFormat/>
    <w:uiPriority w:val="0"/>
    <w:rPr>
      <w:rFonts w:ascii="Tahoma" w:hAnsi="Tahoma"/>
      <w:sz w:val="24"/>
      <w:szCs w:val="20"/>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Char Char Char Char Char Char Char1 Char"/>
    <w:basedOn w:val="1"/>
    <w:qFormat/>
    <w:uiPriority w:val="0"/>
    <w:rPr>
      <w:rFonts w:ascii="Tahoma" w:hAnsi="Tahoma"/>
      <w:sz w:val="24"/>
      <w:szCs w:val="20"/>
    </w:rPr>
  </w:style>
  <w:style w:type="paragraph" w:customStyle="1" w:styleId="38">
    <w:name w:val="环小四内容"/>
    <w:basedOn w:val="1"/>
    <w:qFormat/>
    <w:uiPriority w:val="99"/>
    <w:pPr>
      <w:ind w:firstLine="200" w:firstLineChars="200"/>
    </w:pPr>
    <w:rPr>
      <w:rFonts w:hAnsi="宋体"/>
    </w:rPr>
  </w:style>
  <w:style w:type="paragraph" w:customStyle="1" w:styleId="39">
    <w:name w:val="Char Char Char Char Char Char Char1 Char Char Char Char Char Char Char"/>
    <w:basedOn w:val="1"/>
    <w:qFormat/>
    <w:uiPriority w:val="0"/>
    <w:rPr>
      <w:rFonts w:ascii="Tahoma" w:hAnsi="Tahoma"/>
      <w:sz w:val="24"/>
      <w:szCs w:val="20"/>
    </w:rPr>
  </w:style>
  <w:style w:type="paragraph" w:customStyle="1" w:styleId="4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1">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环小四1.1(三级)"/>
    <w:basedOn w:val="43"/>
    <w:qFormat/>
    <w:uiPriority w:val="99"/>
  </w:style>
  <w:style w:type="paragraph" w:customStyle="1" w:styleId="43">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44">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4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部分1"/>
    <w:basedOn w:val="1"/>
    <w:qFormat/>
    <w:uiPriority w:val="99"/>
    <w:pPr>
      <w:ind w:firstLine="200" w:firstLineChars="200"/>
    </w:pPr>
    <w:rPr>
      <w:rFonts w:ascii="宋体" w:hAnsi="宋体"/>
      <w:color w:val="000000"/>
      <w:sz w:val="24"/>
    </w:rPr>
  </w:style>
  <w:style w:type="paragraph" w:customStyle="1" w:styleId="47">
    <w:name w:val="纯文本1"/>
    <w:basedOn w:val="1"/>
    <w:qFormat/>
    <w:uiPriority w:val="0"/>
    <w:pPr>
      <w:adjustRightInd w:val="0"/>
      <w:spacing w:line="312" w:lineRule="atLeast"/>
      <w:textAlignment w:val="baseline"/>
    </w:pPr>
    <w:rPr>
      <w:rFonts w:ascii="宋体" w:hAnsi="Courier New"/>
      <w:kern w:val="0"/>
      <w:sz w:val="28"/>
    </w:rPr>
  </w:style>
  <w:style w:type="paragraph" w:customStyle="1" w:styleId="48">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环小四表内容"/>
    <w:basedOn w:val="1"/>
    <w:qFormat/>
    <w:uiPriority w:val="99"/>
    <w:pPr>
      <w:wordWrap w:val="0"/>
      <w:spacing w:line="240" w:lineRule="exact"/>
      <w:jc w:val="center"/>
    </w:pPr>
    <w:rPr>
      <w:rFonts w:hAnsi="宋体"/>
      <w:sz w:val="18"/>
      <w:szCs w:val="21"/>
    </w:rPr>
  </w:style>
  <w:style w:type="paragraph" w:styleId="50">
    <w:name w:val="List Paragraph"/>
    <w:basedOn w:val="1"/>
    <w:qFormat/>
    <w:uiPriority w:val="0"/>
    <w:pPr>
      <w:ind w:firstLine="420" w:firstLineChars="200"/>
    </w:pPr>
    <w:rPr>
      <w:rFonts w:ascii="Calibri" w:hAnsi="Calibri"/>
      <w:szCs w:val="22"/>
    </w:rPr>
  </w:style>
  <w:style w:type="paragraph" w:customStyle="1" w:styleId="51">
    <w:name w:val="_Style 50"/>
    <w:basedOn w:val="1"/>
    <w:next w:val="1"/>
    <w:qFormat/>
    <w:uiPriority w:val="0"/>
    <w:pPr>
      <w:pBdr>
        <w:bottom w:val="single" w:color="auto" w:sz="6" w:space="1"/>
      </w:pBdr>
      <w:jc w:val="center"/>
    </w:pPr>
    <w:rPr>
      <w:rFonts w:ascii="Arial"/>
      <w:vanish/>
      <w:sz w:val="16"/>
    </w:rPr>
  </w:style>
  <w:style w:type="paragraph" w:customStyle="1" w:styleId="52">
    <w:name w:val="Char"/>
    <w:basedOn w:val="1"/>
    <w:qFormat/>
    <w:uiPriority w:val="0"/>
    <w:rPr>
      <w:rFonts w:ascii="Tahoma" w:hAnsi="Tahoma"/>
      <w:sz w:val="24"/>
      <w:szCs w:val="20"/>
    </w:rPr>
  </w:style>
  <w:style w:type="paragraph" w:customStyle="1" w:styleId="53">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54">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样式2"/>
    <w:basedOn w:val="1"/>
    <w:link w:val="65"/>
    <w:qFormat/>
    <w:uiPriority w:val="0"/>
    <w:pPr>
      <w:spacing w:line="600" w:lineRule="exact"/>
    </w:pPr>
    <w:rPr>
      <w:rFonts w:ascii="仿宋_GB2312" w:hAnsi="宋体" w:eastAsia="仿宋_GB2312"/>
      <w:b/>
      <w:sz w:val="32"/>
      <w:szCs w:val="32"/>
    </w:rPr>
  </w:style>
  <w:style w:type="paragraph" w:customStyle="1" w:styleId="57">
    <w:name w:val="Normal_0"/>
    <w:qFormat/>
    <w:uiPriority w:val="0"/>
    <w:rPr>
      <w:rFonts w:ascii="Times New Roman" w:hAnsi="Times New Roman" w:eastAsia="Times New Roman" w:cs="Times New Roman"/>
      <w:sz w:val="24"/>
      <w:szCs w:val="24"/>
      <w:lang w:val="en-US" w:eastAsia="zh-CN" w:bidi="ar-SA"/>
    </w:rPr>
  </w:style>
  <w:style w:type="paragraph" w:customStyle="1" w:styleId="58">
    <w:name w:val="absatz1"/>
    <w:basedOn w:val="1"/>
    <w:qFormat/>
    <w:uiPriority w:val="0"/>
    <w:pPr>
      <w:widowControl/>
      <w:tabs>
        <w:tab w:val="left" w:pos="709"/>
      </w:tabs>
      <w:ind w:left="709" w:hanging="709"/>
    </w:pPr>
    <w:rPr>
      <w:kern w:val="0"/>
      <w:sz w:val="24"/>
      <w:szCs w:val="20"/>
    </w:rPr>
  </w:style>
  <w:style w:type="paragraph" w:customStyle="1" w:styleId="59">
    <w:name w:val="_Style 58"/>
    <w:basedOn w:val="1"/>
    <w:next w:val="1"/>
    <w:qFormat/>
    <w:uiPriority w:val="0"/>
    <w:pPr>
      <w:pBdr>
        <w:top w:val="single" w:color="auto" w:sz="6" w:space="1"/>
      </w:pBdr>
      <w:jc w:val="center"/>
    </w:pPr>
    <w:rPr>
      <w:rFonts w:ascii="Arial"/>
      <w:vanish/>
      <w:sz w:val="16"/>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默认段落字体 Para Char Char Char Char Char Char Char Char Char1 Char Char Char Char Char Char Char Char"/>
    <w:basedOn w:val="11"/>
    <w:qFormat/>
    <w:uiPriority w:val="0"/>
  </w:style>
  <w:style w:type="character" w:customStyle="1" w:styleId="62">
    <w:name w:val="页脚 字符"/>
    <w:link w:val="19"/>
    <w:qFormat/>
    <w:uiPriority w:val="99"/>
    <w:rPr>
      <w:rFonts w:ascii="宋体" w:hAnsi="宋体"/>
      <w:sz w:val="18"/>
      <w:szCs w:val="18"/>
    </w:rPr>
  </w:style>
  <w:style w:type="character" w:customStyle="1" w:styleId="63">
    <w:name w:val="标题 2 字符"/>
    <w:link w:val="4"/>
    <w:qFormat/>
    <w:uiPriority w:val="9"/>
    <w:rPr>
      <w:rFonts w:ascii="Arial" w:hAnsi="Arial" w:eastAsia="黑体"/>
      <w:b/>
      <w:bCs/>
      <w:kern w:val="2"/>
      <w:sz w:val="32"/>
      <w:szCs w:val="32"/>
      <w:lang w:val="en-US" w:eastAsia="zh-CN" w:bidi="ar-SA"/>
    </w:rPr>
  </w:style>
  <w:style w:type="character" w:customStyle="1" w:styleId="64">
    <w:name w:val="标题 5 字符"/>
    <w:link w:val="7"/>
    <w:qFormat/>
    <w:uiPriority w:val="9"/>
    <w:rPr>
      <w:rFonts w:ascii="宋体" w:hAnsi="宋体" w:cs="宋体"/>
      <w:b/>
      <w:bCs/>
    </w:rPr>
  </w:style>
  <w:style w:type="character" w:customStyle="1" w:styleId="65">
    <w:name w:val="样式2 Char Char"/>
    <w:link w:val="56"/>
    <w:qFormat/>
    <w:uiPriority w:val="0"/>
    <w:rPr>
      <w:rFonts w:ascii="仿宋_GB2312" w:hAnsi="宋体" w:eastAsia="仿宋_GB2312"/>
      <w:b/>
      <w:kern w:val="2"/>
      <w:sz w:val="32"/>
      <w:szCs w:val="32"/>
      <w:lang w:val="en-US" w:eastAsia="zh-CN" w:bidi="ar-SA"/>
    </w:rPr>
  </w:style>
  <w:style w:type="character" w:customStyle="1" w:styleId="66">
    <w:name w:val="纯文本 字符"/>
    <w:link w:val="15"/>
    <w:qFormat/>
    <w:uiPriority w:val="0"/>
    <w:rPr>
      <w:rFonts w:ascii="宋体" w:hAnsi="Courier New"/>
      <w:kern w:val="2"/>
      <w:sz w:val="21"/>
    </w:rPr>
  </w:style>
  <w:style w:type="character" w:customStyle="1" w:styleId="67">
    <w:name w:val="标题 4 字符"/>
    <w:link w:val="6"/>
    <w:qFormat/>
    <w:uiPriority w:val="9"/>
    <w:rPr>
      <w:rFonts w:ascii="宋体" w:hAnsi="宋体" w:cs="宋体"/>
      <w:b/>
      <w:bCs/>
      <w:sz w:val="24"/>
      <w:szCs w:val="24"/>
    </w:rPr>
  </w:style>
  <w:style w:type="character" w:customStyle="1" w:styleId="68">
    <w:name w:val="标题 1 字符"/>
    <w:link w:val="3"/>
    <w:qFormat/>
    <w:uiPriority w:val="9"/>
    <w:rPr>
      <w:b/>
      <w:bCs/>
      <w:kern w:val="44"/>
      <w:sz w:val="44"/>
      <w:szCs w:val="44"/>
    </w:rPr>
  </w:style>
  <w:style w:type="character" w:customStyle="1" w:styleId="69">
    <w:name w:val="正文文本 2 字符"/>
    <w:link w:val="24"/>
    <w:qFormat/>
    <w:locked/>
    <w:uiPriority w:val="99"/>
    <w:rPr>
      <w:rFonts w:ascii="宋体" w:hAnsi="宋体"/>
      <w:kern w:val="0"/>
      <w:sz w:val="20"/>
      <w:szCs w:val="21"/>
    </w:rPr>
  </w:style>
  <w:style w:type="character" w:customStyle="1" w:styleId="70">
    <w:name w:val="批注框文本 字符"/>
    <w:link w:val="18"/>
    <w:semiHidden/>
    <w:qFormat/>
    <w:uiPriority w:val="99"/>
    <w:rPr>
      <w:kern w:val="2"/>
      <w:sz w:val="18"/>
      <w:szCs w:val="18"/>
    </w:rPr>
  </w:style>
  <w:style w:type="character" w:customStyle="1" w:styleId="71">
    <w:name w:val="标题 6 字符"/>
    <w:link w:val="8"/>
    <w:qFormat/>
    <w:uiPriority w:val="9"/>
    <w:rPr>
      <w:rFonts w:ascii="宋体" w:hAnsi="宋体" w:cs="宋体"/>
      <w:b/>
      <w:bCs/>
      <w:sz w:val="15"/>
      <w:szCs w:val="15"/>
    </w:rPr>
  </w:style>
  <w:style w:type="character" w:customStyle="1" w:styleId="72">
    <w:name w:val="批注文字 字符"/>
    <w:link w:val="12"/>
    <w:qFormat/>
    <w:locked/>
    <w:uiPriority w:val="0"/>
    <w:rPr>
      <w:kern w:val="2"/>
      <w:sz w:val="21"/>
      <w:szCs w:val="24"/>
    </w:rPr>
  </w:style>
  <w:style w:type="character" w:customStyle="1" w:styleId="73">
    <w:name w:val="标题 3 字符"/>
    <w:link w:val="5"/>
    <w:qFormat/>
    <w:uiPriority w:val="0"/>
    <w:rPr>
      <w:b/>
      <w:bCs/>
      <w:kern w:val="2"/>
      <w:sz w:val="32"/>
      <w:szCs w:val="32"/>
    </w:rPr>
  </w:style>
  <w:style w:type="character" w:customStyle="1" w:styleId="74">
    <w:name w:val="页眉 字符"/>
    <w:link w:val="21"/>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28</Pages>
  <Words>1938</Words>
  <Characters>11048</Characters>
  <Lines>92</Lines>
  <Paragraphs>25</Paragraphs>
  <TotalTime>6</TotalTime>
  <ScaleCrop>false</ScaleCrop>
  <LinksUpToDate>false</LinksUpToDate>
  <CharactersWithSpaces>12961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王俊玺</cp:lastModifiedBy>
  <cp:lastPrinted>2024-06-12T05:42:00Z</cp:lastPrinted>
  <dcterms:modified xsi:type="dcterms:W3CDTF">2024-09-23T06:24:55Z</dcterms:modified>
  <dc:title>单一来源采购邀请函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359CA96FEA3A4ACC9F9869E5462645FE</vt:lpwstr>
  </property>
</Properties>
</file>