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default" w:ascii="宋体" w:hAnsi="宋体" w:eastAsia="宋体" w:cs="Times New Roman"/>
          <w:color w:val="000000"/>
          <w:sz w:val="48"/>
          <w:szCs w:val="22"/>
        </w:rPr>
      </w:pPr>
    </w:p>
    <w:p>
      <w:pPr>
        <w:pStyle w:val="2"/>
        <w:rPr>
          <w:rFonts w:hint="default"/>
        </w:rPr>
      </w:pPr>
    </w:p>
    <w:p>
      <w:pPr>
        <w:jc w:val="center"/>
        <w:rPr>
          <w:rFonts w:hint="eastAsia" w:ascii="宋体" w:hAnsi="宋体"/>
          <w:color w:val="000000"/>
          <w:sz w:val="48"/>
          <w:szCs w:val="44"/>
        </w:rPr>
      </w:pPr>
    </w:p>
    <w:p>
      <w:pPr>
        <w:jc w:val="center"/>
        <w:rPr>
          <w:rFonts w:hint="eastAsia"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hint="eastAsia"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lang w:val="en-US" w:eastAsia="zh-CN"/>
        </w:rPr>
        <w:t>询价</w:t>
      </w:r>
      <w:r>
        <w:rPr>
          <w:rFonts w:hint="eastAsia" w:ascii="方正小标宋简体" w:hAnsi="方正小标宋简体" w:eastAsia="方正小标宋简体" w:cs="方正小标宋简体"/>
          <w:bCs/>
          <w:color w:val="000000"/>
          <w:sz w:val="56"/>
          <w:szCs w:val="52"/>
        </w:rPr>
        <w:t>邀请文件</w:t>
      </w:r>
    </w:p>
    <w:p>
      <w:pPr>
        <w:spacing w:line="300" w:lineRule="auto"/>
        <w:jc w:val="center"/>
        <w:rPr>
          <w:rFonts w:hint="eastAsia" w:ascii="方正小标宋简体" w:hAnsi="方正小标宋简体" w:eastAsia="方正小标宋简体" w:cs="方正小标宋简体"/>
          <w:bCs/>
          <w:color w:val="000000"/>
          <w:sz w:val="56"/>
          <w:szCs w:val="52"/>
          <w:lang w:eastAsia="zh-CN"/>
        </w:rPr>
      </w:pPr>
      <w:r>
        <w:rPr>
          <w:rFonts w:hint="eastAsia" w:ascii="方正小标宋简体" w:hAnsi="方正小标宋简体" w:eastAsia="方正小标宋简体" w:cs="方正小标宋简体"/>
          <w:bCs/>
          <w:color w:val="000000"/>
          <w:sz w:val="56"/>
          <w:szCs w:val="52"/>
          <w:lang w:eastAsia="zh-CN"/>
        </w:rPr>
        <w:t>（</w:t>
      </w:r>
      <w:r>
        <w:rPr>
          <w:rFonts w:hint="eastAsia" w:ascii="方正小标宋简体" w:hAnsi="方正小标宋简体" w:eastAsia="方正小标宋简体" w:cs="方正小标宋简体"/>
          <w:bCs/>
          <w:color w:val="000000"/>
          <w:sz w:val="56"/>
          <w:szCs w:val="52"/>
          <w:lang w:val="en-US" w:eastAsia="zh-CN"/>
        </w:rPr>
        <w:t>工程</w:t>
      </w:r>
      <w:r>
        <w:rPr>
          <w:rFonts w:hint="eastAsia" w:ascii="方正小标宋简体" w:hAnsi="方正小标宋简体" w:eastAsia="方正小标宋简体" w:cs="方正小标宋简体"/>
          <w:bCs/>
          <w:color w:val="000000"/>
          <w:sz w:val="56"/>
          <w:szCs w:val="52"/>
        </w:rPr>
        <w:t>类</w:t>
      </w:r>
      <w:r>
        <w:rPr>
          <w:rFonts w:hint="eastAsia" w:ascii="方正小标宋简体" w:hAnsi="方正小标宋简体" w:eastAsia="方正小标宋简体" w:cs="方正小标宋简体"/>
          <w:bCs/>
          <w:color w:val="000000"/>
          <w:sz w:val="56"/>
          <w:szCs w:val="52"/>
          <w:lang w:eastAsia="zh-CN"/>
        </w:rPr>
        <w:t>）</w:t>
      </w:r>
    </w:p>
    <w:p>
      <w:pPr>
        <w:spacing w:line="560" w:lineRule="exact"/>
        <w:jc w:val="center"/>
        <w:rPr>
          <w:rFonts w:hint="eastAsia" w:ascii="仿宋_GB2312" w:eastAsia="仿宋_GB2312"/>
          <w:color w:val="000000"/>
          <w:sz w:val="32"/>
          <w:szCs w:val="28"/>
        </w:rPr>
      </w:pPr>
    </w:p>
    <w:p>
      <w:pPr>
        <w:spacing w:line="560" w:lineRule="exact"/>
        <w:ind w:firstLine="2240" w:firstLineChars="700"/>
        <w:rPr>
          <w:rFonts w:hint="eastAsia" w:ascii="Times New Roman" w:hAnsi="Times New Roman" w:eastAsia="宋体" w:cs="Times New Roman"/>
          <w:color w:val="000000"/>
          <w:sz w:val="32"/>
          <w:szCs w:val="28"/>
          <w:lang w:val="en-US" w:eastAsia="zh-CN"/>
        </w:rPr>
      </w:pPr>
      <w:r>
        <w:rPr>
          <w:rFonts w:hint="eastAsia" w:ascii="宋体" w:hAnsi="宋体"/>
          <w:color w:val="000000"/>
          <w:sz w:val="32"/>
          <w:szCs w:val="28"/>
        </w:rPr>
        <w:t>文件编号：</w:t>
      </w:r>
      <w:r>
        <w:rPr>
          <w:rFonts w:hint="eastAsia" w:ascii="Times New Roman" w:hAnsi="Times New Roman" w:cs="Times New Roman"/>
          <w:color w:val="000000"/>
          <w:sz w:val="32"/>
          <w:szCs w:val="28"/>
        </w:rPr>
        <w:t>SACSC-XJ-C-2024017</w:t>
      </w:r>
    </w:p>
    <w:p>
      <w:pPr>
        <w:spacing w:line="560" w:lineRule="exact"/>
        <w:ind w:firstLine="2240" w:firstLineChars="700"/>
        <w:rPr>
          <w:rFonts w:hint="eastAsia" w:ascii="宋体" w:hAnsi="宋体"/>
          <w:color w:val="000000"/>
          <w:sz w:val="32"/>
          <w:szCs w:val="28"/>
          <w:lang w:val="en-US" w:eastAsia="zh-CN"/>
        </w:rPr>
      </w:pPr>
      <w:r>
        <w:rPr>
          <w:rFonts w:hint="eastAsia" w:ascii="宋体" w:hAnsi="宋体"/>
          <w:color w:val="000000"/>
          <w:sz w:val="32"/>
          <w:szCs w:val="28"/>
        </w:rPr>
        <w:t>货物名称：</w:t>
      </w:r>
      <w:r>
        <w:rPr>
          <w:rFonts w:hint="eastAsia" w:ascii="宋体" w:hAnsi="宋体"/>
          <w:color w:val="000000"/>
          <w:sz w:val="32"/>
          <w:szCs w:val="28"/>
          <w:lang w:val="en-US" w:eastAsia="zh-CN"/>
        </w:rPr>
        <w:t>中国商飞客户服务训练基地（一期）</w:t>
      </w:r>
    </w:p>
    <w:p>
      <w:pPr>
        <w:spacing w:line="560" w:lineRule="exact"/>
        <w:ind w:firstLine="2240" w:firstLineChars="700"/>
        <w:rPr>
          <w:rFonts w:hint="eastAsia" w:ascii="宋体" w:hAnsi="宋体"/>
          <w:color w:val="000000"/>
          <w:sz w:val="32"/>
          <w:szCs w:val="28"/>
          <w:lang w:val="en-US" w:eastAsia="zh-CN"/>
        </w:rPr>
      </w:pPr>
      <w:r>
        <w:rPr>
          <w:rFonts w:hint="eastAsia" w:ascii="宋体" w:hAnsi="宋体"/>
          <w:color w:val="000000"/>
          <w:sz w:val="32"/>
          <w:szCs w:val="28"/>
          <w:lang w:val="en-US" w:eastAsia="zh-CN"/>
        </w:rPr>
        <w:t>新增可发光企业标识项目</w:t>
      </w:r>
    </w:p>
    <w:p>
      <w:pPr>
        <w:spacing w:line="560" w:lineRule="exact"/>
        <w:jc w:val="center"/>
        <w:rPr>
          <w:rFonts w:ascii="宋体" w:hAnsi="宋体"/>
          <w:color w:val="000000"/>
          <w:sz w:val="32"/>
          <w:szCs w:val="28"/>
        </w:rPr>
      </w:pPr>
    </w:p>
    <w:p>
      <w:pPr>
        <w:spacing w:line="560" w:lineRule="exact"/>
        <w:jc w:val="center"/>
        <w:rPr>
          <w:rFonts w:hint="eastAsia" w:ascii="宋体" w:hAnsi="宋体"/>
          <w:color w:val="000000"/>
          <w:sz w:val="32"/>
          <w:szCs w:val="28"/>
        </w:rPr>
      </w:pPr>
    </w:p>
    <w:p>
      <w:pPr>
        <w:spacing w:line="560" w:lineRule="exact"/>
        <w:jc w:val="center"/>
        <w:rPr>
          <w:rFonts w:hint="eastAsia"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hint="eastAsia" w:ascii="宋体" w:hAnsi="宋体"/>
          <w:color w:val="000000"/>
          <w:sz w:val="32"/>
          <w:szCs w:val="28"/>
        </w:rPr>
      </w:pPr>
      <w:r>
        <w:rPr>
          <w:rFonts w:hint="eastAsia" w:ascii="宋体" w:hAnsi="宋体"/>
          <w:color w:val="000000"/>
          <w:sz w:val="32"/>
          <w:szCs w:val="28"/>
          <w:lang w:val="en-US" w:eastAsia="zh-CN"/>
        </w:rPr>
        <w:t xml:space="preserve">     </w:t>
      </w:r>
      <w:r>
        <w:rPr>
          <w:rFonts w:hint="eastAsia" w:ascii="宋体" w:hAnsi="宋体"/>
          <w:color w:val="000000"/>
          <w:sz w:val="32"/>
          <w:szCs w:val="28"/>
        </w:rPr>
        <w:t>采购与供应商管理部</w:t>
      </w:r>
    </w:p>
    <w:p>
      <w:pPr>
        <w:spacing w:line="560" w:lineRule="exact"/>
        <w:jc w:val="center"/>
        <w:rPr>
          <w:rFonts w:ascii="仿宋_GB2312" w:eastAsia="仿宋_GB2312"/>
          <w:color w:val="000000"/>
          <w:sz w:val="32"/>
          <w:szCs w:val="28"/>
        </w:rPr>
      </w:pPr>
    </w:p>
    <w:p>
      <w:pPr>
        <w:jc w:val="center"/>
        <w:rPr>
          <w:rFonts w:ascii="宋体" w:hAnsi="宋体"/>
          <w:color w:val="000000"/>
          <w:sz w:val="32"/>
          <w:szCs w:val="28"/>
        </w:rPr>
      </w:pPr>
    </w:p>
    <w:p>
      <w:pPr>
        <w:jc w:val="center"/>
        <w:rPr>
          <w:rFonts w:hint="eastAsia" w:ascii="宋体" w:hAnsi="宋体"/>
          <w:color w:val="000000"/>
          <w:sz w:val="32"/>
          <w:szCs w:val="28"/>
        </w:rPr>
      </w:pPr>
    </w:p>
    <w:p>
      <w:pPr>
        <w:jc w:val="center"/>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2024</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lang w:val="en-US" w:eastAsia="zh-CN"/>
        </w:rPr>
        <w:t>11</w:t>
      </w:r>
      <w:r>
        <w:rPr>
          <w:rFonts w:hint="eastAsia" w:ascii="宋体" w:hAnsi="宋体"/>
          <w:color w:val="000000"/>
          <w:sz w:val="32"/>
          <w:szCs w:val="28"/>
          <w:highlight w:val="none"/>
        </w:rPr>
        <w:t>月</w:t>
      </w:r>
      <w:r>
        <w:rPr>
          <w:rFonts w:hint="eastAsia" w:ascii="仿宋" w:hAnsi="仿宋" w:eastAsia="仿宋" w:cs="仿宋"/>
          <w:color w:val="000000"/>
          <w:sz w:val="32"/>
          <w:szCs w:val="28"/>
          <w:highlight w:val="none"/>
          <w:lang w:val="en-US" w:eastAsia="zh-CN"/>
        </w:rPr>
        <w:t>12</w:t>
      </w:r>
      <w:r>
        <w:rPr>
          <w:rFonts w:hint="eastAsia" w:ascii="宋体" w:hAnsi="宋体"/>
          <w:color w:val="000000"/>
          <w:sz w:val="32"/>
          <w:szCs w:val="28"/>
          <w:highlight w:val="none"/>
        </w:rPr>
        <w:t>日</w:t>
      </w:r>
    </w:p>
    <w:p>
      <w:pPr>
        <w:jc w:val="center"/>
        <w:outlineLvl w:val="0"/>
        <w:rPr>
          <w:rFonts w:hint="eastAsia"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rFonts w:hint="eastAsia"/>
          <w:color w:val="000000"/>
          <w:sz w:val="32"/>
          <w:szCs w:val="36"/>
        </w:rPr>
      </w:pPr>
    </w:p>
    <w:p>
      <w:pPr>
        <w:pStyle w:val="34"/>
        <w:tabs>
          <w:tab w:val="right" w:leader="dot" w:pos="9026"/>
        </w:tabs>
        <w:spacing w:line="360" w:lineRule="auto"/>
        <w:rPr>
          <w:rFonts w:hint="eastAsia" w:eastAsia="宋体"/>
          <w:sz w:val="24"/>
          <w:lang w:eastAsia="zh-CN"/>
        </w:rPr>
      </w:pPr>
      <w:bookmarkStart w:id="1" w:name="_Toc3617_WPSOffice_Type1"/>
      <w:r>
        <w:rPr>
          <w:sz w:val="24"/>
        </w:rPr>
        <w:fldChar w:fldCharType="begin"/>
      </w:r>
      <w:r>
        <w:rPr>
          <w:sz w:val="24"/>
        </w:rPr>
        <w:instrText xml:space="preserve"> HYPERLINK \l _Toc12023_WPSOffice_Level1 </w:instrText>
      </w:r>
      <w:r>
        <w:rPr>
          <w:sz w:val="24"/>
        </w:rPr>
        <w:fldChar w:fldCharType="separate"/>
      </w:r>
      <w:r>
        <w:rPr>
          <w:rFonts w:hint="eastAsia"/>
          <w:sz w:val="24"/>
        </w:rPr>
        <w:t xml:space="preserve">第一章  </w:t>
      </w:r>
      <w:r>
        <w:rPr>
          <w:rFonts w:hint="eastAsia"/>
          <w:sz w:val="24"/>
          <w:lang w:eastAsia="zh-CN"/>
        </w:rPr>
        <w:t>询价</w:t>
      </w:r>
      <w:r>
        <w:rPr>
          <w:rFonts w:hint="eastAsia"/>
          <w:sz w:val="24"/>
        </w:rPr>
        <w:t>邀请书</w:t>
      </w:r>
      <w:r>
        <w:rPr>
          <w:sz w:val="24"/>
        </w:rPr>
        <w:tab/>
      </w:r>
      <w:r>
        <w:rPr>
          <w:sz w:val="24"/>
        </w:rPr>
        <w:fldChar w:fldCharType="end"/>
      </w:r>
      <w:r>
        <w:rPr>
          <w:rFonts w:hint="eastAsia"/>
          <w:sz w:val="24"/>
          <w:lang w:val="en-US" w:eastAsia="zh-CN"/>
        </w:rPr>
        <w:t>3</w:t>
      </w:r>
    </w:p>
    <w:p>
      <w:pPr>
        <w:pStyle w:val="34"/>
        <w:tabs>
          <w:tab w:val="right" w:leader="dot" w:pos="9026"/>
        </w:tabs>
        <w:spacing w:line="360" w:lineRule="auto"/>
        <w:rPr>
          <w:rFonts w:hint="eastAsia" w:eastAsia="宋体"/>
          <w:sz w:val="24"/>
          <w:lang w:eastAsia="zh-CN"/>
        </w:rPr>
      </w:pPr>
      <w:r>
        <w:rPr>
          <w:sz w:val="24"/>
        </w:rPr>
        <w:fldChar w:fldCharType="begin"/>
      </w:r>
      <w:r>
        <w:rPr>
          <w:sz w:val="24"/>
        </w:rPr>
        <w:instrText xml:space="preserve"> HYPERLINK \l _Toc25507_WPSOffice_Level1 </w:instrText>
      </w:r>
      <w:r>
        <w:rPr>
          <w:sz w:val="24"/>
        </w:rPr>
        <w:fldChar w:fldCharType="separate"/>
      </w:r>
      <w:r>
        <w:rPr>
          <w:rFonts w:hint="eastAsia"/>
          <w:sz w:val="24"/>
        </w:rPr>
        <w:t>第二章  响应单位须知</w:t>
      </w:r>
      <w:r>
        <w:rPr>
          <w:sz w:val="24"/>
        </w:rPr>
        <w:tab/>
      </w:r>
      <w:r>
        <w:rPr>
          <w:sz w:val="24"/>
        </w:rPr>
        <w:fldChar w:fldCharType="end"/>
      </w:r>
      <w:r>
        <w:rPr>
          <w:rFonts w:hint="eastAsia"/>
          <w:sz w:val="24"/>
          <w:lang w:val="en-US" w:eastAsia="zh-CN"/>
        </w:rPr>
        <w:t>6</w:t>
      </w:r>
    </w:p>
    <w:p>
      <w:pPr>
        <w:pStyle w:val="34"/>
        <w:tabs>
          <w:tab w:val="right" w:leader="dot" w:pos="9026"/>
        </w:tabs>
        <w:spacing w:line="360" w:lineRule="auto"/>
        <w:rPr>
          <w:rFonts w:hint="eastAsia" w:eastAsia="宋体"/>
          <w:sz w:val="24"/>
          <w:lang w:eastAsia="zh-CN"/>
        </w:rPr>
      </w:pPr>
      <w:r>
        <w:rPr>
          <w:sz w:val="24"/>
        </w:rPr>
        <w:fldChar w:fldCharType="begin"/>
      </w:r>
      <w:r>
        <w:rPr>
          <w:sz w:val="24"/>
        </w:rPr>
        <w:instrText xml:space="preserve"> HYPERLINK \l _Toc1530_WPSOffice_Level1 </w:instrText>
      </w:r>
      <w:r>
        <w:rPr>
          <w:sz w:val="24"/>
        </w:rPr>
        <w:fldChar w:fldCharType="separate"/>
      </w:r>
      <w:r>
        <w:rPr>
          <w:rFonts w:hint="eastAsia"/>
          <w:sz w:val="24"/>
        </w:rPr>
        <w:t>第三章  评审办法</w:t>
      </w:r>
      <w:r>
        <w:rPr>
          <w:sz w:val="24"/>
        </w:rPr>
        <w:tab/>
      </w:r>
      <w:r>
        <w:rPr>
          <w:sz w:val="24"/>
        </w:rPr>
        <w:fldChar w:fldCharType="end"/>
      </w:r>
      <w:r>
        <w:rPr>
          <w:rFonts w:hint="eastAsia"/>
          <w:sz w:val="24"/>
          <w:lang w:val="en-US" w:eastAsia="zh-CN"/>
        </w:rPr>
        <w:t>8</w:t>
      </w:r>
    </w:p>
    <w:p>
      <w:pPr>
        <w:pStyle w:val="34"/>
        <w:tabs>
          <w:tab w:val="right" w:leader="dot" w:pos="9026"/>
        </w:tabs>
        <w:spacing w:line="360" w:lineRule="auto"/>
        <w:rPr>
          <w:rFonts w:hint="eastAsia" w:eastAsia="宋体"/>
          <w:sz w:val="24"/>
          <w:lang w:eastAsia="zh-CN"/>
        </w:rPr>
      </w:pPr>
      <w:r>
        <w:rPr>
          <w:sz w:val="24"/>
        </w:rPr>
        <w:fldChar w:fldCharType="begin"/>
      </w:r>
      <w:r>
        <w:rPr>
          <w:sz w:val="24"/>
        </w:rPr>
        <w:instrText xml:space="preserve"> HYPERLINK \l _Toc31311_WPSOffice_Level1 </w:instrText>
      </w:r>
      <w:r>
        <w:rPr>
          <w:sz w:val="24"/>
        </w:rPr>
        <w:fldChar w:fldCharType="separate"/>
      </w:r>
      <w:r>
        <w:rPr>
          <w:rFonts w:hint="eastAsia"/>
          <w:sz w:val="24"/>
        </w:rPr>
        <w:t>第四章  商务要求</w:t>
      </w:r>
      <w:r>
        <w:rPr>
          <w:sz w:val="24"/>
        </w:rPr>
        <w:tab/>
      </w:r>
      <w:bookmarkStart w:id="2" w:name="_Toc31311_WPSOffice_Level1Page"/>
      <w:r>
        <w:rPr>
          <w:sz w:val="24"/>
        </w:rPr>
        <w:t>1</w:t>
      </w:r>
      <w:bookmarkEnd w:id="2"/>
      <w:r>
        <w:rPr>
          <w:sz w:val="24"/>
        </w:rPr>
        <w:fldChar w:fldCharType="end"/>
      </w:r>
      <w:r>
        <w:rPr>
          <w:rFonts w:hint="eastAsia"/>
          <w:sz w:val="24"/>
          <w:lang w:val="en-US" w:eastAsia="zh-CN"/>
        </w:rPr>
        <w:t>1</w:t>
      </w:r>
    </w:p>
    <w:p>
      <w:pPr>
        <w:pStyle w:val="34"/>
        <w:tabs>
          <w:tab w:val="right" w:leader="dot" w:pos="9026"/>
        </w:tabs>
        <w:spacing w:line="360" w:lineRule="auto"/>
        <w:rPr>
          <w:rFonts w:hint="eastAsia" w:eastAsia="宋体"/>
          <w:sz w:val="24"/>
          <w:lang w:eastAsia="zh-CN"/>
        </w:rPr>
      </w:pPr>
      <w:r>
        <w:rPr>
          <w:sz w:val="24"/>
        </w:rPr>
        <w:fldChar w:fldCharType="begin"/>
      </w:r>
      <w:r>
        <w:rPr>
          <w:sz w:val="24"/>
        </w:rPr>
        <w:instrText xml:space="preserve"> HYPERLINK \l _Toc30192_WPSOffice_Level1 </w:instrText>
      </w:r>
      <w:r>
        <w:rPr>
          <w:sz w:val="24"/>
        </w:rPr>
        <w:fldChar w:fldCharType="separate"/>
      </w:r>
      <w:r>
        <w:rPr>
          <w:rFonts w:hint="eastAsia"/>
          <w:sz w:val="24"/>
        </w:rPr>
        <w:t>第五章  采购货物技术要求</w:t>
      </w:r>
      <w:r>
        <w:rPr>
          <w:sz w:val="24"/>
        </w:rPr>
        <w:tab/>
      </w:r>
      <w:bookmarkStart w:id="3" w:name="_Toc30192_WPSOffice_Level1Page"/>
      <w:r>
        <w:rPr>
          <w:sz w:val="24"/>
        </w:rPr>
        <w:t>1</w:t>
      </w:r>
      <w:bookmarkEnd w:id="3"/>
      <w:r>
        <w:rPr>
          <w:sz w:val="24"/>
        </w:rPr>
        <w:fldChar w:fldCharType="end"/>
      </w:r>
      <w:r>
        <w:rPr>
          <w:rFonts w:hint="eastAsia"/>
          <w:sz w:val="24"/>
          <w:lang w:val="en-US" w:eastAsia="zh-CN"/>
        </w:rPr>
        <w:t>4</w:t>
      </w:r>
    </w:p>
    <w:p>
      <w:pPr>
        <w:pStyle w:val="34"/>
        <w:tabs>
          <w:tab w:val="right" w:leader="dot" w:pos="9026"/>
        </w:tabs>
        <w:spacing w:line="360" w:lineRule="auto"/>
        <w:rPr>
          <w:rFonts w:hint="eastAsia" w:eastAsia="宋体"/>
          <w:sz w:val="24"/>
          <w:lang w:eastAsia="zh-CN"/>
        </w:rPr>
      </w:pPr>
      <w:r>
        <w:rPr>
          <w:sz w:val="24"/>
        </w:rPr>
        <w:fldChar w:fldCharType="begin"/>
      </w:r>
      <w:r>
        <w:rPr>
          <w:sz w:val="24"/>
        </w:rPr>
        <w:instrText xml:space="preserve"> HYPERLINK \l _Toc31008_WPSOffice_Level1 </w:instrText>
      </w:r>
      <w:r>
        <w:rPr>
          <w:sz w:val="24"/>
        </w:rPr>
        <w:fldChar w:fldCharType="separate"/>
      </w:r>
      <w:r>
        <w:rPr>
          <w:rFonts w:hint="eastAsia"/>
          <w:sz w:val="24"/>
        </w:rPr>
        <w:t>第六章  附件</w:t>
      </w:r>
      <w:r>
        <w:rPr>
          <w:sz w:val="24"/>
        </w:rPr>
        <w:tab/>
      </w:r>
      <w:bookmarkStart w:id="4" w:name="_Toc31008_WPSOffice_Level1Page"/>
      <w:r>
        <w:rPr>
          <w:sz w:val="24"/>
        </w:rPr>
        <w:t>1</w:t>
      </w:r>
      <w:bookmarkEnd w:id="4"/>
      <w:r>
        <w:rPr>
          <w:sz w:val="24"/>
        </w:rPr>
        <w:fldChar w:fldCharType="end"/>
      </w:r>
      <w:bookmarkEnd w:id="1"/>
      <w:r>
        <w:rPr>
          <w:rFonts w:hint="eastAsia"/>
          <w:sz w:val="24"/>
          <w:lang w:val="en-US" w:eastAsia="zh-CN"/>
        </w:rPr>
        <w:t>5</w:t>
      </w:r>
    </w:p>
    <w:p>
      <w:pPr>
        <w:pStyle w:val="34"/>
        <w:tabs>
          <w:tab w:val="right" w:leader="dot" w:pos="9026"/>
        </w:tabs>
        <w:spacing w:line="360" w:lineRule="auto"/>
        <w:rPr>
          <w:sz w:val="24"/>
        </w:rPr>
      </w:pPr>
    </w:p>
    <w:p>
      <w:pPr>
        <w:pStyle w:val="34"/>
        <w:tabs>
          <w:tab w:val="right" w:leader="dot" w:pos="9026"/>
        </w:tabs>
        <w:spacing w:line="360" w:lineRule="auto"/>
        <w:rPr>
          <w:sz w:val="24"/>
        </w:rPr>
      </w:pPr>
    </w:p>
    <w:p>
      <w:pPr>
        <w:pStyle w:val="34"/>
        <w:tabs>
          <w:tab w:val="right" w:leader="dot" w:pos="9026"/>
        </w:tabs>
        <w:spacing w:line="360" w:lineRule="auto"/>
        <w:rPr>
          <w:sz w:val="24"/>
        </w:rPr>
      </w:pPr>
    </w:p>
    <w:p>
      <w:pPr>
        <w:pStyle w:val="34"/>
        <w:tabs>
          <w:tab w:val="right" w:leader="dot" w:pos="9026"/>
        </w:tabs>
        <w:spacing w:line="360" w:lineRule="auto"/>
        <w:rPr>
          <w:sz w:val="24"/>
        </w:rPr>
      </w:pPr>
    </w:p>
    <w:p>
      <w:pPr>
        <w:pStyle w:val="34"/>
        <w:tabs>
          <w:tab w:val="right" w:leader="dot" w:pos="9026"/>
        </w:tabs>
        <w:spacing w:line="360" w:lineRule="auto"/>
        <w:rPr>
          <w:rFonts w:hint="eastAsia"/>
          <w:sz w:val="24"/>
        </w:rPr>
        <w:sectPr>
          <w:footerReference r:id="rId3" w:type="default"/>
          <w:type w:val="continuous"/>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color w:val="000000"/>
          <w:sz w:val="36"/>
        </w:rPr>
      </w:pPr>
      <w:bookmarkStart w:id="5" w:name="_Toc12023_WPSOffice_Level1"/>
      <w:bookmarkStart w:id="6" w:name="_Hlk13586256"/>
      <w:bookmarkStart w:id="7" w:name="_Hlk39648029"/>
      <w:r>
        <w:rPr>
          <w:rFonts w:hint="eastAsia" w:ascii="方正小标宋简体" w:hAnsi="方正小标宋简体" w:eastAsia="方正小标宋简体" w:cs="方正小标宋简体"/>
          <w:b/>
          <w:bCs/>
          <w:color w:val="000000"/>
          <w:sz w:val="36"/>
        </w:rPr>
        <w:t xml:space="preserve">第一章  </w:t>
      </w:r>
      <w:r>
        <w:rPr>
          <w:rFonts w:hint="eastAsia" w:ascii="方正小标宋简体" w:hAnsi="方正小标宋简体" w:eastAsia="方正小标宋简体" w:cs="方正小标宋简体"/>
          <w:b/>
          <w:bCs/>
          <w:color w:val="000000"/>
          <w:sz w:val="36"/>
          <w:lang w:eastAsia="zh-CN"/>
        </w:rPr>
        <w:t>询价</w:t>
      </w:r>
      <w:r>
        <w:rPr>
          <w:rFonts w:hint="eastAsia" w:ascii="方正小标宋简体" w:hAnsi="方正小标宋简体" w:eastAsia="方正小标宋简体" w:cs="方正小标宋简体"/>
          <w:b/>
          <w:bCs/>
          <w:color w:val="000000"/>
          <w:sz w:val="36"/>
        </w:rPr>
        <w:t>邀请</w:t>
      </w:r>
      <w:bookmarkEnd w:id="5"/>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hint="eastAsia" w:ascii="宋体" w:hAnsi="宋体"/>
          <w:sz w:val="28"/>
          <w:szCs w:val="28"/>
        </w:rPr>
      </w:pPr>
      <w:r>
        <w:rPr>
          <w:rFonts w:hint="eastAsia" w:ascii="宋体" w:hAnsi="宋体"/>
          <w:sz w:val="28"/>
          <w:szCs w:val="28"/>
        </w:rPr>
        <w:t>上海飞机客户服务有限公司</w:t>
      </w:r>
      <w:r>
        <w:rPr>
          <w:rFonts w:hint="eastAsia" w:ascii="宋体" w:hAnsi="宋体"/>
          <w:sz w:val="28"/>
          <w:szCs w:val="28"/>
          <w:lang w:val="en-US" w:eastAsia="zh-CN"/>
        </w:rPr>
        <w:t>嘉兴分公司</w:t>
      </w:r>
      <w:r>
        <w:rPr>
          <w:rFonts w:hint="eastAsia" w:ascii="宋体" w:hAnsi="宋体"/>
          <w:sz w:val="28"/>
          <w:szCs w:val="28"/>
          <w:lang w:eastAsia="zh-CN"/>
        </w:rPr>
        <w:t>（</w:t>
      </w:r>
      <w:r>
        <w:rPr>
          <w:rFonts w:hint="eastAsia" w:ascii="宋体" w:hAnsi="宋体"/>
          <w:sz w:val="28"/>
          <w:szCs w:val="28"/>
          <w:lang w:val="en-US" w:eastAsia="zh-CN"/>
        </w:rPr>
        <w:t>下简称：采购方</w:t>
      </w:r>
      <w:r>
        <w:rPr>
          <w:rFonts w:hint="eastAsia" w:ascii="宋体" w:hAnsi="宋体"/>
          <w:sz w:val="28"/>
          <w:szCs w:val="28"/>
          <w:lang w:eastAsia="zh-CN"/>
        </w:rPr>
        <w:t>）</w:t>
      </w:r>
      <w:r>
        <w:rPr>
          <w:rFonts w:hint="eastAsia" w:ascii="宋体" w:hAnsi="宋体"/>
          <w:sz w:val="28"/>
          <w:szCs w:val="28"/>
        </w:rPr>
        <w:t>诚邀贵单位参加我单位</w:t>
      </w:r>
      <w:r>
        <w:rPr>
          <w:rFonts w:hint="eastAsia" w:ascii="宋体" w:hAnsi="宋体"/>
          <w:sz w:val="28"/>
          <w:szCs w:val="28"/>
          <w:highlight w:val="none"/>
          <w:u w:val="single"/>
          <w:lang w:val="en-US" w:eastAsia="zh-CN"/>
        </w:rPr>
        <w:t xml:space="preserve"> 中国商飞客户服务训练基地（一期）新增可发光企业标识</w:t>
      </w:r>
      <w:r>
        <w:rPr>
          <w:rFonts w:hint="eastAsia" w:ascii="宋体" w:hAnsi="宋体"/>
          <w:sz w:val="28"/>
          <w:szCs w:val="28"/>
        </w:rPr>
        <w:t>项目的采购，项目具体情况如下：</w:t>
      </w:r>
    </w:p>
    <w:tbl>
      <w:tblPr>
        <w:tblStyle w:val="31"/>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货物名称</w:t>
            </w:r>
          </w:p>
        </w:tc>
        <w:tc>
          <w:tcPr>
            <w:tcW w:w="6843" w:type="dxa"/>
            <w:vAlign w:val="center"/>
          </w:tcPr>
          <w:p>
            <w:pPr>
              <w:autoSpaceDE w:val="0"/>
              <w:autoSpaceDN w:val="0"/>
              <w:adjustRightInd w:val="0"/>
              <w:jc w:val="center"/>
              <w:rPr>
                <w:rFonts w:hint="eastAsia" w:ascii="宋体" w:hAnsi="宋体"/>
                <w:sz w:val="24"/>
                <w:lang w:val="en-US"/>
              </w:rPr>
            </w:pPr>
            <w:r>
              <w:rPr>
                <w:rFonts w:hint="eastAsia" w:ascii="宋体" w:hAnsi="宋体"/>
                <w:sz w:val="24"/>
                <w:lang w:val="en-US" w:eastAsia="zh-CN"/>
              </w:rPr>
              <w:t xml:space="preserve"> 中国商飞客户服务训练基地（一期）新增可发光企业标识</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采购数量</w:t>
            </w:r>
          </w:p>
        </w:tc>
        <w:tc>
          <w:tcPr>
            <w:tcW w:w="6843" w:type="dxa"/>
            <w:vAlign w:val="center"/>
          </w:tcPr>
          <w:p>
            <w:pPr>
              <w:autoSpaceDE w:val="0"/>
              <w:autoSpaceDN w:val="0"/>
              <w:adjustRightInd w:val="0"/>
              <w:jc w:val="center"/>
              <w:rPr>
                <w:rFonts w:hint="eastAsia" w:ascii="宋体" w:hAnsi="宋体" w:eastAsia="宋体"/>
                <w:sz w:val="24"/>
                <w:lang w:val="en-US" w:eastAsia="zh-CN"/>
              </w:rPr>
            </w:pPr>
            <w:r>
              <w:rPr>
                <w:rFonts w:hint="eastAsia" w:ascii="宋体" w:hAnsi="宋体"/>
                <w:sz w:val="24"/>
                <w:lang w:val="en-US" w:eastAsia="zh-CN"/>
              </w:rPr>
              <w:t>新增可发光中英文企业标识共计</w:t>
            </w:r>
            <w:r>
              <w:rPr>
                <w:rFonts w:hint="eastAsia" w:ascii="宋体" w:hAnsi="宋体"/>
                <w:sz w:val="24"/>
                <w:u w:val="single"/>
                <w:lang w:val="en-US" w:eastAsia="zh-CN"/>
              </w:rPr>
              <w:t xml:space="preserve"> 1 </w:t>
            </w:r>
            <w:r>
              <w:rPr>
                <w:rFonts w:hint="eastAsia" w:ascii="宋体" w:hAnsi="宋体"/>
                <w:sz w:val="24"/>
                <w:lang w:val="en-US" w:eastAsia="zh-CN"/>
              </w:rPr>
              <w:t>套。</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货物概况</w:t>
            </w:r>
          </w:p>
        </w:tc>
        <w:tc>
          <w:tcPr>
            <w:tcW w:w="6843" w:type="dxa"/>
            <w:vAlign w:val="center"/>
          </w:tcPr>
          <w:p>
            <w:pPr>
              <w:autoSpaceDE w:val="0"/>
              <w:autoSpaceDN w:val="0"/>
              <w:adjustRightInd w:val="0"/>
              <w:jc w:val="left"/>
              <w:rPr>
                <w:rFonts w:hint="eastAsia" w:ascii="宋体" w:hAnsi="宋体" w:eastAsia="宋体"/>
                <w:sz w:val="24"/>
                <w:lang w:val="en-US" w:eastAsia="zh-CN"/>
              </w:rPr>
            </w:pPr>
            <w:r>
              <w:rPr>
                <w:rFonts w:hint="eastAsia" w:ascii="宋体" w:hAnsi="宋体"/>
                <w:sz w:val="24"/>
                <w:lang w:val="en-US" w:eastAsia="zh-CN"/>
              </w:rPr>
              <w:t>标识尺寸：8500*1500*150，字体背部采用钢架与女儿墙固定，字体表面PC板加贴膜，内部安装高亮度防水LED灯发光，灯光为白色。电源线接入至五号楼顶楼强电箱内，采用时控及光控开启、关闭。</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交货期要求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月内交货</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月前交货</w:t>
            </w:r>
          </w:p>
          <w:p>
            <w:pPr>
              <w:autoSpaceDE w:val="0"/>
              <w:autoSpaceDN w:val="0"/>
              <w:adjustRightInd w:val="0"/>
              <w:ind w:left="224" w:leftChars="104" w:hanging="6"/>
              <w:jc w:val="left"/>
              <w:rPr>
                <w:rFonts w:hint="eastAsia" w:ascii="宋体" w:hAnsi="宋体"/>
                <w:sz w:val="24"/>
              </w:rPr>
            </w:pPr>
            <w:r>
              <w:rPr>
                <w:rFonts w:hint="eastAsia" w:ascii="宋体" w:hAnsi="宋体"/>
                <w:sz w:val="24"/>
              </w:rPr>
              <w:sym w:font="Wingdings" w:char="00FE"/>
            </w:r>
            <w:r>
              <w:rPr>
                <w:rFonts w:hint="eastAsia" w:ascii="宋体" w:hAnsi="宋体"/>
                <w:sz w:val="24"/>
              </w:rPr>
              <w:t>其他:</w:t>
            </w:r>
            <w:r>
              <w:rPr>
                <w:rFonts w:hint="eastAsia" w:ascii="宋体" w:hAnsi="宋体"/>
                <w:sz w:val="24"/>
                <w:u w:val="single"/>
                <w:lang w:val="en-US" w:eastAsia="zh-CN"/>
              </w:rPr>
              <w:t>合同签订生效之日起，60日历日内（含验收）</w:t>
            </w:r>
            <w:r>
              <w:rPr>
                <w:rFonts w:hint="eastAsia" w:ascii="宋体" w:hAnsi="宋体"/>
                <w:sz w:val="24"/>
                <w:u w:val="single"/>
              </w:rPr>
              <w:t xml:space="preserve">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交货地点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□上海飞机客户服务有限公司</w:t>
            </w:r>
          </w:p>
          <w:p>
            <w:pPr>
              <w:autoSpaceDE w:val="0"/>
              <w:autoSpaceDN w:val="0"/>
              <w:adjustRightInd w:val="0"/>
              <w:ind w:left="224" w:leftChars="104" w:hanging="6"/>
              <w:jc w:val="left"/>
              <w:rPr>
                <w:rFonts w:hint="eastAsia" w:ascii="宋体" w:hAnsi="宋体"/>
                <w:sz w:val="24"/>
                <w:lang w:val="en-US"/>
              </w:rPr>
            </w:pPr>
            <w:r>
              <w:rPr>
                <w:rFonts w:hint="eastAsia" w:ascii="宋体" w:hAnsi="宋体"/>
                <w:sz w:val="24"/>
              </w:rPr>
              <w:sym w:font="Wingdings" w:char="00FE"/>
            </w:r>
            <w:r>
              <w:rPr>
                <w:rFonts w:hint="eastAsia" w:ascii="宋体" w:hAnsi="宋体"/>
                <w:sz w:val="24"/>
              </w:rPr>
              <w:t>其他:</w:t>
            </w:r>
            <w:r>
              <w:rPr>
                <w:rFonts w:hint="eastAsia" w:ascii="宋体" w:hAnsi="宋体"/>
                <w:sz w:val="24"/>
                <w:u w:val="single"/>
                <w:lang w:val="en-US" w:eastAsia="zh-CN"/>
              </w:rPr>
              <w:t>中国商飞客户服务训练基地（</w:t>
            </w:r>
            <w:r>
              <w:rPr>
                <w:rFonts w:hint="eastAsia" w:ascii="宋体" w:hAnsi="宋体"/>
                <w:sz w:val="24"/>
                <w:highlight w:val="none"/>
                <w:u w:val="single"/>
                <w:lang w:val="en-US" w:eastAsia="zh-CN"/>
              </w:rPr>
              <w:t xml:space="preserve">浙江省嘉兴市新塍镇商飞路100号）园区5号楼    </w:t>
            </w:r>
          </w:p>
          <w:p>
            <w:pPr>
              <w:autoSpaceDE w:val="0"/>
              <w:autoSpaceDN w:val="0"/>
              <w:adjustRightInd w:val="0"/>
              <w:ind w:left="224" w:leftChars="104" w:hanging="6"/>
              <w:jc w:val="left"/>
              <w:rPr>
                <w:rFonts w:hint="eastAsia" w:ascii="宋体" w:hAnsi="宋体"/>
                <w:sz w:val="24"/>
              </w:rPr>
            </w:pPr>
            <w:r>
              <w:rPr>
                <w:rFonts w:hint="eastAsia" w:ascii="宋体" w:hAnsi="宋体"/>
                <w:sz w:val="24"/>
              </w:rPr>
              <w:t>（注：货物需要进行报关的，</w:t>
            </w:r>
            <w:r>
              <w:rPr>
                <w:rFonts w:hint="eastAsia" w:ascii="宋体" w:hAnsi="宋体"/>
                <w:sz w:val="24"/>
                <w:lang w:eastAsia="zh-CN"/>
              </w:rPr>
              <w:t>供应商</w:t>
            </w:r>
            <w:r>
              <w:rPr>
                <w:rFonts w:hint="eastAsia" w:ascii="宋体" w:hAnsi="宋体"/>
                <w:sz w:val="24"/>
              </w:rPr>
              <w:t>应按要求完成报关工作）</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hint="eastAsia"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ind w:left="224" w:leftChars="104" w:hanging="6"/>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其他：</w:t>
            </w:r>
            <w:r>
              <w:rPr>
                <w:rFonts w:hint="eastAsia" w:ascii="宋体" w:hAnsi="宋体"/>
                <w:sz w:val="24"/>
                <w:u w:val="single"/>
              </w:rPr>
              <w:t>踏勘时间为2024年</w:t>
            </w:r>
            <w:r>
              <w:rPr>
                <w:rFonts w:hint="eastAsia" w:ascii="宋体" w:hAnsi="宋体"/>
                <w:sz w:val="24"/>
                <w:u w:val="single"/>
                <w:lang w:val="en-US" w:eastAsia="zh-CN"/>
              </w:rPr>
              <w:t>11月14日9:30-17:00、</w:t>
            </w:r>
            <w:r>
              <w:rPr>
                <w:rFonts w:hint="eastAsia" w:ascii="宋体" w:hAnsi="宋体"/>
                <w:sz w:val="24"/>
                <w:u w:val="single"/>
              </w:rPr>
              <w:t>1</w:t>
            </w:r>
            <w:r>
              <w:rPr>
                <w:rFonts w:hint="eastAsia" w:ascii="宋体" w:hAnsi="宋体"/>
                <w:sz w:val="24"/>
                <w:u w:val="single"/>
                <w:lang w:eastAsia="zh-CN"/>
              </w:rPr>
              <w:t>1</w:t>
            </w:r>
            <w:r>
              <w:rPr>
                <w:rFonts w:hint="eastAsia" w:ascii="宋体" w:hAnsi="宋体"/>
                <w:sz w:val="24"/>
                <w:u w:val="single"/>
              </w:rPr>
              <w:t>月</w:t>
            </w:r>
            <w:r>
              <w:rPr>
                <w:rFonts w:hint="eastAsia" w:ascii="宋体" w:hAnsi="宋体"/>
                <w:sz w:val="24"/>
                <w:u w:val="single"/>
                <w:lang w:val="en-US" w:eastAsia="zh-CN"/>
              </w:rPr>
              <w:t>15</w:t>
            </w:r>
            <w:r>
              <w:rPr>
                <w:rFonts w:hint="eastAsia" w:ascii="宋体" w:hAnsi="宋体"/>
                <w:sz w:val="24"/>
                <w:u w:val="single"/>
              </w:rPr>
              <w:t>日</w:t>
            </w:r>
            <w:r>
              <w:rPr>
                <w:rFonts w:hint="eastAsia" w:ascii="宋体" w:hAnsi="宋体"/>
                <w:sz w:val="24"/>
                <w:u w:val="single"/>
                <w:lang w:val="en-US" w:eastAsia="zh-CN"/>
              </w:rPr>
              <w:t>9:30-11:30</w:t>
            </w:r>
            <w:r>
              <w:rPr>
                <w:rFonts w:hint="eastAsia" w:ascii="宋体" w:hAnsi="宋体"/>
                <w:sz w:val="24"/>
                <w:u w:val="single"/>
              </w:rPr>
              <w:t>，踏勘前请提前联系</w:t>
            </w:r>
            <w:r>
              <w:rPr>
                <w:rFonts w:hint="eastAsia" w:ascii="宋体" w:hAnsi="宋体"/>
                <w:sz w:val="24"/>
                <w:u w:val="single"/>
                <w:lang w:val="en-US" w:eastAsia="zh-CN"/>
              </w:rPr>
              <w:t>柳经理</w:t>
            </w:r>
            <w:r>
              <w:rPr>
                <w:rFonts w:hint="eastAsia" w:ascii="宋体" w:hAnsi="宋体"/>
                <w:sz w:val="24"/>
                <w:u w:val="single"/>
              </w:rPr>
              <w:t>18019196</w:t>
            </w:r>
            <w:r>
              <w:rPr>
                <w:rFonts w:hint="eastAsia" w:ascii="宋体" w:hAnsi="宋体"/>
                <w:sz w:val="24"/>
                <w:u w:val="single"/>
                <w:lang w:eastAsia="zh-CN"/>
              </w:rPr>
              <w:t>6</w:t>
            </w:r>
            <w:r>
              <w:rPr>
                <w:rFonts w:hint="eastAsia" w:ascii="宋体" w:hAnsi="宋体"/>
                <w:sz w:val="24"/>
                <w:u w:val="single"/>
                <w:lang w:val="en-US" w:eastAsia="zh-CN"/>
              </w:rPr>
              <w:t>73</w:t>
            </w:r>
            <w:r>
              <w:rPr>
                <w:rFonts w:hint="eastAsia" w:ascii="宋体" w:hAnsi="宋体"/>
                <w:sz w:val="24"/>
                <w:u w:val="single"/>
              </w:rPr>
              <w:t>进行提前预约。</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 xml:space="preserve">联系人： </w:t>
            </w:r>
            <w:r>
              <w:rPr>
                <w:rFonts w:hint="eastAsia" w:ascii="宋体" w:hAnsi="宋体"/>
                <w:sz w:val="24"/>
                <w:lang w:val="en-US" w:eastAsia="zh-CN"/>
              </w:rPr>
              <w:t>孔万里</w:t>
            </w:r>
            <w:r>
              <w:rPr>
                <w:rFonts w:hint="eastAsia" w:ascii="宋体" w:hAnsi="宋体"/>
                <w:sz w:val="24"/>
              </w:rPr>
              <w:t xml:space="preserve"> </w:t>
            </w:r>
          </w:p>
          <w:p>
            <w:pPr>
              <w:autoSpaceDE w:val="0"/>
              <w:autoSpaceDN w:val="0"/>
              <w:adjustRightInd w:val="0"/>
              <w:spacing w:after="120" w:afterLines="50"/>
              <w:ind w:left="224" w:leftChars="104" w:hanging="6"/>
              <w:jc w:val="left"/>
              <w:rPr>
                <w:rFonts w:hint="eastAsia" w:ascii="宋体" w:hAnsi="宋体" w:eastAsia="宋体"/>
                <w:sz w:val="24"/>
                <w:lang w:val="en-US" w:eastAsia="zh-CN"/>
              </w:rPr>
            </w:pPr>
            <w:r>
              <w:rPr>
                <w:rFonts w:hint="eastAsia" w:ascii="宋体" w:hAnsi="宋体"/>
                <w:sz w:val="24"/>
              </w:rPr>
              <w:t>联系电话：18</w:t>
            </w:r>
            <w:r>
              <w:rPr>
                <w:rFonts w:hint="eastAsia" w:ascii="宋体" w:hAnsi="宋体"/>
                <w:sz w:val="24"/>
                <w:lang w:val="en-US" w:eastAsia="zh-CN"/>
              </w:rPr>
              <w:t>019196725</w:t>
            </w:r>
          </w:p>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联系地址：上海市闵行区江川东路100号</w:t>
            </w:r>
          </w:p>
          <w:p>
            <w:pPr>
              <w:autoSpaceDE w:val="0"/>
              <w:autoSpaceDN w:val="0"/>
              <w:adjustRightInd w:val="0"/>
              <w:ind w:left="224" w:leftChars="104" w:hanging="6"/>
              <w:jc w:val="left"/>
              <w:rPr>
                <w:rFonts w:hint="eastAsia" w:ascii="宋体" w:hAnsi="宋体"/>
                <w:sz w:val="24"/>
              </w:rPr>
            </w:pPr>
            <w:r>
              <w:rPr>
                <w:rFonts w:hint="eastAsia" w:ascii="宋体" w:hAnsi="宋体"/>
                <w:sz w:val="24"/>
              </w:rPr>
              <w:t>联系邮箱：</w:t>
            </w:r>
            <w:r>
              <w:rPr>
                <w:rFonts w:hint="eastAsia" w:ascii="宋体" w:hAnsi="宋体"/>
                <w:sz w:val="24"/>
                <w:lang w:val="en-US" w:eastAsia="zh-CN"/>
              </w:rPr>
              <w:t>kongwanli</w:t>
            </w:r>
            <w:r>
              <w:rPr>
                <w:rFonts w:hint="eastAsia" w:ascii="宋体" w:hAnsi="宋体"/>
                <w:sz w:val="24"/>
              </w:rPr>
              <w:t>@comac.cc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line="360" w:lineRule="auto"/>
              <w:ind w:firstLine="249" w:firstLineChars="104"/>
              <w:jc w:val="left"/>
              <w:rPr>
                <w:rFonts w:hint="eastAsia" w:ascii="宋体" w:hAnsi="宋体" w:eastAsia="宋体"/>
                <w:sz w:val="24"/>
                <w:lang w:val="en-US" w:eastAsia="zh-CN"/>
              </w:rPr>
            </w:pPr>
            <w:r>
              <w:rPr>
                <w:rFonts w:hint="eastAsia" w:ascii="宋体" w:hAnsi="宋体"/>
                <w:sz w:val="24"/>
              </w:rPr>
              <w:t>联系人：</w:t>
            </w:r>
            <w:r>
              <w:rPr>
                <w:rFonts w:hint="eastAsia" w:ascii="宋体" w:hAnsi="宋体"/>
                <w:sz w:val="24"/>
                <w:u w:val="single"/>
                <w:lang w:val="en-US" w:eastAsia="zh-CN"/>
              </w:rPr>
              <w:t>孔万里</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联系方式：</w:t>
            </w:r>
            <w:bookmarkStart w:id="29" w:name="_GoBack"/>
            <w:r>
              <w:rPr>
                <w:rFonts w:hint="eastAsia" w:ascii="宋体" w:hAnsi="宋体"/>
                <w:sz w:val="24"/>
                <w:u w:val="single"/>
                <w:lang w:val="en-US" w:eastAsia="zh-CN"/>
              </w:rPr>
              <w:t>18019196725</w:t>
            </w:r>
            <w:bookmarkEnd w:id="29"/>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sym w:font="Wingdings" w:char="00FE"/>
            </w:r>
            <w:r>
              <w:rPr>
                <w:rFonts w:hint="eastAsia" w:ascii="宋体" w:hAnsi="宋体"/>
                <w:sz w:val="24"/>
              </w:rPr>
              <w:t>纸质邮寄/现场送达至：</w:t>
            </w:r>
            <w:r>
              <w:rPr>
                <w:rFonts w:hint="eastAsia" w:ascii="宋体" w:hAnsi="宋体"/>
                <w:sz w:val="24"/>
                <w:u w:val="single"/>
              </w:rPr>
              <w:t>上海市闵行区江川东路100号</w:t>
            </w:r>
            <w:r>
              <w:rPr>
                <w:rFonts w:hint="eastAsia" w:ascii="宋体" w:hAnsi="宋体"/>
                <w:sz w:val="24"/>
                <w:u w:val="single"/>
                <w:lang w:val="en-US" w:eastAsia="zh-CN"/>
              </w:rPr>
              <w:t>上海飞机客户服务有限公司</w:t>
            </w:r>
            <w:r>
              <w:rPr>
                <w:rFonts w:hint="eastAsia" w:ascii="宋体" w:hAnsi="宋体"/>
                <w:sz w:val="24"/>
                <w:u w:val="single"/>
              </w:rPr>
              <w:t>采购与供应商管理部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sym w:font="Wingdings" w:char="00FE"/>
            </w:r>
            <w:r>
              <w:rPr>
                <w:rFonts w:hint="eastAsia" w:ascii="宋体" w:hAnsi="宋体"/>
                <w:sz w:val="24"/>
              </w:rPr>
              <w:t>电子提交至：</w:t>
            </w:r>
            <w:r>
              <w:rPr>
                <w:rFonts w:hint="eastAsia" w:ascii="宋体" w:hAnsi="宋体"/>
                <w:sz w:val="24"/>
                <w:u w:val="single"/>
              </w:rPr>
              <w:t>与纸质版一起以U盘或光盘形式</w:t>
            </w:r>
          </w:p>
          <w:p>
            <w:pPr>
              <w:autoSpaceDE w:val="0"/>
              <w:autoSpaceDN w:val="0"/>
              <w:adjustRightInd w:val="0"/>
              <w:ind w:firstLine="249" w:firstLineChars="104"/>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响应文件应</w:t>
            </w:r>
          </w:p>
          <w:p>
            <w:pPr>
              <w:autoSpaceDE w:val="0"/>
              <w:autoSpaceDN w:val="0"/>
              <w:adjustRightInd w:val="0"/>
              <w:jc w:val="center"/>
              <w:rPr>
                <w:rFonts w:hint="eastAsia" w:ascii="宋体" w:hAnsi="宋体"/>
                <w:sz w:val="24"/>
              </w:rPr>
            </w:pPr>
            <w:r>
              <w:rPr>
                <w:rFonts w:hint="eastAsia" w:ascii="宋体" w:hAnsi="宋体"/>
                <w:sz w:val="24"/>
              </w:rPr>
              <w:t>包含内容</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w:t>
            </w:r>
            <w:r>
              <w:rPr>
                <w:rFonts w:hint="eastAsia"/>
                <w:sz w:val="24"/>
                <w:lang w:eastAsia="zh-CN"/>
              </w:rPr>
              <w:t>询价</w:t>
            </w:r>
            <w:r>
              <w:rPr>
                <w:rFonts w:hint="eastAsia"/>
                <w:sz w:val="24"/>
              </w:rPr>
              <w:t xml:space="preserve">响应声明   </w:t>
            </w:r>
            <w:r>
              <w:rPr>
                <w:rFonts w:hint="eastAsia" w:ascii="宋体" w:hAnsi="宋体"/>
                <w:sz w:val="24"/>
              </w:rPr>
              <w:t>☑报价一览表   □分项报价表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☑商务要求响应表        ☑技术要求响应表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□法定代表人声明        ☑法定代表人身份证复印件</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☑法定代表人授权委托书（如有）□ 质量体系认证证书</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☑授权代表人身份证复印件</w:t>
            </w:r>
          </w:p>
          <w:p>
            <w:pPr>
              <w:autoSpaceDE w:val="0"/>
              <w:autoSpaceDN w:val="0"/>
              <w:adjustRightInd w:val="0"/>
              <w:ind w:firstLine="249" w:firstLineChars="104"/>
              <w:jc w:val="left"/>
              <w:rPr>
                <w:rFonts w:hint="eastAsia" w:ascii="宋体" w:hAnsi="宋体"/>
                <w:sz w:val="24"/>
              </w:rPr>
            </w:pPr>
            <w:r>
              <w:rPr>
                <w:rFonts w:hint="eastAsia" w:ascii="宋体" w:hAnsi="宋体"/>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3061"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rPr>
                <w:rFonts w:hint="eastAsia"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响应文件（骑缝章）   ☑ 营业执照    ☑ 财务报表</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业绩证明   ☑ 质量体系认证证书  ☑ 报价一览表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分项报价表    ☑ </w:t>
            </w:r>
            <w:r>
              <w:rPr>
                <w:rFonts w:hint="eastAsia"/>
                <w:sz w:val="24"/>
                <w:lang w:eastAsia="zh-CN"/>
              </w:rPr>
              <w:t>询价</w:t>
            </w:r>
            <w:r>
              <w:rPr>
                <w:rFonts w:hint="eastAsia"/>
                <w:sz w:val="24"/>
              </w:rPr>
              <w:t>响应声明</w:t>
            </w:r>
            <w:r>
              <w:rPr>
                <w:rFonts w:hint="eastAsia" w:ascii="宋体" w:hAnsi="宋体"/>
                <w:sz w:val="24"/>
              </w:rPr>
              <w:t xml:space="preserve">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法定代表人声明    ☑ 法定代表人授权委托书（如有）</w:t>
            </w:r>
          </w:p>
          <w:p>
            <w:pPr>
              <w:autoSpaceDE w:val="0"/>
              <w:autoSpaceDN w:val="0"/>
              <w:adjustRightInd w:val="0"/>
              <w:ind w:firstLine="240" w:firstLineChars="100"/>
              <w:jc w:val="left"/>
              <w:rPr>
                <w:rFonts w:hint="eastAsia" w:ascii="宋体" w:hAnsi="宋体"/>
                <w:sz w:val="24"/>
              </w:rPr>
            </w:pPr>
            <w:r>
              <w:rPr>
                <w:rFonts w:hint="eastAsia" w:ascii="宋体" w:hAnsi="宋体"/>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截止时间</w:t>
            </w:r>
          </w:p>
        </w:tc>
        <w:tc>
          <w:tcPr>
            <w:tcW w:w="6843" w:type="dxa"/>
            <w:vAlign w:val="center"/>
          </w:tcPr>
          <w:p>
            <w:pPr>
              <w:autoSpaceDE w:val="0"/>
              <w:autoSpaceDN w:val="0"/>
              <w:adjustRightInd w:val="0"/>
              <w:jc w:val="center"/>
              <w:rPr>
                <w:rFonts w:hint="eastAsia" w:ascii="宋体" w:hAnsi="宋体"/>
                <w:sz w:val="24"/>
              </w:rPr>
            </w:pPr>
            <w:r>
              <w:rPr>
                <w:rFonts w:hint="eastAsia" w:ascii="宋体" w:hAnsi="宋体"/>
                <w:b/>
                <w:bCs/>
                <w:sz w:val="24"/>
                <w:highlight w:val="none"/>
              </w:rPr>
              <w:t>202</w:t>
            </w:r>
            <w:r>
              <w:rPr>
                <w:rFonts w:hint="eastAsia" w:ascii="宋体" w:hAnsi="宋体"/>
                <w:b/>
                <w:bCs/>
                <w:sz w:val="24"/>
                <w:highlight w:val="none"/>
                <w:lang w:val="en-US" w:eastAsia="zh-CN"/>
              </w:rPr>
              <w:t>4</w:t>
            </w:r>
            <w:r>
              <w:rPr>
                <w:rFonts w:hint="eastAsia" w:ascii="宋体" w:hAnsi="宋体"/>
                <w:b/>
                <w:bCs/>
                <w:sz w:val="24"/>
                <w:highlight w:val="none"/>
              </w:rPr>
              <w:t>年</w:t>
            </w:r>
            <w:r>
              <w:rPr>
                <w:rFonts w:hint="eastAsia" w:ascii="宋体" w:hAnsi="宋体"/>
                <w:b/>
                <w:bCs/>
                <w:sz w:val="24"/>
                <w:highlight w:val="none"/>
                <w:lang w:val="en-US" w:eastAsia="zh-CN"/>
              </w:rPr>
              <w:t>11</w:t>
            </w:r>
            <w:r>
              <w:rPr>
                <w:rFonts w:hint="eastAsia" w:ascii="宋体" w:hAnsi="宋体"/>
                <w:b/>
                <w:bCs/>
                <w:sz w:val="24"/>
                <w:highlight w:val="none"/>
              </w:rPr>
              <w:t>月</w:t>
            </w:r>
            <w:r>
              <w:rPr>
                <w:rFonts w:hint="eastAsia" w:ascii="宋体" w:hAnsi="宋体"/>
                <w:b/>
                <w:bCs/>
                <w:sz w:val="24"/>
                <w:highlight w:val="none"/>
                <w:lang w:val="en-US" w:eastAsia="zh-CN"/>
              </w:rPr>
              <w:t>20</w:t>
            </w:r>
            <w:r>
              <w:rPr>
                <w:rFonts w:hint="eastAsia" w:ascii="宋体" w:hAnsi="宋体"/>
                <w:b/>
                <w:bCs/>
                <w:sz w:val="24"/>
                <w:highlight w:val="none"/>
              </w:rPr>
              <w:t>日</w:t>
            </w:r>
            <w:r>
              <w:rPr>
                <w:rFonts w:hint="eastAsia" w:ascii="宋体" w:hAnsi="宋体"/>
                <w:b/>
                <w:bCs/>
                <w:sz w:val="24"/>
                <w:highlight w:val="none"/>
                <w:lang w:val="en-US" w:eastAsia="zh-CN"/>
              </w:rPr>
              <w:t>18</w:t>
            </w:r>
            <w:r>
              <w:rPr>
                <w:rFonts w:hint="eastAsia" w:ascii="宋体" w:hAnsi="宋体"/>
                <w:b/>
                <w:bCs/>
                <w:sz w:val="24"/>
                <w:highlight w:val="none"/>
              </w:rPr>
              <w:t>：</w:t>
            </w:r>
            <w:r>
              <w:rPr>
                <w:rFonts w:hint="eastAsia" w:ascii="宋体" w:hAnsi="宋体"/>
                <w:b/>
                <w:bCs/>
                <w:sz w:val="24"/>
                <w:highlight w:val="none"/>
                <w:lang w:val="en-US" w:eastAsia="zh-CN"/>
              </w:rPr>
              <w:t>00</w:t>
            </w:r>
            <w:r>
              <w:rPr>
                <w:rFonts w:hint="eastAsia" w:ascii="宋体" w:hAnsi="宋体"/>
                <w:b/>
                <w:bCs/>
                <w:sz w:val="24"/>
                <w:highlight w:val="none"/>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响应文件数量</w:t>
            </w:r>
          </w:p>
        </w:tc>
        <w:tc>
          <w:tcPr>
            <w:tcW w:w="6843" w:type="dxa"/>
            <w:vAlign w:val="center"/>
          </w:tcPr>
          <w:p>
            <w:pPr>
              <w:autoSpaceDE w:val="0"/>
              <w:autoSpaceDN w:val="0"/>
              <w:adjustRightInd w:val="0"/>
              <w:jc w:val="left"/>
              <w:rPr>
                <w:rFonts w:hint="eastAsia"/>
                <w:sz w:val="24"/>
              </w:rPr>
            </w:pPr>
            <w:r>
              <w:rPr>
                <w:rFonts w:hint="eastAsia"/>
                <w:sz w:val="24"/>
              </w:rPr>
              <w:t>需密封：纸质版 1 份，电子版（U盘或光盘） 1 份</w:t>
            </w:r>
          </w:p>
          <w:p>
            <w:pPr>
              <w:autoSpaceDE w:val="0"/>
              <w:autoSpaceDN w:val="0"/>
              <w:adjustRightInd w:val="0"/>
              <w:jc w:val="left"/>
              <w:rPr>
                <w:rFonts w:hint="eastAsia" w:eastAsia="宋体"/>
                <w:sz w:val="24"/>
                <w:lang w:val="en-US" w:eastAsia="zh-CN"/>
              </w:rPr>
            </w:pPr>
            <w:r>
              <w:rPr>
                <w:rFonts w:hint="eastAsia"/>
                <w:sz w:val="24"/>
              </w:rPr>
              <w:t>(备注：所有文件装订成1册，电子版文件集成1个盖章版PDF文 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3.6</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ind w:firstLine="249" w:firstLineChars="104"/>
              <w:jc w:val="center"/>
              <w:rPr>
                <w:rFonts w:hint="eastAsia" w:ascii="宋体" w:hAnsi="宋体"/>
                <w:sz w:val="24"/>
              </w:rPr>
            </w:pPr>
            <w:r>
              <w:rPr>
                <w:rFonts w:hint="eastAsia" w:ascii="宋体" w:hAnsi="宋体"/>
                <w:sz w:val="24"/>
              </w:rPr>
              <w:t>自递交响应文件之日起</w:t>
            </w:r>
            <w:r>
              <w:rPr>
                <w:rFonts w:hint="eastAsia" w:ascii="宋体" w:hAnsi="宋体"/>
                <w:sz w:val="24"/>
                <w:u w:val="single"/>
                <w:lang w:val="en-US" w:eastAsia="zh-CN"/>
              </w:rPr>
              <w:t>9</w:t>
            </w:r>
            <w:r>
              <w:rPr>
                <w:rFonts w:hint="eastAsia" w:ascii="宋体" w:hAnsi="宋体"/>
                <w:sz w:val="24"/>
                <w:u w:val="single"/>
              </w:rPr>
              <w:t>0</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hint="eastAsia"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4.1</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报价不一致</w:t>
            </w:r>
          </w:p>
          <w:p>
            <w:pPr>
              <w:autoSpaceDE w:val="0"/>
              <w:autoSpaceDN w:val="0"/>
              <w:jc w:val="center"/>
              <w:rPr>
                <w:rFonts w:hint="eastAsia"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jc w:val="left"/>
              <w:rPr>
                <w:rFonts w:hint="eastAsia"/>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以报价一览表总价（大写）为准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以所有价格中最低者为准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4.2</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如响应文件中分项报价漏项：</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默认为免费提供</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4.3</w:t>
            </w:r>
          </w:p>
        </w:tc>
        <w:tc>
          <w:tcPr>
            <w:tcW w:w="1695" w:type="dxa"/>
            <w:vAlign w:val="center"/>
          </w:tcPr>
          <w:p>
            <w:pPr>
              <w:autoSpaceDE w:val="0"/>
              <w:autoSpaceDN w:val="0"/>
              <w:jc w:val="center"/>
              <w:rPr>
                <w:rFonts w:hint="eastAsia"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超过3条（含3条）不响应，废标(3条以内不废标）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每不响应1条非“*”号项条款，评审价格上调</w:t>
            </w:r>
            <w:r>
              <w:rPr>
                <w:rFonts w:hint="eastAsia" w:ascii="宋体" w:hAnsi="宋体"/>
                <w:sz w:val="24"/>
                <w:lang w:val="en-US" w:eastAsia="zh-CN"/>
              </w:rPr>
              <w:t>2</w:t>
            </w:r>
            <w:r>
              <w:rPr>
                <w:rFonts w:hint="eastAsia" w:ascii="宋体" w:hAnsi="宋体"/>
                <w:sz w:val="24"/>
              </w:rPr>
              <w:t>%（即1条不响应上调</w:t>
            </w:r>
            <w:r>
              <w:rPr>
                <w:rFonts w:hint="eastAsia" w:ascii="宋体" w:hAnsi="宋体"/>
                <w:sz w:val="24"/>
                <w:lang w:val="en-US" w:eastAsia="zh-CN"/>
              </w:rPr>
              <w:t>2</w:t>
            </w:r>
            <w:r>
              <w:rPr>
                <w:rFonts w:hint="eastAsia" w:ascii="宋体" w:hAnsi="宋体"/>
                <w:sz w:val="24"/>
              </w:rPr>
              <w:t>%，2条不响应上调</w:t>
            </w:r>
            <w:r>
              <w:rPr>
                <w:rFonts w:hint="eastAsia" w:ascii="宋体" w:hAnsi="宋体"/>
                <w:sz w:val="24"/>
                <w:lang w:val="en-US" w:eastAsia="zh-CN"/>
              </w:rPr>
              <w:t>4</w:t>
            </w:r>
            <w:r>
              <w:rPr>
                <w:rFonts w:hint="eastAsia" w:ascii="宋体" w:hAnsi="宋体"/>
                <w:sz w:val="24"/>
              </w:rPr>
              <w:t>%）</w:t>
            </w:r>
          </w:p>
        </w:tc>
      </w:tr>
    </w:tbl>
    <w:p>
      <w:pPr>
        <w:autoSpaceDE w:val="0"/>
        <w:autoSpaceDN w:val="0"/>
        <w:adjustRightInd w:val="0"/>
        <w:spacing w:line="360" w:lineRule="auto"/>
        <w:ind w:firstLine="720" w:firstLineChars="300"/>
        <w:jc w:val="right"/>
        <w:rPr>
          <w:rFonts w:hint="eastAsia" w:ascii="宋体" w:hAnsi="宋体"/>
          <w:sz w:val="24"/>
        </w:rPr>
      </w:pPr>
      <w:bookmarkStart w:id="8" w:name="_Hlk27473954"/>
    </w:p>
    <w:bookmarkEnd w:id="6"/>
    <w:p>
      <w:pPr>
        <w:jc w:val="center"/>
        <w:outlineLvl w:val="0"/>
        <w:rPr>
          <w:rFonts w:hint="eastAsia" w:ascii="方正小标宋简体" w:hAnsi="方正小标宋简体" w:eastAsia="方正小标宋简体" w:cs="方正小标宋简体"/>
          <w:b/>
          <w:color w:val="000000"/>
          <w:sz w:val="36"/>
          <w:szCs w:val="36"/>
        </w:rPr>
      </w:pPr>
      <w:r>
        <w:rPr>
          <w:rFonts w:ascii="宋体" w:hAnsi="宋体"/>
          <w:b/>
          <w:color w:val="000000"/>
          <w:sz w:val="40"/>
        </w:rPr>
        <w:br w:type="page"/>
      </w:r>
      <w:bookmarkEnd w:id="7"/>
      <w:bookmarkEnd w:id="8"/>
      <w:bookmarkStart w:id="9" w:name="_Toc25507_WPSOffice_Level1"/>
      <w:r>
        <w:rPr>
          <w:rFonts w:hint="eastAsia" w:ascii="方正小标宋简体" w:hAnsi="方正小标宋简体" w:eastAsia="方正小标宋简体" w:cs="方正小标宋简体"/>
          <w:b/>
          <w:color w:val="000000"/>
          <w:sz w:val="36"/>
          <w:szCs w:val="36"/>
        </w:rPr>
        <w:t>第二章  响应单位须知</w:t>
      </w:r>
      <w:bookmarkEnd w:id="9"/>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0"/>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0"/>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技术要求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lang w:eastAsia="zh-CN"/>
        </w:rPr>
        <w:t>询价</w:t>
      </w:r>
      <w:r>
        <w:rPr>
          <w:rFonts w:hint="eastAsia"/>
          <w:sz w:val="24"/>
        </w:rPr>
        <w:t>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w:t>
      </w:r>
      <w:r>
        <w:rPr>
          <w:rFonts w:hint="eastAsia"/>
          <w:sz w:val="24"/>
          <w:lang w:eastAsia="zh-CN"/>
        </w:rPr>
        <w:t>询价</w:t>
      </w:r>
      <w:r>
        <w:rPr>
          <w:rFonts w:hint="eastAsia"/>
          <w:sz w:val="24"/>
        </w:rPr>
        <w:t>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0"/>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0"/>
        <w:numPr>
          <w:ilvl w:val="0"/>
          <w:numId w:val="3"/>
        </w:numPr>
        <w:spacing w:line="400" w:lineRule="exact"/>
        <w:ind w:left="401" w:hanging="400" w:hangingChars="167"/>
        <w:rPr>
          <w:rFonts w:hint="eastAsia"/>
          <w:sz w:val="24"/>
        </w:rPr>
      </w:pPr>
      <w:r>
        <w:rPr>
          <w:rFonts w:hint="eastAsia"/>
          <w:sz w:val="24"/>
        </w:rPr>
        <w:t>响应单位应完整地填写本文件中提供的报价一览表和分项报价表。</w:t>
      </w:r>
    </w:p>
    <w:p>
      <w:pPr>
        <w:pStyle w:val="10"/>
        <w:numPr>
          <w:ilvl w:val="0"/>
          <w:numId w:val="3"/>
        </w:numPr>
        <w:spacing w:line="400" w:lineRule="exact"/>
        <w:ind w:left="402" w:hanging="402" w:hangingChars="167"/>
        <w:rPr>
          <w:rFonts w:hint="eastAsia"/>
          <w:b/>
          <w:bCs/>
          <w:sz w:val="24"/>
        </w:rPr>
      </w:pPr>
      <w:r>
        <w:rPr>
          <w:rFonts w:hint="eastAsia"/>
          <w:b/>
          <w:bCs/>
          <w:sz w:val="24"/>
        </w:rPr>
        <w:t>响应单位</w:t>
      </w:r>
      <w:r>
        <w:rPr>
          <w:rFonts w:ascii="Calibri" w:hAnsi="Calibri" w:cs="Calibri"/>
          <w:b/>
          <w:bCs/>
          <w:spacing w:val="-4"/>
          <w:sz w:val="24"/>
        </w:rPr>
        <w:t>应根据</w:t>
      </w:r>
      <w:r>
        <w:rPr>
          <w:rFonts w:hint="eastAsia" w:ascii="Calibri" w:hAnsi="Calibri" w:cs="Calibri"/>
          <w:b/>
          <w:bCs/>
          <w:spacing w:val="-4"/>
          <w:sz w:val="24"/>
        </w:rPr>
        <w:t>邀请</w:t>
      </w:r>
      <w:r>
        <w:rPr>
          <w:rFonts w:ascii="Calibri" w:hAnsi="Calibri" w:cs="Calibri"/>
          <w:b/>
          <w:bCs/>
          <w:spacing w:val="-4"/>
          <w:sz w:val="24"/>
        </w:rPr>
        <w:t>文件的要求提供</w:t>
      </w:r>
      <w:r>
        <w:rPr>
          <w:rFonts w:hint="eastAsia" w:ascii="Calibri" w:hAnsi="Calibri" w:cs="Calibri"/>
          <w:b/>
          <w:bCs/>
          <w:spacing w:val="-4"/>
          <w:sz w:val="24"/>
        </w:rPr>
        <w:t>货物</w:t>
      </w:r>
      <w:r>
        <w:rPr>
          <w:rFonts w:ascii="Calibri" w:hAnsi="Calibri" w:cs="Calibri"/>
          <w:b/>
          <w:bCs/>
          <w:spacing w:val="-4"/>
          <w:sz w:val="24"/>
        </w:rPr>
        <w:t>技术性能指标的详细描述、技术支持资</w:t>
      </w:r>
      <w:r>
        <w:rPr>
          <w:rFonts w:ascii="Calibri" w:hAnsi="Calibri" w:cs="Calibri"/>
          <w:b/>
          <w:bCs/>
          <w:spacing w:val="-3"/>
          <w:sz w:val="24"/>
        </w:rPr>
        <w:t>料及技术服务和质保期服务计划等内容</w:t>
      </w:r>
      <w:r>
        <w:rPr>
          <w:rFonts w:hint="eastAsia" w:ascii="Calibri" w:hAnsi="Calibri" w:cs="Calibri"/>
          <w:b/>
          <w:bCs/>
          <w:spacing w:val="-3"/>
          <w:sz w:val="24"/>
        </w:rPr>
        <w:t>，</w:t>
      </w:r>
      <w:r>
        <w:rPr>
          <w:rFonts w:ascii="Calibri" w:hAnsi="Calibri" w:cs="Calibri"/>
          <w:b/>
          <w:bCs/>
          <w:spacing w:val="-3"/>
          <w:sz w:val="24"/>
        </w:rPr>
        <w:t>以</w:t>
      </w:r>
      <w:r>
        <w:rPr>
          <w:rFonts w:hint="eastAsia" w:ascii="Calibri" w:hAnsi="Calibri" w:cs="Calibri"/>
          <w:b/>
          <w:bCs/>
          <w:spacing w:val="-3"/>
          <w:sz w:val="24"/>
        </w:rPr>
        <w:t>佐证对技术要求的</w:t>
      </w:r>
      <w:r>
        <w:rPr>
          <w:rFonts w:ascii="Calibri" w:hAnsi="Calibri" w:cs="Calibri"/>
          <w:b/>
          <w:bCs/>
          <w:spacing w:val="-3"/>
          <w:sz w:val="24"/>
        </w:rPr>
        <w:t>响应</w:t>
      </w:r>
      <w:r>
        <w:rPr>
          <w:rFonts w:hint="eastAsia" w:ascii="Calibri" w:hAnsi="Calibri" w:cs="Calibri"/>
          <w:b/>
          <w:bCs/>
          <w:spacing w:val="-3"/>
          <w:sz w:val="24"/>
        </w:rPr>
        <w:t>。</w:t>
      </w:r>
    </w:p>
    <w:p>
      <w:pPr>
        <w:pStyle w:val="10"/>
        <w:numPr>
          <w:ilvl w:val="0"/>
          <w:numId w:val="3"/>
        </w:numPr>
        <w:spacing w:line="400" w:lineRule="exact"/>
        <w:ind w:left="401" w:hanging="400" w:hangingChars="167"/>
        <w:rPr>
          <w:rFonts w:hint="eastAsia"/>
          <w:sz w:val="24"/>
        </w:rPr>
      </w:pPr>
      <w:r>
        <w:rPr>
          <w:rFonts w:hint="eastAsia"/>
          <w:sz w:val="24"/>
        </w:rPr>
        <w:t>本文件所指“公章”指需要响应单位的公司章，“投标专用章”、“合同专用章”等均不属于公章。</w:t>
      </w:r>
      <w:r>
        <w:rPr>
          <w:rFonts w:hint="eastAsia"/>
          <w:sz w:val="24"/>
        </w:rPr>
        <w:tab/>
      </w:r>
    </w:p>
    <w:p>
      <w:pPr>
        <w:pStyle w:val="10"/>
        <w:numPr>
          <w:ilvl w:val="0"/>
          <w:numId w:val="3"/>
        </w:numPr>
        <w:spacing w:line="400" w:lineRule="exact"/>
        <w:ind w:left="401" w:hanging="400" w:hangingChars="167"/>
        <w:rPr>
          <w:rFonts w:hint="eastAsia"/>
          <w:sz w:val="24"/>
        </w:rPr>
      </w:pPr>
      <w:r>
        <w:rPr>
          <w:rFonts w:hint="eastAsia"/>
          <w:sz w:val="24"/>
        </w:rPr>
        <w:t>响应文件的正本、副本应打印或用不褪色墨水书写，不得有任何修改。提供的电子版本应为响应文件正本的扫描件（红章）。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lang w:eastAsia="zh-CN"/>
        </w:rPr>
        <w:t>询价</w:t>
      </w:r>
      <w:r>
        <w:rPr>
          <w:rFonts w:hint="eastAsia" w:ascii="黑体" w:hAnsi="黑体" w:eastAsia="黑体" w:cs="黑体"/>
          <w:sz w:val="28"/>
          <w:szCs w:val="28"/>
        </w:rPr>
        <w:t>步骤：</w:t>
      </w:r>
    </w:p>
    <w:p>
      <w:pPr>
        <w:pStyle w:val="10"/>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0"/>
        <w:numPr>
          <w:ilvl w:val="0"/>
          <w:numId w:val="5"/>
        </w:numPr>
        <w:spacing w:line="400" w:lineRule="exact"/>
        <w:ind w:left="401" w:hanging="400" w:hangingChars="167"/>
        <w:rPr>
          <w:rFonts w:hint="eastAsia"/>
          <w:sz w:val="24"/>
        </w:rPr>
      </w:pPr>
      <w:r>
        <w:rPr>
          <w:rFonts w:hint="eastAsia"/>
          <w:sz w:val="24"/>
        </w:rPr>
        <w:t>客服公司组建</w:t>
      </w:r>
      <w:r>
        <w:rPr>
          <w:rFonts w:hint="eastAsia"/>
          <w:sz w:val="24"/>
          <w:lang w:eastAsia="zh-CN"/>
        </w:rPr>
        <w:t>供应商选择工作小组</w:t>
      </w:r>
      <w:r>
        <w:rPr>
          <w:rFonts w:hint="eastAsia"/>
          <w:sz w:val="24"/>
        </w:rPr>
        <w:t>组织开标（响应单位无需到场）。</w:t>
      </w:r>
    </w:p>
    <w:p>
      <w:pPr>
        <w:pStyle w:val="10"/>
        <w:numPr>
          <w:ilvl w:val="0"/>
          <w:numId w:val="5"/>
        </w:numPr>
        <w:spacing w:line="400" w:lineRule="exact"/>
        <w:ind w:left="401" w:hanging="400" w:hangingChars="167"/>
        <w:rPr>
          <w:rFonts w:hint="eastAsia"/>
          <w:sz w:val="24"/>
        </w:rPr>
      </w:pPr>
      <w:r>
        <w:rPr>
          <w:rFonts w:hint="eastAsia"/>
          <w:sz w:val="24"/>
          <w:lang w:eastAsia="zh-CN"/>
        </w:rPr>
        <w:t>供应商选择工作小组</w:t>
      </w:r>
      <w:r>
        <w:rPr>
          <w:rFonts w:hint="eastAsia"/>
          <w:sz w:val="24"/>
        </w:rPr>
        <w:t>按照</w:t>
      </w:r>
      <w:r>
        <w:rPr>
          <w:rFonts w:hint="eastAsia"/>
          <w:sz w:val="24"/>
          <w:lang w:eastAsia="zh-CN"/>
        </w:rPr>
        <w:t>询价</w:t>
      </w:r>
      <w:r>
        <w:rPr>
          <w:rFonts w:hint="eastAsia"/>
          <w:sz w:val="24"/>
        </w:rPr>
        <w:t>文件要求开展评审，评审过程中，</w:t>
      </w:r>
      <w:r>
        <w:rPr>
          <w:rFonts w:hint="eastAsia"/>
          <w:sz w:val="24"/>
          <w:lang w:eastAsia="zh-CN"/>
        </w:rPr>
        <w:t>供应商选择工作小组</w:t>
      </w:r>
      <w:r>
        <w:rPr>
          <w:rFonts w:hint="eastAsia"/>
          <w:sz w:val="24"/>
        </w:rPr>
        <w:t>可与受邀供应商开展谈判，谈判后供应商应提交最终版的响应文件及报价。</w:t>
      </w:r>
    </w:p>
    <w:p>
      <w:pPr>
        <w:pStyle w:val="10"/>
        <w:numPr>
          <w:ilvl w:val="0"/>
          <w:numId w:val="5"/>
        </w:numPr>
        <w:spacing w:line="400" w:lineRule="exact"/>
        <w:ind w:left="401" w:hanging="400" w:hangingChars="167"/>
        <w:rPr>
          <w:rFonts w:hint="eastAsia"/>
          <w:sz w:val="24"/>
        </w:rPr>
      </w:pPr>
      <w:r>
        <w:rPr>
          <w:rFonts w:hint="eastAsia"/>
          <w:sz w:val="24"/>
          <w:lang w:eastAsia="zh-CN"/>
        </w:rPr>
        <w:t>供应商选择工作小组</w:t>
      </w:r>
      <w:r>
        <w:rPr>
          <w:rFonts w:hint="eastAsia"/>
          <w:sz w:val="24"/>
        </w:rPr>
        <w:t>选择满足</w:t>
      </w:r>
      <w:r>
        <w:rPr>
          <w:rFonts w:hint="eastAsia"/>
          <w:sz w:val="24"/>
          <w:lang w:eastAsia="zh-CN"/>
        </w:rPr>
        <w:t>询价</w:t>
      </w:r>
      <w:r>
        <w:rPr>
          <w:rFonts w:hint="eastAsia"/>
          <w:sz w:val="24"/>
        </w:rPr>
        <w:t>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0"/>
        <w:spacing w:line="400" w:lineRule="exact"/>
        <w:ind w:left="-229" w:leftChars="-109" w:firstLine="240" w:firstLineChars="100"/>
        <w:rPr>
          <w:rFonts w:hint="eastAsia"/>
          <w:sz w:val="24"/>
        </w:rPr>
      </w:pPr>
      <w:r>
        <w:rPr>
          <w:rFonts w:hint="eastAsia"/>
          <w:sz w:val="24"/>
        </w:rPr>
        <w:t>响应单位有以下情况的，响应文件将认定无效。</w:t>
      </w:r>
    </w:p>
    <w:p>
      <w:pPr>
        <w:pStyle w:val="10"/>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0"/>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0"/>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0"/>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0"/>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0"/>
        <w:spacing w:line="400" w:lineRule="exact"/>
        <w:ind w:left="-229" w:leftChars="-109" w:firstLine="0" w:firstLineChars="0"/>
        <w:rPr>
          <w:rFonts w:hint="eastAsia"/>
          <w:sz w:val="24"/>
        </w:rPr>
      </w:pPr>
      <w:bookmarkStart w:id="10" w:name="_Hlk11752017"/>
      <w:bookmarkStart w:id="11" w:name="_Hlk11751980"/>
    </w:p>
    <w:p>
      <w:pPr>
        <w:pStyle w:val="10"/>
        <w:spacing w:line="400" w:lineRule="exact"/>
        <w:ind w:left="-229" w:leftChars="-109" w:firstLine="0" w:firstLineChars="0"/>
        <w:rPr>
          <w:rFonts w:hint="eastAsia"/>
          <w:sz w:val="24"/>
        </w:rPr>
      </w:pPr>
    </w:p>
    <w:p>
      <w:pPr>
        <w:pStyle w:val="10"/>
        <w:spacing w:line="400" w:lineRule="exact"/>
        <w:ind w:left="-229" w:leftChars="-109" w:firstLine="0" w:firstLineChars="0"/>
        <w:rPr>
          <w:rFonts w:hint="eastAsia"/>
          <w:sz w:val="24"/>
        </w:rPr>
      </w:pPr>
    </w:p>
    <w:p>
      <w:pPr>
        <w:pStyle w:val="10"/>
        <w:spacing w:line="400" w:lineRule="exact"/>
        <w:ind w:left="-229" w:leftChars="-109" w:firstLine="0" w:firstLineChars="0"/>
        <w:rPr>
          <w:rFonts w:hint="eastAsia"/>
          <w:sz w:val="24"/>
        </w:rPr>
      </w:pPr>
    </w:p>
    <w:p>
      <w:pPr>
        <w:jc w:val="center"/>
        <w:outlineLvl w:val="0"/>
        <w:rPr>
          <w:rFonts w:hint="eastAsia" w:ascii="方正小标宋简体" w:hAnsi="方正小标宋简体" w:eastAsia="方正小标宋简体" w:cs="方正小标宋简体"/>
          <w:b/>
          <w:color w:val="000000"/>
          <w:sz w:val="36"/>
          <w:szCs w:val="36"/>
        </w:rPr>
      </w:pPr>
      <w:r>
        <w:br w:type="page"/>
      </w:r>
      <w:bookmarkStart w:id="12" w:name="_Toc1530_WPSOffice_Level1"/>
      <w:r>
        <w:rPr>
          <w:rFonts w:hint="eastAsia" w:ascii="方正小标宋简体" w:hAnsi="方正小标宋简体" w:eastAsia="方正小标宋简体" w:cs="方正小标宋简体"/>
          <w:b/>
          <w:color w:val="000000"/>
          <w:sz w:val="36"/>
          <w:szCs w:val="36"/>
        </w:rPr>
        <w:t>第三章  评审办法</w:t>
      </w:r>
      <w:bookmarkEnd w:id="12"/>
    </w:p>
    <w:p>
      <w:pPr>
        <w:adjustRightInd w:val="0"/>
        <w:snapToGrid w:val="0"/>
        <w:spacing w:line="360" w:lineRule="auto"/>
        <w:ind w:firstLine="480" w:firstLineChars="200"/>
        <w:rPr>
          <w:rFonts w:ascii="Calibri" w:hAnsi="Calibri" w:cs="Calibri"/>
          <w:snapToGrid w:val="0"/>
          <w:color w:val="000000"/>
          <w:sz w:val="24"/>
        </w:rPr>
      </w:pPr>
      <w:bookmarkStart w:id="13"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w:t>
      </w:r>
      <w:r>
        <w:rPr>
          <w:rFonts w:hint="eastAsia" w:ascii="Calibri" w:hAnsi="Calibri" w:cs="Calibri"/>
          <w:snapToGrid w:val="0"/>
          <w:sz w:val="24"/>
          <w:lang w:eastAsia="zh-CN"/>
        </w:rPr>
        <w:t>供应商选择工作小组</w:t>
      </w:r>
      <w:r>
        <w:rPr>
          <w:rFonts w:hint="eastAsia" w:ascii="Calibri" w:hAnsi="Calibri" w:cs="Calibri"/>
          <w:snapToGrid w:val="0"/>
          <w:sz w:val="24"/>
        </w:rPr>
        <w:t>负责</w:t>
      </w:r>
      <w:r>
        <w:rPr>
          <w:rFonts w:ascii="Calibri" w:hAnsi="Calibri" w:cs="Calibri"/>
          <w:snapToGrid w:val="0"/>
          <w:sz w:val="24"/>
          <w:lang w:eastAsia="ko-KR"/>
        </w:rPr>
        <w:t>。</w:t>
      </w:r>
      <w:r>
        <w:rPr>
          <w:rFonts w:hint="eastAsia" w:ascii="Calibri" w:hAnsi="Calibri" w:cs="Calibri"/>
          <w:snapToGrid w:val="0"/>
          <w:sz w:val="24"/>
        </w:rPr>
        <w:t>谈判小组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谈判小组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lang w:eastAsia="zh-CN"/>
        </w:rPr>
        <w:t>询价</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谈判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1"/>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序号</w:t>
            </w:r>
          </w:p>
        </w:tc>
        <w:tc>
          <w:tcPr>
            <w:tcW w:w="2370"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评审内容</w:t>
            </w:r>
          </w:p>
        </w:tc>
        <w:tc>
          <w:tcPr>
            <w:tcW w:w="5790"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237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营业执照</w:t>
            </w:r>
          </w:p>
        </w:tc>
        <w:tc>
          <w:tcPr>
            <w:tcW w:w="579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2370"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商务要求或技术要求</w:t>
            </w:r>
          </w:p>
        </w:tc>
        <w:tc>
          <w:tcPr>
            <w:tcW w:w="579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237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法定代表人或授权代表资格</w:t>
            </w:r>
          </w:p>
        </w:tc>
        <w:tc>
          <w:tcPr>
            <w:tcW w:w="5790"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4</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响应单位名称</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5</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响应文件签署</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6</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响应方案及报价</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7</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响应文件有效期</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8</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工程量清单</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9</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重大伤亡事故</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10</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响应文件内容不明确</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11</w:t>
            </w:r>
          </w:p>
        </w:tc>
        <w:tc>
          <w:tcPr>
            <w:tcW w:w="237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12</w:t>
            </w:r>
          </w:p>
        </w:tc>
        <w:tc>
          <w:tcPr>
            <w:tcW w:w="2370"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szCs w:val="21"/>
              </w:rPr>
            </w:pPr>
            <w:r>
              <w:rPr>
                <w:rFonts w:hint="eastAsia" w:ascii="宋体" w:hAnsi="宋体"/>
                <w:szCs w:val="21"/>
              </w:rPr>
              <w:t>其他</w:t>
            </w:r>
          </w:p>
        </w:tc>
        <w:tc>
          <w:tcPr>
            <w:tcW w:w="5790" w:type="dxa"/>
            <w:vAlign w:val="center"/>
          </w:tcPr>
          <w:p>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小组可自行决定与供应商开展谈判，谈判将与响应单位单独进行，谈判内容仅限于对响应文件内容的确认以及对价格的谈判。谈判需形成书面文件，所有参与谈判的人员需签字确认。响应单位有义务配合谈判小组的约谈要求。如响应单位拒绝谈判小组的谈判要求，谈判小组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w:t>
      </w:r>
      <w:r>
        <w:rPr>
          <w:rFonts w:hint="eastAsia" w:ascii="Calibri" w:hAnsi="Calibri" w:cs="Calibri"/>
          <w:b/>
          <w:bCs/>
          <w:snapToGrid w:val="0"/>
          <w:sz w:val="24"/>
          <w:u w:val="single"/>
          <w:lang w:val="en-US" w:eastAsia="zh-CN"/>
        </w:rPr>
        <w:t>价</w:t>
      </w:r>
      <w:r>
        <w:rPr>
          <w:rFonts w:hint="eastAsia" w:ascii="Calibri" w:hAnsi="Calibri" w:cs="Calibri"/>
          <w:b/>
          <w:bCs/>
          <w:snapToGrid w:val="0"/>
          <w:sz w:val="24"/>
          <w:u w:val="single"/>
        </w:rPr>
        <w:t xml:space="preserve">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w:t>
      </w:r>
      <w:r>
        <w:rPr>
          <w:rFonts w:hint="eastAsia"/>
          <w:sz w:val="24"/>
          <w:lang w:eastAsia="zh-CN"/>
        </w:rPr>
        <w:t>供应商选择工作小组</w:t>
      </w:r>
      <w:r>
        <w:rPr>
          <w:rFonts w:hint="eastAsia"/>
          <w:sz w:val="24"/>
        </w:rPr>
        <w:t>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w:t>
      </w:r>
      <w:r>
        <w:rPr>
          <w:rFonts w:hint="eastAsia"/>
          <w:sz w:val="24"/>
          <w:lang w:eastAsia="zh-CN"/>
        </w:rPr>
        <w:t>评审价格</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认定通过符合性评审的、经过价格调整的响应单位的最终价格为</w:t>
      </w:r>
      <w:r>
        <w:rPr>
          <w:rFonts w:hint="eastAsia"/>
          <w:sz w:val="24"/>
          <w:lang w:eastAsia="zh-CN"/>
        </w:rPr>
        <w:t>评审价格</w:t>
      </w:r>
      <w:r>
        <w:rPr>
          <w:rFonts w:hint="eastAsia"/>
          <w:sz w:val="24"/>
        </w:rPr>
        <w:t>，经过谈判后有提供最后报价的，以最后报价为</w:t>
      </w:r>
      <w:r>
        <w:rPr>
          <w:rFonts w:hint="eastAsia"/>
          <w:sz w:val="24"/>
          <w:lang w:eastAsia="zh-CN"/>
        </w:rPr>
        <w:t>评审价格</w:t>
      </w:r>
      <w:r>
        <w:rPr>
          <w:rFonts w:hint="eastAsia"/>
          <w:sz w:val="24"/>
        </w:rPr>
        <w:t>。</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根据</w:t>
      </w:r>
      <w:r>
        <w:rPr>
          <w:rFonts w:hint="eastAsia"/>
          <w:sz w:val="24"/>
          <w:lang w:eastAsia="zh-CN"/>
        </w:rPr>
        <w:t>评审价格</w:t>
      </w:r>
      <w:r>
        <w:rPr>
          <w:rFonts w:hint="eastAsia"/>
          <w:sz w:val="24"/>
        </w:rPr>
        <w:t>，按价格由低到高推荐2-3名成交候选人，有以下特殊情况时，按照下述情况处理：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w:t>
      </w:r>
      <w:r>
        <w:rPr>
          <w:rFonts w:hint="eastAsia"/>
          <w:sz w:val="24"/>
          <w:lang w:eastAsia="zh-CN"/>
        </w:rPr>
        <w:t>评审价格</w:t>
      </w:r>
      <w:r>
        <w:rPr>
          <w:rFonts w:hint="eastAsia"/>
          <w:sz w:val="24"/>
        </w:rPr>
        <w:t>相同时，由</w:t>
      </w:r>
      <w:r>
        <w:rPr>
          <w:rFonts w:hint="eastAsia"/>
          <w:sz w:val="24"/>
          <w:lang w:eastAsia="zh-CN"/>
        </w:rPr>
        <w:t>供应商选择工作小组</w:t>
      </w:r>
      <w:r>
        <w:rPr>
          <w:rFonts w:hint="eastAsia"/>
          <w:sz w:val="24"/>
        </w:rPr>
        <w:t>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w:t>
      </w:r>
      <w:r>
        <w:rPr>
          <w:rFonts w:hint="eastAsia"/>
          <w:sz w:val="24"/>
          <w:lang w:eastAsia="zh-CN"/>
        </w:rPr>
        <w:t>评审价格</w:t>
      </w:r>
      <w:r>
        <w:rPr>
          <w:rFonts w:hint="eastAsia"/>
          <w:sz w:val="24"/>
        </w:rPr>
        <w:t>为最低价或非最低价但技术能力较优，则可推荐为成交候选人。其余情况，</w:t>
      </w:r>
      <w:r>
        <w:rPr>
          <w:rFonts w:hint="eastAsia"/>
          <w:sz w:val="24"/>
          <w:lang w:eastAsia="zh-CN"/>
        </w:rPr>
        <w:t>供应商选择工作小组</w:t>
      </w:r>
      <w:r>
        <w:rPr>
          <w:rFonts w:hint="eastAsia"/>
          <w:sz w:val="24"/>
        </w:rPr>
        <w:t>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w:t>
      </w:r>
      <w:r>
        <w:rPr>
          <w:rFonts w:hint="eastAsia"/>
          <w:sz w:val="24"/>
          <w:lang w:eastAsia="zh-CN"/>
        </w:rPr>
        <w:t>供应商选择工作小组</w:t>
      </w:r>
      <w:r>
        <w:rPr>
          <w:rFonts w:hint="eastAsia"/>
          <w:sz w:val="24"/>
        </w:rPr>
        <w:t>认为所有</w:t>
      </w:r>
      <w:r>
        <w:rPr>
          <w:rFonts w:hint="eastAsia"/>
          <w:sz w:val="24"/>
          <w:lang w:eastAsia="zh-CN"/>
        </w:rPr>
        <w:t>评审价格</w:t>
      </w:r>
      <w:r>
        <w:rPr>
          <w:rFonts w:hint="eastAsia"/>
          <w:sz w:val="24"/>
        </w:rPr>
        <w:t>均较高时，可以不推荐成交候选人。</w:t>
      </w:r>
    </w:p>
    <w:p>
      <w:pPr>
        <w:numPr>
          <w:ilvl w:val="0"/>
          <w:numId w:val="10"/>
        </w:numPr>
        <w:spacing w:line="400" w:lineRule="exact"/>
        <w:ind w:firstLine="480" w:firstLineChars="200"/>
        <w:rPr>
          <w:rFonts w:hint="eastAsia"/>
          <w:sz w:val="24"/>
        </w:rPr>
      </w:pPr>
      <w:r>
        <w:rPr>
          <w:rFonts w:hint="eastAsia"/>
          <w:sz w:val="24"/>
        </w:rPr>
        <w:t>当最低</w:t>
      </w:r>
      <w:r>
        <w:rPr>
          <w:rFonts w:hint="eastAsia"/>
          <w:sz w:val="24"/>
          <w:lang w:eastAsia="zh-CN"/>
        </w:rPr>
        <w:t>评审价格</w:t>
      </w:r>
      <w:r>
        <w:rPr>
          <w:rFonts w:hint="eastAsia"/>
          <w:sz w:val="24"/>
        </w:rPr>
        <w:t>低于其他有效响应单位的</w:t>
      </w:r>
      <w:r>
        <w:rPr>
          <w:rFonts w:hint="eastAsia"/>
          <w:sz w:val="24"/>
          <w:lang w:eastAsia="zh-CN"/>
        </w:rPr>
        <w:t>评审价格</w:t>
      </w:r>
      <w:r>
        <w:rPr>
          <w:rFonts w:hint="eastAsia"/>
          <w:sz w:val="24"/>
        </w:rPr>
        <w:t>算术平均数的</w:t>
      </w:r>
      <w:r>
        <w:rPr>
          <w:rFonts w:hint="eastAsia"/>
          <w:sz w:val="24"/>
          <w:u w:val="single"/>
        </w:rPr>
        <w:t>50</w:t>
      </w:r>
      <w:r>
        <w:rPr>
          <w:rFonts w:hint="eastAsia"/>
          <w:sz w:val="24"/>
        </w:rPr>
        <w:t>%时，</w:t>
      </w:r>
      <w:r>
        <w:rPr>
          <w:rFonts w:hint="eastAsia"/>
          <w:sz w:val="24"/>
          <w:lang w:eastAsia="zh-CN"/>
        </w:rPr>
        <w:t>供应商选择工作小组</w:t>
      </w:r>
      <w:r>
        <w:rPr>
          <w:rFonts w:hint="eastAsia"/>
          <w:sz w:val="24"/>
        </w:rPr>
        <w:t>应当要求该供应商作出书面说明并提供相关证明材料。该供应商不能合理说明或不能提供相关证明材料的，视作该响应报价无效。</w:t>
      </w:r>
    </w:p>
    <w:bookmarkEnd w:id="13"/>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lang w:eastAsia="zh-CN"/>
        </w:rPr>
        <w:t>供应商选择工作小组</w:t>
      </w:r>
      <w:r>
        <w:rPr>
          <w:rFonts w:hint="eastAsia"/>
          <w:sz w:val="24"/>
        </w:rPr>
        <w:t>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hint="eastAsia" w:ascii="方正小标宋简体" w:hAnsi="方正小标宋简体" w:eastAsia="方正小标宋简体" w:cs="方正小标宋简体"/>
          <w:b/>
          <w:color w:val="000000"/>
          <w:sz w:val="36"/>
          <w:szCs w:val="36"/>
        </w:rPr>
      </w:pPr>
      <w:r>
        <w:rPr>
          <w:rFonts w:ascii="宋体" w:hAnsi="宋体"/>
          <w:kern w:val="44"/>
          <w:szCs w:val="21"/>
        </w:rPr>
        <w:br w:type="page"/>
      </w:r>
      <w:bookmarkStart w:id="14" w:name="_Toc31311_WPSOffice_Level1"/>
      <w:r>
        <w:rPr>
          <w:rFonts w:hint="eastAsia" w:ascii="方正小标宋简体" w:hAnsi="方正小标宋简体" w:eastAsia="方正小标宋简体" w:cs="方正小标宋简体"/>
          <w:b/>
          <w:color w:val="000000"/>
          <w:sz w:val="36"/>
          <w:szCs w:val="36"/>
        </w:rPr>
        <w:t>第四章  商务要求</w:t>
      </w:r>
      <w:bookmarkEnd w:id="14"/>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本章序号标注“*”号的均为关键商务要求，对这些条款的不响应将导致响应文件被否决。</w:t>
      </w:r>
    </w:p>
    <w:tbl>
      <w:tblPr>
        <w:tblStyle w:val="31"/>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jc w:val="center"/>
              <w:rPr>
                <w:rFonts w:hint="eastAsia"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hint="eastAsia"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sym w:font="Wingdings" w:char="00FE"/>
            </w:r>
            <w:r>
              <w:rPr>
                <w:rFonts w:hint="eastAsia" w:ascii="宋体" w:hAnsi="宋体"/>
                <w:sz w:val="24"/>
              </w:rPr>
              <w:t xml:space="preserve"> </w:t>
            </w:r>
            <w:r>
              <w:rPr>
                <w:rFonts w:hint="eastAsia"/>
                <w:sz w:val="24"/>
              </w:rPr>
              <w:t>响应单位</w:t>
            </w:r>
            <w:r>
              <w:rPr>
                <w:sz w:val="24"/>
              </w:rPr>
              <w:t>应提供最新年检的企业法人营业执照、组织机构代码证、税务登记证及其他相应资质文件。（若三证合一，只需提供企业法人营业执照）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2</w:t>
            </w:r>
          </w:p>
        </w:tc>
        <w:tc>
          <w:tcPr>
            <w:tcW w:w="1695" w:type="dxa"/>
            <w:vAlign w:val="center"/>
          </w:tcPr>
          <w:p>
            <w:pPr>
              <w:autoSpaceDE w:val="0"/>
              <w:autoSpaceDN w:val="0"/>
              <w:jc w:val="center"/>
              <w:rPr>
                <w:rFonts w:hint="eastAsia" w:ascii="宋体" w:hAnsi="宋体"/>
                <w:sz w:val="24"/>
              </w:rPr>
            </w:pPr>
            <w:r>
              <w:rPr>
                <w:rFonts w:hint="eastAsia" w:ascii="宋体" w:hAnsi="宋体"/>
                <w:sz w:val="24"/>
              </w:rPr>
              <w:t>注册资金</w:t>
            </w:r>
          </w:p>
        </w:tc>
        <w:tc>
          <w:tcPr>
            <w:tcW w:w="6604" w:type="dxa"/>
            <w:vAlign w:val="center"/>
          </w:tcPr>
          <w:p>
            <w:pPr>
              <w:autoSpaceDE w:val="0"/>
              <w:autoSpaceDN w:val="0"/>
              <w:spacing w:before="120" w:beforeLines="50" w:after="120" w:afterLines="50"/>
              <w:ind w:left="225" w:leftChars="102" w:hanging="11"/>
              <w:jc w:val="left"/>
              <w:rPr>
                <w:rFonts w:hint="eastAsia"/>
                <w:sz w:val="24"/>
              </w:rPr>
            </w:pPr>
            <w:r>
              <w:rPr>
                <w:rFonts w:hint="eastAsia" w:ascii="宋体" w:hAnsi="宋体"/>
                <w:sz w:val="24"/>
              </w:rPr>
              <w:t>□ 响应单位注册资金不低于</w:t>
            </w:r>
            <w:r>
              <w:rPr>
                <w:rFonts w:hint="eastAsia" w:ascii="宋体" w:hAnsi="宋体"/>
                <w:sz w:val="24"/>
                <w:u w:val="single"/>
              </w:rPr>
              <w:t xml:space="preserve"> 200 </w:t>
            </w:r>
            <w:r>
              <w:rPr>
                <w:rFonts w:hint="eastAsia" w:ascii="宋体" w:hAnsi="宋体"/>
                <w:sz w:val="24"/>
              </w:rPr>
              <w:t>万元，营业执照无法体现的，需提供额外证明材料或承诺函。</w:t>
            </w:r>
          </w:p>
          <w:p>
            <w:pPr>
              <w:autoSpaceDE w:val="0"/>
              <w:autoSpaceDN w:val="0"/>
              <w:spacing w:before="120" w:beforeLines="50" w:after="120" w:afterLines="50"/>
              <w:ind w:left="427" w:leftChars="103" w:hanging="211" w:hangingChars="88"/>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hint="eastAsia" w:ascii="宋体" w:hAnsi="宋体" w:eastAsia="宋体"/>
                <w:sz w:val="24"/>
                <w:lang w:eastAsia="zh-CN"/>
              </w:rPr>
            </w:pPr>
            <w:r>
              <w:rPr>
                <w:rFonts w:hint="eastAsia" w:ascii="宋体" w:hAnsi="宋体"/>
                <w:sz w:val="24"/>
                <w:highlight w:val="none"/>
                <w:lang w:val="en-US" w:eastAsia="zh-CN"/>
              </w:rPr>
              <w:t>3</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响应单位</w:t>
            </w:r>
          </w:p>
          <w:p>
            <w:pPr>
              <w:autoSpaceDE w:val="0"/>
              <w:autoSpaceDN w:val="0"/>
              <w:jc w:val="center"/>
              <w:rPr>
                <w:rFonts w:hint="eastAsia" w:ascii="宋体" w:hAnsi="宋体"/>
                <w:sz w:val="24"/>
              </w:rPr>
            </w:pPr>
            <w:r>
              <w:rPr>
                <w:rFonts w:hint="eastAsia" w:ascii="宋体" w:hAnsi="宋体"/>
                <w:sz w:val="24"/>
                <w:highlight w:val="none"/>
              </w:rPr>
              <w:t>资质要求</w:t>
            </w:r>
          </w:p>
        </w:tc>
        <w:tc>
          <w:tcPr>
            <w:tcW w:w="6604" w:type="dxa"/>
            <w:vAlign w:val="center"/>
          </w:tcPr>
          <w:p>
            <w:pPr>
              <w:autoSpaceDE w:val="0"/>
              <w:autoSpaceDN w:val="0"/>
              <w:spacing w:before="120" w:beforeLines="50" w:after="120" w:afterLines="50"/>
              <w:ind w:left="249" w:leftChars="104" w:hanging="31" w:hangingChars="13"/>
              <w:jc w:val="left"/>
              <w:rPr>
                <w:rFonts w:hint="eastAsia" w:eastAsia="宋体"/>
                <w:kern w:val="0"/>
                <w:sz w:val="24"/>
                <w:lang w:eastAsia="zh-CN"/>
              </w:rPr>
            </w:pPr>
            <w:r>
              <w:rPr>
                <w:rFonts w:hint="eastAsia" w:ascii="宋体" w:hAnsi="宋体"/>
                <w:sz w:val="24"/>
                <w:highlight w:val="none"/>
              </w:rPr>
              <w:t>□</w:t>
            </w:r>
            <w:r>
              <w:rPr>
                <w:rFonts w:hint="eastAsia" w:ascii="宋体" w:hAnsi="宋体"/>
                <w:sz w:val="24"/>
              </w:rPr>
              <w:t xml:space="preserve"> </w:t>
            </w:r>
            <w:r>
              <w:rPr>
                <w:rFonts w:hint="eastAsia"/>
                <w:kern w:val="0"/>
                <w:sz w:val="24"/>
              </w:rPr>
              <w:t>建筑装修装饰工程专业承包二级</w:t>
            </w:r>
            <w:r>
              <w:rPr>
                <w:rFonts w:hint="eastAsia"/>
                <w:kern w:val="0"/>
                <w:sz w:val="24"/>
                <w:lang w:eastAsia="zh-CN"/>
              </w:rPr>
              <w:t>及以上</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highlight w:val="none"/>
              </w:rPr>
              <w:t>□</w:t>
            </w:r>
            <w:r>
              <w:rPr>
                <w:rFonts w:hint="eastAsia" w:ascii="宋体" w:hAnsi="宋体"/>
                <w:sz w:val="24"/>
              </w:rPr>
              <w:t xml:space="preserve"> 安全生产许可证</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sym w:font="Wingdings" w:char="00FE"/>
            </w:r>
            <w:r>
              <w:rPr>
                <w:rFonts w:hint="eastAsia" w:ascii="宋体" w:hAnsi="宋体"/>
                <w:sz w:val="24"/>
                <w:lang w:val="en-US" w:eastAsia="zh-CN"/>
              </w:rPr>
              <w:t xml:space="preserve"> </w:t>
            </w:r>
            <w:r>
              <w:rPr>
                <w:rFonts w:hint="eastAsia" w:ascii="宋体" w:hAnsi="宋体"/>
                <w:sz w:val="24"/>
                <w:highlight w:val="none"/>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autoSpaceDE w:val="0"/>
              <w:autoSpaceDN w:val="0"/>
              <w:jc w:val="center"/>
              <w:rPr>
                <w:rFonts w:hint="eastAsia" w:ascii="宋体" w:hAnsi="宋体" w:eastAsia="宋体"/>
                <w:sz w:val="24"/>
                <w:lang w:eastAsia="zh-CN"/>
              </w:rPr>
            </w:pPr>
            <w:r>
              <w:rPr>
                <w:rFonts w:hint="eastAsia" w:ascii="宋体" w:hAnsi="宋体"/>
                <w:sz w:val="24"/>
                <w:lang w:val="en-US" w:eastAsia="zh-CN"/>
              </w:rPr>
              <w:t>4</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财务状况</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sz w:val="24"/>
                <w:highlight w:val="none"/>
              </w:rPr>
            </w:pPr>
            <w:r>
              <w:rPr>
                <w:rFonts w:hint="eastAsia" w:ascii="宋体" w:hAnsi="宋体"/>
                <w:sz w:val="24"/>
                <w:highlight w:val="none"/>
              </w:rPr>
              <w:sym w:font="Wingdings" w:char="00FE"/>
            </w:r>
            <w:r>
              <w:rPr>
                <w:rFonts w:hint="eastAsia" w:ascii="宋体" w:hAnsi="宋体"/>
                <w:sz w:val="24"/>
                <w:highlight w:val="none"/>
              </w:rPr>
              <w:t xml:space="preserve"> 提供近</w:t>
            </w:r>
            <w:r>
              <w:rPr>
                <w:rFonts w:hint="eastAsia" w:ascii="宋体" w:hAnsi="宋体"/>
                <w:sz w:val="24"/>
                <w:highlight w:val="none"/>
                <w:u w:val="single"/>
              </w:rPr>
              <w:t xml:space="preserve">  3  </w:t>
            </w:r>
            <w:r>
              <w:rPr>
                <w:rFonts w:hint="eastAsia" w:ascii="宋体" w:hAnsi="宋体"/>
                <w:sz w:val="24"/>
                <w:highlight w:val="none"/>
              </w:rPr>
              <w:t>年</w:t>
            </w:r>
            <w:r>
              <w:rPr>
                <w:rFonts w:hint="eastAsia" w:ascii="宋体" w:hAnsi="宋体"/>
                <w:sz w:val="24"/>
                <w:highlight w:val="none"/>
                <w:lang w:eastAsia="zh-CN"/>
              </w:rPr>
              <w:t>（</w:t>
            </w:r>
            <w:r>
              <w:rPr>
                <w:rFonts w:hint="eastAsia" w:ascii="宋体" w:hAnsi="宋体"/>
                <w:sz w:val="24"/>
                <w:highlight w:val="none"/>
                <w:lang w:val="en-US" w:eastAsia="zh-CN"/>
              </w:rPr>
              <w:t>2021-2023</w:t>
            </w:r>
            <w:r>
              <w:rPr>
                <w:rFonts w:hint="eastAsia" w:ascii="宋体" w:hAnsi="宋体"/>
                <w:sz w:val="24"/>
                <w:highlight w:val="none"/>
                <w:lang w:eastAsia="zh-CN"/>
              </w:rPr>
              <w:t>）</w:t>
            </w:r>
            <w:r>
              <w:rPr>
                <w:rFonts w:hint="eastAsia" w:ascii="宋体" w:hAnsi="宋体"/>
                <w:sz w:val="24"/>
                <w:highlight w:val="none"/>
              </w:rPr>
              <w:t>的财务报表，需包括资产负债表、利润表及现金流量表。（成立不足</w:t>
            </w:r>
            <w:r>
              <w:rPr>
                <w:rFonts w:hint="eastAsia" w:ascii="宋体" w:hAnsi="宋体"/>
                <w:sz w:val="24"/>
                <w:highlight w:val="none"/>
                <w:u w:val="single"/>
              </w:rPr>
              <w:t xml:space="preserve"> 3 </w:t>
            </w:r>
            <w:r>
              <w:rPr>
                <w:rFonts w:hint="eastAsia" w:ascii="宋体" w:hAnsi="宋体"/>
                <w:sz w:val="24"/>
                <w:highlight w:val="none"/>
              </w:rPr>
              <w:t>年的提供自公司成立起至今的财务报表）。</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highlight w:val="none"/>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hint="eastAsia" w:ascii="宋体" w:hAnsi="宋体" w:eastAsia="宋体"/>
                <w:sz w:val="24"/>
                <w:lang w:eastAsia="zh-CN"/>
              </w:rPr>
            </w:pPr>
            <w:r>
              <w:rPr>
                <w:rFonts w:hint="eastAsia" w:ascii="宋体" w:hAnsi="宋体" w:cs="宋体"/>
                <w:sz w:val="24"/>
              </w:rPr>
              <w:t>*</w:t>
            </w:r>
            <w:r>
              <w:rPr>
                <w:rFonts w:hint="eastAsia" w:ascii="宋体" w:hAnsi="宋体"/>
                <w:sz w:val="24"/>
                <w:lang w:val="en-US" w:eastAsia="zh-CN"/>
              </w:rPr>
              <w:t>5</w:t>
            </w:r>
          </w:p>
        </w:tc>
        <w:tc>
          <w:tcPr>
            <w:tcW w:w="1695" w:type="dxa"/>
            <w:vAlign w:val="center"/>
          </w:tcPr>
          <w:p>
            <w:pPr>
              <w:autoSpaceDE w:val="0"/>
              <w:autoSpaceDN w:val="0"/>
              <w:jc w:val="center"/>
              <w:rPr>
                <w:rFonts w:hint="eastAsia"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rFonts w:hint="eastAsia"/>
                <w:sz w:val="24"/>
              </w:rPr>
            </w:pPr>
            <w:r>
              <w:rPr>
                <w:rFonts w:hint="eastAsia" w:ascii="宋体" w:hAnsi="宋体"/>
                <w:sz w:val="24"/>
                <w:highlight w:val="none"/>
              </w:rPr>
              <w:sym w:font="Wingdings" w:char="00FE"/>
            </w:r>
            <w:r>
              <w:rPr>
                <w:rFonts w:hint="eastAsia" w:ascii="宋体" w:hAnsi="宋体"/>
                <w:sz w:val="24"/>
              </w:rPr>
              <w:t xml:space="preserve"> </w:t>
            </w:r>
            <w:r>
              <w:rPr>
                <w:rFonts w:hint="eastAsia"/>
                <w:sz w:val="24"/>
              </w:rPr>
              <w:t>响应单位</w:t>
            </w:r>
            <w:r>
              <w:rPr>
                <w:sz w:val="24"/>
              </w:rPr>
              <w:t>近</w:t>
            </w:r>
            <w:r>
              <w:rPr>
                <w:rFonts w:hint="eastAsia" w:ascii="宋体" w:hAnsi="宋体"/>
                <w:sz w:val="24"/>
                <w:u w:val="single"/>
              </w:rPr>
              <w:t xml:space="preserve"> 3 </w:t>
            </w:r>
            <w:r>
              <w:rPr>
                <w:sz w:val="24"/>
              </w:rPr>
              <w:t>年（</w:t>
            </w:r>
            <w:r>
              <w:rPr>
                <w:rFonts w:hint="eastAsia" w:ascii="宋体" w:hAnsi="宋体"/>
                <w:sz w:val="24"/>
                <w:u w:val="single"/>
              </w:rPr>
              <w:t>202</w:t>
            </w:r>
            <w:r>
              <w:rPr>
                <w:rFonts w:hint="eastAsia" w:ascii="宋体" w:hAnsi="宋体"/>
                <w:sz w:val="24"/>
                <w:u w:val="single"/>
                <w:lang w:val="en-US" w:eastAsia="zh-CN"/>
              </w:rPr>
              <w:t>1</w:t>
            </w:r>
            <w:r>
              <w:rPr>
                <w:rFonts w:hint="eastAsia" w:ascii="宋体" w:hAnsi="宋体"/>
                <w:sz w:val="24"/>
                <w:u w:val="single"/>
              </w:rPr>
              <w:t xml:space="preserve"> </w:t>
            </w:r>
            <w:r>
              <w:rPr>
                <w:sz w:val="24"/>
              </w:rPr>
              <w:t>年~</w:t>
            </w:r>
            <w:r>
              <w:rPr>
                <w:rFonts w:hint="eastAsia" w:ascii="宋体" w:hAnsi="宋体"/>
                <w:sz w:val="24"/>
                <w:u w:val="single"/>
                <w:lang w:val="en-US" w:eastAsia="zh-CN"/>
              </w:rPr>
              <w:t>至今</w:t>
            </w:r>
            <w:r>
              <w:rPr>
                <w:rFonts w:hint="eastAsia" w:ascii="宋体" w:hAnsi="宋体"/>
                <w:sz w:val="24"/>
                <w:u w:val="single"/>
              </w:rPr>
              <w:t xml:space="preserve"> </w:t>
            </w:r>
            <w:r>
              <w:rPr>
                <w:sz w:val="24"/>
              </w:rPr>
              <w:t>）应有</w:t>
            </w:r>
            <w:r>
              <w:rPr>
                <w:rFonts w:hint="eastAsia"/>
                <w:sz w:val="24"/>
                <w:lang w:val="en-US" w:eastAsia="zh-CN"/>
              </w:rPr>
              <w:t>签订</w:t>
            </w:r>
            <w:r>
              <w:rPr>
                <w:rFonts w:hint="eastAsia"/>
                <w:sz w:val="24"/>
              </w:rPr>
              <w:t>不低于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份与</w:t>
            </w:r>
            <w:r>
              <w:rPr>
                <w:sz w:val="24"/>
              </w:rPr>
              <w:t>本次</w:t>
            </w:r>
            <w:r>
              <w:rPr>
                <w:rFonts w:hint="eastAsia"/>
                <w:sz w:val="24"/>
              </w:rPr>
              <w:t>采购</w:t>
            </w:r>
            <w:r>
              <w:rPr>
                <w:sz w:val="24"/>
              </w:rPr>
              <w:t>货物相同或类似型号/规格的制造/销售业绩，提供销售合同复印件作为证明材料（合同复印件须能认定签署日期、销售</w:t>
            </w:r>
            <w:r>
              <w:rPr>
                <w:rFonts w:hint="eastAsia"/>
                <w:sz w:val="24"/>
                <w:lang w:val="en-US" w:eastAsia="zh-CN"/>
              </w:rPr>
              <w:t>清单应包含此次项目产品</w:t>
            </w:r>
            <w:r>
              <w:rPr>
                <w:sz w:val="24"/>
              </w:rPr>
              <w:t>、合同签订方，否则将作为无效证明材料）</w:t>
            </w:r>
            <w:r>
              <w:rPr>
                <w:rFonts w:hint="eastAsia"/>
                <w:sz w:val="24"/>
              </w:rPr>
              <w:t>。</w:t>
            </w:r>
          </w:p>
          <w:p>
            <w:pPr>
              <w:autoSpaceDE w:val="0"/>
              <w:autoSpaceDN w:val="0"/>
              <w:spacing w:before="120" w:beforeLines="50" w:after="120" w:afterLines="50"/>
              <w:ind w:left="222" w:leftChars="103" w:hanging="6"/>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hint="eastAsia" w:ascii="宋体" w:hAnsi="宋体" w:eastAsia="宋体"/>
                <w:sz w:val="24"/>
                <w:lang w:eastAsia="zh-CN"/>
              </w:rPr>
            </w:pPr>
            <w:r>
              <w:rPr>
                <w:rFonts w:hint="eastAsia" w:ascii="宋体" w:hAnsi="宋体"/>
                <w:sz w:val="24"/>
                <w:lang w:val="en-US" w:eastAsia="zh-CN"/>
              </w:rPr>
              <w:t>6</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质量体系要求</w:t>
            </w:r>
          </w:p>
        </w:tc>
        <w:tc>
          <w:tcPr>
            <w:tcW w:w="6604" w:type="dxa"/>
            <w:vAlign w:val="center"/>
          </w:tcPr>
          <w:p>
            <w:pPr>
              <w:autoSpaceDE w:val="0"/>
              <w:autoSpaceDN w:val="0"/>
              <w:spacing w:before="120" w:beforeLines="50" w:after="120" w:afterLines="50"/>
              <w:ind w:left="224" w:leftChars="104" w:hanging="6"/>
              <w:jc w:val="left"/>
              <w:rPr>
                <w:sz w:val="24"/>
                <w:highlight w:val="none"/>
              </w:rPr>
            </w:pPr>
            <w:r>
              <w:rPr>
                <w:rFonts w:hint="eastAsia" w:ascii="宋体" w:hAnsi="宋体"/>
                <w:sz w:val="24"/>
              </w:rPr>
              <w:t>□</w:t>
            </w:r>
            <w:r>
              <w:rPr>
                <w:rFonts w:hint="eastAsia" w:ascii="宋体" w:hAnsi="宋体"/>
                <w:sz w:val="24"/>
                <w:highlight w:val="none"/>
              </w:rPr>
              <w:t xml:space="preserve"> </w:t>
            </w:r>
            <w:r>
              <w:rPr>
                <w:rFonts w:hint="eastAsia"/>
                <w:sz w:val="24"/>
                <w:highlight w:val="none"/>
              </w:rPr>
              <w:t>响应单位</w:t>
            </w:r>
            <w:r>
              <w:rPr>
                <w:sz w:val="24"/>
                <w:highlight w:val="none"/>
              </w:rPr>
              <w:t>应提供</w:t>
            </w:r>
            <w:r>
              <w:rPr>
                <w:rFonts w:hint="eastAsia"/>
                <w:sz w:val="24"/>
                <w:highlight w:val="none"/>
              </w:rPr>
              <w:t>在有效期内的</w:t>
            </w:r>
            <w:r>
              <w:rPr>
                <w:sz w:val="24"/>
                <w:highlight w:val="none"/>
              </w:rPr>
              <w:t>制造商ISO</w:t>
            </w:r>
            <w:r>
              <w:rPr>
                <w:rFonts w:hint="eastAsia"/>
                <w:sz w:val="24"/>
                <w:highlight w:val="none"/>
              </w:rPr>
              <w:t>9001</w:t>
            </w:r>
            <w:r>
              <w:rPr>
                <w:sz w:val="24"/>
                <w:highlight w:val="none"/>
              </w:rPr>
              <w:t>证书或同等质量体系认证证书</w:t>
            </w:r>
          </w:p>
          <w:p>
            <w:pPr>
              <w:autoSpaceDE w:val="0"/>
              <w:autoSpaceDN w:val="0"/>
              <w:spacing w:before="120" w:beforeLines="50" w:after="120" w:afterLines="50"/>
              <w:ind w:left="224" w:leftChars="104" w:hanging="6"/>
              <w:jc w:val="left"/>
              <w:rPr>
                <w:rFonts w:hint="eastAsia"/>
                <w:sz w:val="24"/>
              </w:rPr>
            </w:pPr>
            <w:r>
              <w:rPr>
                <w:rFonts w:hint="eastAsia" w:ascii="宋体" w:hAnsi="宋体"/>
                <w:sz w:val="24"/>
                <w:highlight w:val="none"/>
              </w:rPr>
              <w:sym w:font="Wingdings" w:char="00FE"/>
            </w:r>
            <w:r>
              <w:rPr>
                <w:rFonts w:hint="eastAsia" w:ascii="宋体" w:hAnsi="宋体"/>
                <w:sz w:val="24"/>
                <w:highlight w:val="none"/>
                <w:lang w:val="en-US" w:eastAsia="zh-CN"/>
              </w:rPr>
              <w:t xml:space="preserve"> </w:t>
            </w:r>
            <w:r>
              <w:rPr>
                <w:rFonts w:hint="eastAsia" w:ascii="宋体" w:hAnsi="宋体"/>
                <w:sz w:val="24"/>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766" w:type="dxa"/>
            <w:vAlign w:val="center"/>
          </w:tcPr>
          <w:p>
            <w:pPr>
              <w:autoSpaceDE w:val="0"/>
              <w:autoSpaceDN w:val="0"/>
              <w:jc w:val="center"/>
              <w:rPr>
                <w:rFonts w:hint="eastAsia" w:ascii="宋体" w:hAnsi="宋体" w:eastAsia="宋体"/>
                <w:sz w:val="24"/>
                <w:lang w:eastAsia="zh-CN"/>
              </w:rPr>
            </w:pPr>
            <w:r>
              <w:rPr>
                <w:rFonts w:hint="eastAsia" w:ascii="宋体" w:hAnsi="宋体" w:cs="宋体"/>
                <w:sz w:val="24"/>
              </w:rPr>
              <w:t>*</w:t>
            </w:r>
            <w:r>
              <w:rPr>
                <w:rFonts w:hint="eastAsia" w:ascii="宋体" w:hAnsi="宋体"/>
                <w:sz w:val="24"/>
                <w:lang w:val="en-US" w:eastAsia="zh-CN"/>
              </w:rPr>
              <w:t>7</w:t>
            </w:r>
          </w:p>
        </w:tc>
        <w:tc>
          <w:tcPr>
            <w:tcW w:w="1695" w:type="dxa"/>
            <w:vMerge w:val="restart"/>
            <w:vAlign w:val="center"/>
          </w:tcPr>
          <w:p>
            <w:pPr>
              <w:autoSpaceDE w:val="0"/>
              <w:autoSpaceDN w:val="0"/>
              <w:jc w:val="center"/>
              <w:rPr>
                <w:rFonts w:hint="eastAsia" w:ascii="宋体" w:hAnsi="宋体"/>
                <w:sz w:val="24"/>
              </w:rPr>
            </w:pPr>
            <w:r>
              <w:rPr>
                <w:rFonts w:hint="eastAsia" w:ascii="宋体" w:hAnsi="宋体"/>
                <w:sz w:val="24"/>
              </w:rPr>
              <w:t>付款条款</w:t>
            </w:r>
          </w:p>
        </w:tc>
        <w:tc>
          <w:tcPr>
            <w:tcW w:w="6604" w:type="dxa"/>
            <w:vAlign w:val="center"/>
          </w:tcPr>
          <w:p>
            <w:pPr>
              <w:pStyle w:val="2"/>
              <w:ind w:left="216" w:leftChars="103" w:firstLine="2"/>
              <w:jc w:val="both"/>
              <w:rPr>
                <w:rFonts w:hint="eastAsia" w:ascii="宋体" w:hAnsi="宋体"/>
                <w:b w:val="0"/>
                <w:bCs w:val="0"/>
                <w:sz w:val="24"/>
              </w:rPr>
            </w:pPr>
            <w:r>
              <w:rPr>
                <w:rFonts w:hint="eastAsia" w:ascii="宋体" w:hAnsi="宋体"/>
                <w:b/>
                <w:bCs/>
                <w:sz w:val="24"/>
              </w:rPr>
              <w:t>□</w:t>
            </w:r>
            <w:r>
              <w:rPr>
                <w:rFonts w:hint="eastAsia" w:ascii="宋体" w:hAnsi="宋体"/>
                <w:sz w:val="24"/>
              </w:rPr>
              <w:t>按以下模式一次性付款：</w:t>
            </w:r>
          </w:p>
          <w:p>
            <w:pPr>
              <w:pStyle w:val="2"/>
              <w:ind w:left="420" w:firstLine="480" w:firstLineChars="200"/>
              <w:jc w:val="both"/>
              <w:rPr>
                <w:rFonts w:hint="eastAsia" w:ascii="宋体" w:hAnsi="宋体"/>
                <w:b w:val="0"/>
                <w:bCs w:val="0"/>
                <w:sz w:val="24"/>
              </w:rPr>
            </w:pPr>
            <w:r>
              <w:rPr>
                <w:rFonts w:hint="eastAsia" w:ascii="宋体" w:hAnsi="宋体"/>
                <w:b w:val="0"/>
                <w:bCs w:val="0"/>
                <w:sz w:val="24"/>
              </w:rPr>
              <w:t>验收合格并收到</w:t>
            </w:r>
            <w:r>
              <w:rPr>
                <w:rFonts w:hint="eastAsia" w:ascii="宋体" w:hAnsi="宋体"/>
                <w:b w:val="0"/>
                <w:bCs w:val="0"/>
                <w:sz w:val="24"/>
                <w:lang w:eastAsia="zh-CN"/>
              </w:rPr>
              <w:t>供应商</w:t>
            </w:r>
            <w:r>
              <w:rPr>
                <w:rFonts w:hint="eastAsia" w:ascii="宋体" w:hAnsi="宋体"/>
                <w:b w:val="0"/>
                <w:bCs w:val="0"/>
                <w:sz w:val="24"/>
              </w:rPr>
              <w:t>按客服公司要求开具的真实合法有效的发票后一次性支付全部款项。</w:t>
            </w:r>
          </w:p>
          <w:p>
            <w:pPr>
              <w:pStyle w:val="2"/>
              <w:ind w:left="647" w:leftChars="104" w:hanging="429" w:hangingChars="178"/>
              <w:jc w:val="left"/>
              <w:rPr>
                <w:rFonts w:hint="eastAsia" w:ascii="宋体" w:hAnsi="宋体"/>
                <w:b w:val="0"/>
                <w:bCs w:val="0"/>
                <w:sz w:val="24"/>
              </w:rPr>
            </w:pPr>
            <w:r>
              <w:rPr>
                <w:rFonts w:hint="eastAsia" w:ascii="宋体" w:hAnsi="宋体"/>
                <w:sz w:val="24"/>
                <w:lang w:eastAsia="zh-CN"/>
              </w:rPr>
              <w:t>☑</w:t>
            </w:r>
            <w:r>
              <w:rPr>
                <w:rFonts w:hint="eastAsia" w:ascii="宋体" w:hAnsi="宋体"/>
                <w:sz w:val="24"/>
              </w:rPr>
              <w:t>按以下模式订单付款（适用于非一次性付款的工装类货物）</w:t>
            </w:r>
          </w:p>
          <w:p>
            <w:pPr>
              <w:pStyle w:val="2"/>
              <w:jc w:val="left"/>
              <w:rPr>
                <w:rFonts w:hint="eastAsia" w:ascii="宋体" w:hAnsi="宋体" w:eastAsia="宋体"/>
                <w:b w:val="0"/>
                <w:bCs w:val="0"/>
                <w:sz w:val="24"/>
                <w:lang w:val="en-US" w:eastAsia="zh-CN"/>
              </w:rPr>
            </w:pPr>
            <w:r>
              <w:rPr>
                <w:rFonts w:hint="eastAsia" w:ascii="宋体" w:hAnsi="宋体"/>
                <w:b w:val="0"/>
                <w:bCs w:val="0"/>
                <w:sz w:val="24"/>
              </w:rPr>
              <w:t xml:space="preserve">     </w:t>
            </w:r>
            <w:r>
              <w:rPr>
                <w:rFonts w:hint="eastAsia" w:ascii="宋体" w:hAnsi="宋体"/>
                <w:b w:val="0"/>
                <w:bCs w:val="0"/>
                <w:sz w:val="24"/>
                <w:lang w:eastAsia="zh-CN"/>
              </w:rPr>
              <w:t>合同签订后，</w:t>
            </w:r>
            <w:r>
              <w:rPr>
                <w:rFonts w:hint="eastAsia" w:ascii="宋体" w:hAnsi="宋体"/>
                <w:b w:val="0"/>
                <w:bCs w:val="0"/>
                <w:sz w:val="24"/>
                <w:lang w:val="en-US" w:eastAsia="zh-CN"/>
              </w:rPr>
              <w:t>供应商按要求日期完成产品安装。</w:t>
            </w:r>
            <w:r>
              <w:rPr>
                <w:rFonts w:hint="eastAsia" w:ascii="宋体" w:hAnsi="宋体"/>
                <w:b w:val="0"/>
                <w:bCs w:val="0"/>
                <w:sz w:val="24"/>
              </w:rPr>
              <w:t>经</w:t>
            </w:r>
            <w:r>
              <w:rPr>
                <w:rFonts w:hint="eastAsia" w:ascii="宋体" w:hAnsi="宋体"/>
                <w:b w:val="0"/>
                <w:bCs w:val="0"/>
                <w:sz w:val="24"/>
                <w:lang w:val="en-US" w:eastAsia="zh-CN"/>
              </w:rPr>
              <w:t>相关部门</w:t>
            </w:r>
            <w:r>
              <w:rPr>
                <w:rFonts w:hint="eastAsia" w:ascii="宋体" w:hAnsi="宋体"/>
                <w:b w:val="0"/>
                <w:bCs w:val="0"/>
                <w:sz w:val="24"/>
              </w:rPr>
              <w:t>验收合格</w:t>
            </w:r>
            <w:r>
              <w:rPr>
                <w:rFonts w:hint="eastAsia" w:ascii="宋体" w:hAnsi="宋体"/>
                <w:b w:val="0"/>
                <w:bCs w:val="0"/>
                <w:sz w:val="24"/>
                <w:lang w:val="en-US" w:eastAsia="zh-CN"/>
              </w:rPr>
              <w:t>由第三方完成审价结算后</w:t>
            </w:r>
            <w:r>
              <w:rPr>
                <w:rFonts w:hint="eastAsia" w:ascii="宋体" w:hAnsi="宋体"/>
                <w:b w:val="0"/>
                <w:bCs w:val="0"/>
                <w:sz w:val="24"/>
              </w:rPr>
              <w:t>，</w:t>
            </w:r>
            <w:r>
              <w:rPr>
                <w:rFonts w:hint="eastAsia" w:ascii="宋体" w:hAnsi="宋体"/>
                <w:b w:val="0"/>
                <w:bCs w:val="0"/>
                <w:sz w:val="24"/>
                <w:lang w:val="en-US" w:eastAsia="zh-CN"/>
              </w:rPr>
              <w:t>采购人</w:t>
            </w:r>
            <w:r>
              <w:rPr>
                <w:rFonts w:hint="eastAsia" w:ascii="宋体" w:hAnsi="宋体"/>
                <w:b w:val="0"/>
                <w:bCs w:val="0"/>
                <w:sz w:val="24"/>
              </w:rPr>
              <w:t>通知</w:t>
            </w:r>
            <w:r>
              <w:rPr>
                <w:rFonts w:hint="eastAsia" w:ascii="宋体" w:hAnsi="宋体"/>
                <w:b w:val="0"/>
                <w:bCs w:val="0"/>
                <w:sz w:val="24"/>
                <w:lang w:eastAsia="zh-CN"/>
              </w:rPr>
              <w:t>供应商</w:t>
            </w:r>
            <w:r>
              <w:rPr>
                <w:rFonts w:hint="eastAsia" w:ascii="宋体" w:hAnsi="宋体"/>
                <w:b w:val="0"/>
                <w:bCs w:val="0"/>
                <w:sz w:val="24"/>
              </w:rPr>
              <w:t>开具</w:t>
            </w:r>
            <w:r>
              <w:rPr>
                <w:rFonts w:hint="eastAsia" w:ascii="宋体" w:hAnsi="宋体"/>
                <w:b w:val="0"/>
                <w:bCs w:val="0"/>
                <w:sz w:val="24"/>
                <w:lang w:val="en-US" w:eastAsia="zh-CN"/>
              </w:rPr>
              <w:t>经双方确认的审价结算报告金额</w:t>
            </w:r>
            <w:r>
              <w:rPr>
                <w:rFonts w:hint="eastAsia" w:ascii="宋体" w:hAnsi="宋体"/>
                <w:b w:val="0"/>
                <w:bCs w:val="0"/>
                <w:sz w:val="24"/>
              </w:rPr>
              <w:t>的</w:t>
            </w:r>
            <w:r>
              <w:rPr>
                <w:rFonts w:hint="eastAsia" w:ascii="宋体" w:hAnsi="宋体"/>
                <w:b w:val="0"/>
                <w:bCs w:val="0"/>
                <w:sz w:val="24"/>
                <w:lang w:eastAsia="zh-CN"/>
              </w:rPr>
              <w:t>增值税专用发票</w:t>
            </w:r>
            <w:r>
              <w:rPr>
                <w:rFonts w:hint="eastAsia" w:ascii="宋体" w:hAnsi="宋体"/>
                <w:b w:val="0"/>
                <w:bCs w:val="0"/>
                <w:sz w:val="24"/>
              </w:rPr>
              <w:t>。在收到</w:t>
            </w:r>
            <w:r>
              <w:rPr>
                <w:rFonts w:hint="eastAsia" w:ascii="宋体" w:hAnsi="宋体"/>
                <w:b w:val="0"/>
                <w:bCs w:val="0"/>
                <w:sz w:val="24"/>
                <w:lang w:val="en-US" w:eastAsia="zh-CN"/>
              </w:rPr>
              <w:t>产品相关合格证明材料</w:t>
            </w:r>
            <w:r>
              <w:rPr>
                <w:rFonts w:hint="eastAsia" w:ascii="宋体" w:hAnsi="宋体"/>
                <w:b w:val="0"/>
                <w:bCs w:val="0"/>
                <w:sz w:val="24"/>
              </w:rPr>
              <w:t>和正确的发票之日起三十（30）个工作日内支付</w:t>
            </w:r>
            <w:r>
              <w:rPr>
                <w:rFonts w:hint="eastAsia" w:ascii="宋体" w:hAnsi="宋体"/>
                <w:b w:val="0"/>
                <w:bCs w:val="0"/>
                <w:sz w:val="24"/>
                <w:lang w:val="en-US" w:eastAsia="zh-CN"/>
              </w:rPr>
              <w:t>97%</w:t>
            </w:r>
            <w:r>
              <w:rPr>
                <w:rFonts w:hint="eastAsia" w:ascii="宋体" w:hAnsi="宋体"/>
                <w:b w:val="0"/>
                <w:bCs w:val="0"/>
                <w:sz w:val="24"/>
              </w:rPr>
              <w:t>货款。</w:t>
            </w:r>
            <w:r>
              <w:rPr>
                <w:rFonts w:hint="eastAsia" w:ascii="宋体" w:hAnsi="宋体"/>
                <w:b w:val="0"/>
                <w:bCs w:val="0"/>
                <w:sz w:val="24"/>
                <w:lang w:val="en-US" w:eastAsia="zh-CN"/>
              </w:rPr>
              <w:t>剩余3%于质保期期满（30）</w:t>
            </w:r>
            <w:r>
              <w:rPr>
                <w:rFonts w:hint="eastAsia" w:ascii="宋体" w:hAnsi="宋体"/>
                <w:b w:val="0"/>
                <w:bCs w:val="0"/>
                <w:sz w:val="24"/>
              </w:rPr>
              <w:t>个工作日内</w:t>
            </w:r>
            <w:r>
              <w:rPr>
                <w:rFonts w:hint="eastAsia" w:ascii="宋体" w:hAnsi="宋体"/>
                <w:b w:val="0"/>
                <w:bCs w:val="0"/>
                <w:sz w:val="24"/>
                <w:lang w:val="en-US" w:eastAsia="zh-CN"/>
              </w:rPr>
              <w:t>完成</w:t>
            </w:r>
            <w:r>
              <w:rPr>
                <w:rFonts w:hint="eastAsia" w:ascii="宋体" w:hAnsi="宋体"/>
                <w:b w:val="0"/>
                <w:bCs w:val="0"/>
                <w:sz w:val="24"/>
              </w:rPr>
              <w:t>支付</w:t>
            </w:r>
            <w:r>
              <w:rPr>
                <w:rFonts w:hint="eastAsia" w:ascii="宋体" w:hAnsi="宋体"/>
                <w:b w:val="0"/>
                <w:bCs w:val="0"/>
                <w:sz w:val="24"/>
                <w:lang w:eastAsia="zh-CN"/>
              </w:rPr>
              <w:t>（</w:t>
            </w:r>
            <w:r>
              <w:rPr>
                <w:rFonts w:hint="eastAsia" w:ascii="宋体" w:hAnsi="宋体"/>
                <w:b w:val="0"/>
                <w:bCs w:val="0"/>
                <w:sz w:val="24"/>
                <w:lang w:val="en-US" w:eastAsia="zh-CN"/>
              </w:rPr>
              <w:t>质保期为二年，自本项目验收合格后之日起计算）</w:t>
            </w:r>
            <w:r>
              <w:rPr>
                <w:rFonts w:hint="eastAsia" w:ascii="宋体" w:hAnsi="宋体"/>
                <w:b w:val="0"/>
                <w:bCs w:val="0"/>
                <w:sz w:val="24"/>
                <w:lang w:eastAsia="zh-CN"/>
              </w:rPr>
              <w:t>。</w:t>
            </w:r>
          </w:p>
          <w:p>
            <w:pPr>
              <w:spacing w:before="120" w:beforeLines="50" w:after="120" w:afterLines="50"/>
              <w:ind w:left="216" w:leftChars="103" w:firstLine="2"/>
              <w:rPr>
                <w:rFonts w:hint="eastAsia" w:ascii="宋体" w:hAnsi="宋体"/>
                <w:sz w:val="24"/>
              </w:rPr>
            </w:pPr>
            <w:r>
              <w:rPr>
                <w:rFonts w:hint="eastAsia" w:ascii="宋体" w:hAnsi="宋体"/>
                <w:b/>
                <w:bCs/>
                <w:sz w:val="24"/>
              </w:rPr>
              <w:t>□ 按以下模式分期付款（适用于非一次性付款的设备类货物）</w:t>
            </w:r>
          </w:p>
          <w:p>
            <w:pPr>
              <w:pStyle w:val="2"/>
              <w:numPr>
                <w:ilvl w:val="0"/>
                <w:numId w:val="12"/>
              </w:numPr>
              <w:ind w:left="825" w:hanging="405"/>
              <w:jc w:val="left"/>
              <w:rPr>
                <w:rFonts w:hint="eastAsia" w:ascii="宋体" w:hAnsi="宋体"/>
                <w:b w:val="0"/>
                <w:bCs w:val="0"/>
                <w:sz w:val="24"/>
              </w:rPr>
            </w:pPr>
            <w:r>
              <w:rPr>
                <w:rFonts w:hint="eastAsia" w:ascii="宋体" w:hAnsi="宋体"/>
                <w:b w:val="0"/>
                <w:bCs w:val="0"/>
                <w:sz w:val="24"/>
              </w:rPr>
              <w:t>第一期付款：预付款人民币</w:t>
            </w:r>
            <w:r>
              <w:rPr>
                <w:rFonts w:hint="eastAsia" w:ascii="宋体" w:hAnsi="宋体"/>
                <w:sz w:val="24"/>
                <w:u w:val="single"/>
              </w:rPr>
              <w:t xml:space="preserve">      </w:t>
            </w:r>
            <w:r>
              <w:rPr>
                <w:rFonts w:hint="eastAsia" w:ascii="宋体" w:hAnsi="宋体"/>
                <w:b w:val="0"/>
                <w:bCs w:val="0"/>
                <w:sz w:val="24"/>
              </w:rPr>
              <w:t>元，客服公司应于本合同生效日起</w:t>
            </w:r>
            <w:r>
              <w:rPr>
                <w:rFonts w:hint="eastAsia" w:ascii="宋体" w:hAnsi="宋体"/>
                <w:sz w:val="24"/>
                <w:u w:val="single"/>
              </w:rPr>
              <w:t xml:space="preserve">    </w:t>
            </w:r>
            <w:r>
              <w:rPr>
                <w:rFonts w:hint="eastAsia" w:ascii="宋体" w:hAnsi="宋体"/>
                <w:b w:val="0"/>
                <w:bCs w:val="0"/>
                <w:sz w:val="24"/>
              </w:rPr>
              <w:t>日内支付，</w:t>
            </w:r>
            <w:r>
              <w:rPr>
                <w:rFonts w:hint="eastAsia" w:ascii="宋体" w:hAnsi="宋体"/>
                <w:b w:val="0"/>
                <w:bCs w:val="0"/>
                <w:sz w:val="24"/>
                <w:lang w:eastAsia="zh-CN"/>
              </w:rPr>
              <w:t>供应商</w:t>
            </w:r>
            <w:r>
              <w:rPr>
                <w:rFonts w:hint="eastAsia" w:ascii="宋体" w:hAnsi="宋体"/>
                <w:b w:val="0"/>
                <w:bCs w:val="0"/>
                <w:sz w:val="24"/>
              </w:rPr>
              <w:t>在收到款项之日起</w:t>
            </w:r>
            <w:r>
              <w:rPr>
                <w:rFonts w:hint="eastAsia" w:ascii="宋体" w:hAnsi="宋体"/>
                <w:sz w:val="24"/>
                <w:u w:val="single"/>
              </w:rPr>
              <w:t xml:space="preserve">    </w:t>
            </w:r>
            <w:r>
              <w:rPr>
                <w:rFonts w:hint="eastAsia" w:ascii="宋体" w:hAnsi="宋体"/>
                <w:b w:val="0"/>
                <w:bCs w:val="0"/>
                <w:sz w:val="24"/>
              </w:rPr>
              <w:t>日内开具预付款收据。</w:t>
            </w:r>
          </w:p>
          <w:p>
            <w:pPr>
              <w:pStyle w:val="2"/>
              <w:numPr>
                <w:ilvl w:val="0"/>
                <w:numId w:val="12"/>
              </w:numPr>
              <w:ind w:left="825" w:hanging="405"/>
              <w:jc w:val="left"/>
              <w:rPr>
                <w:rFonts w:hint="eastAsia" w:ascii="宋体" w:hAnsi="宋体"/>
                <w:b w:val="0"/>
                <w:bCs w:val="0"/>
                <w:sz w:val="24"/>
              </w:rPr>
            </w:pPr>
            <w:r>
              <w:rPr>
                <w:rFonts w:hint="eastAsia" w:ascii="宋体" w:hAnsi="宋体"/>
                <w:b w:val="0"/>
                <w:bCs w:val="0"/>
                <w:sz w:val="24"/>
              </w:rPr>
              <w:t>第二期付款：人民币</w:t>
            </w:r>
            <w:r>
              <w:rPr>
                <w:rFonts w:hint="eastAsia" w:ascii="宋体" w:hAnsi="宋体"/>
                <w:sz w:val="24"/>
                <w:u w:val="single"/>
              </w:rPr>
              <w:t xml:space="preserve">      </w:t>
            </w:r>
            <w:r>
              <w:rPr>
                <w:rFonts w:hint="eastAsia" w:ascii="宋体" w:hAnsi="宋体"/>
                <w:b w:val="0"/>
                <w:bCs w:val="0"/>
                <w:sz w:val="24"/>
              </w:rPr>
              <w:t>元，</w:t>
            </w:r>
            <w:r>
              <w:rPr>
                <w:rFonts w:hint="eastAsia" w:ascii="宋体" w:hAnsi="宋体"/>
                <w:b w:val="0"/>
                <w:bCs w:val="0"/>
                <w:sz w:val="24"/>
                <w:lang w:eastAsia="zh-CN"/>
              </w:rPr>
              <w:t>供应商</w:t>
            </w:r>
            <w:r>
              <w:rPr>
                <w:rFonts w:hint="eastAsia" w:ascii="宋体" w:hAnsi="宋体"/>
                <w:b w:val="0"/>
                <w:bCs w:val="0"/>
                <w:sz w:val="24"/>
              </w:rPr>
              <w:t>应于设备完成预验收并收到甲方提供的设备预验收报告后向客服公司开具累计至第二期付款金额的发票，客服公司在收到发票之日起</w:t>
            </w:r>
            <w:r>
              <w:rPr>
                <w:rFonts w:hint="eastAsia" w:ascii="宋体" w:hAnsi="宋体"/>
                <w:b w:val="0"/>
                <w:bCs w:val="0"/>
                <w:sz w:val="24"/>
                <w:u w:val="single"/>
              </w:rPr>
              <w:t xml:space="preserve">   </w:t>
            </w:r>
            <w:r>
              <w:rPr>
                <w:rFonts w:hint="eastAsia" w:ascii="宋体" w:hAnsi="宋体"/>
                <w:b w:val="0"/>
                <w:bCs w:val="0"/>
                <w:sz w:val="24"/>
              </w:rPr>
              <w:t>日内支付。</w:t>
            </w:r>
          </w:p>
          <w:p>
            <w:pPr>
              <w:pStyle w:val="2"/>
              <w:numPr>
                <w:ilvl w:val="0"/>
                <w:numId w:val="12"/>
              </w:numPr>
              <w:ind w:left="825" w:hanging="405"/>
              <w:jc w:val="left"/>
              <w:rPr>
                <w:rFonts w:hint="eastAsia" w:ascii="宋体" w:hAnsi="宋体"/>
                <w:b w:val="0"/>
                <w:bCs w:val="0"/>
                <w:sz w:val="24"/>
              </w:rPr>
            </w:pPr>
            <w:r>
              <w:rPr>
                <w:rFonts w:hint="eastAsia" w:ascii="宋体" w:hAnsi="宋体"/>
                <w:b w:val="0"/>
                <w:bCs w:val="0"/>
                <w:sz w:val="24"/>
              </w:rPr>
              <w:t>第三期付款：人民币</w:t>
            </w:r>
            <w:r>
              <w:rPr>
                <w:rFonts w:hint="eastAsia" w:ascii="宋体" w:hAnsi="宋体"/>
                <w:sz w:val="24"/>
                <w:u w:val="single"/>
              </w:rPr>
              <w:t xml:space="preserve">      </w:t>
            </w:r>
            <w:r>
              <w:rPr>
                <w:rFonts w:hint="eastAsia" w:ascii="宋体" w:hAnsi="宋体"/>
                <w:b w:val="0"/>
                <w:bCs w:val="0"/>
                <w:sz w:val="24"/>
              </w:rPr>
              <w:t>元，</w:t>
            </w:r>
            <w:r>
              <w:rPr>
                <w:rFonts w:hint="eastAsia" w:ascii="宋体" w:hAnsi="宋体"/>
                <w:b w:val="0"/>
                <w:bCs w:val="0"/>
                <w:sz w:val="24"/>
                <w:lang w:eastAsia="zh-CN"/>
              </w:rPr>
              <w:t>供应商</w:t>
            </w:r>
            <w:r>
              <w:rPr>
                <w:rFonts w:hint="eastAsia" w:ascii="宋体" w:hAnsi="宋体"/>
                <w:b w:val="0"/>
                <w:bCs w:val="0"/>
                <w:sz w:val="24"/>
              </w:rPr>
              <w:t>应于设备验收合格之日起</w:t>
            </w:r>
            <w:r>
              <w:rPr>
                <w:rFonts w:hint="eastAsia" w:ascii="宋体" w:hAnsi="宋体"/>
                <w:sz w:val="24"/>
                <w:u w:val="single"/>
              </w:rPr>
              <w:t xml:space="preserve">    </w:t>
            </w:r>
            <w:r>
              <w:rPr>
                <w:rFonts w:hint="eastAsia" w:ascii="宋体" w:hAnsi="宋体"/>
                <w:b w:val="0"/>
                <w:bCs w:val="0"/>
                <w:sz w:val="24"/>
              </w:rPr>
              <w:t>日内按客服公司要求开具合同剩余金额的发票,客服公司收到发票之日起</w:t>
            </w:r>
            <w:r>
              <w:rPr>
                <w:rFonts w:hint="eastAsia" w:ascii="宋体" w:hAnsi="宋体"/>
                <w:b w:val="0"/>
                <w:bCs w:val="0"/>
                <w:sz w:val="24"/>
                <w:u w:val="single"/>
              </w:rPr>
              <w:t xml:space="preserve">   </w:t>
            </w:r>
            <w:r>
              <w:rPr>
                <w:rFonts w:hint="eastAsia" w:ascii="宋体" w:hAnsi="宋体"/>
                <w:b w:val="0"/>
                <w:bCs w:val="0"/>
                <w:sz w:val="24"/>
              </w:rPr>
              <w:t>日内支付。</w:t>
            </w:r>
          </w:p>
          <w:p>
            <w:pPr>
              <w:pStyle w:val="2"/>
              <w:numPr>
                <w:ilvl w:val="0"/>
                <w:numId w:val="12"/>
              </w:numPr>
              <w:ind w:left="825" w:hanging="405"/>
              <w:jc w:val="left"/>
              <w:rPr>
                <w:rFonts w:hint="eastAsia" w:ascii="宋体" w:hAnsi="宋体"/>
                <w:b w:val="0"/>
                <w:bCs w:val="0"/>
                <w:sz w:val="24"/>
              </w:rPr>
            </w:pPr>
            <w:r>
              <w:rPr>
                <w:rFonts w:hint="eastAsia" w:ascii="宋体" w:hAnsi="宋体"/>
                <w:b w:val="0"/>
                <w:bCs w:val="0"/>
                <w:sz w:val="24"/>
              </w:rPr>
              <w:t>第四期付款：人民币</w:t>
            </w:r>
            <w:r>
              <w:rPr>
                <w:rFonts w:hint="eastAsia" w:ascii="宋体" w:hAnsi="宋体"/>
                <w:sz w:val="24"/>
                <w:u w:val="single"/>
              </w:rPr>
              <w:t xml:space="preserve">      </w:t>
            </w:r>
            <w:r>
              <w:rPr>
                <w:rFonts w:hint="eastAsia" w:ascii="宋体" w:hAnsi="宋体"/>
                <w:b w:val="0"/>
                <w:bCs w:val="0"/>
                <w:sz w:val="24"/>
              </w:rPr>
              <w:t>元，客服公司于设备质保期期满之日起</w:t>
            </w:r>
            <w:r>
              <w:rPr>
                <w:rFonts w:hint="eastAsia" w:ascii="宋体" w:hAnsi="宋体"/>
                <w:sz w:val="24"/>
                <w:u w:val="single"/>
              </w:rPr>
              <w:t xml:space="preserve">    </w:t>
            </w:r>
            <w:r>
              <w:rPr>
                <w:rFonts w:hint="eastAsia" w:ascii="宋体" w:hAnsi="宋体"/>
                <w:b w:val="0"/>
                <w:bCs w:val="0"/>
                <w:sz w:val="24"/>
              </w:rPr>
              <w:t>日内支付。</w:t>
            </w:r>
          </w:p>
          <w:p>
            <w:pPr>
              <w:spacing w:before="120" w:beforeLines="50" w:after="120" w:afterLines="50"/>
              <w:ind w:left="228" w:leftChars="103" w:hanging="12" w:hangingChars="5"/>
              <w:rPr>
                <w:rFonts w:hint="eastAsia" w:ascii="宋体" w:hAnsi="宋体"/>
                <w:sz w:val="24"/>
              </w:rPr>
            </w:pPr>
            <w:r>
              <w:rPr>
                <w:rFonts w:hint="eastAsia" w:ascii="宋体" w:hAnsi="宋体"/>
                <w:b/>
                <w:bCs/>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766" w:type="dxa"/>
            <w:vAlign w:val="center"/>
          </w:tcPr>
          <w:p>
            <w:pPr>
              <w:autoSpaceDE w:val="0"/>
              <w:autoSpaceDN w:val="0"/>
              <w:jc w:val="center"/>
              <w:rPr>
                <w:rFonts w:hint="eastAsia" w:ascii="宋体" w:hAnsi="宋体" w:cs="宋体"/>
                <w:sz w:val="24"/>
              </w:rPr>
            </w:pPr>
          </w:p>
        </w:tc>
        <w:tc>
          <w:tcPr>
            <w:tcW w:w="1695" w:type="dxa"/>
            <w:vMerge w:val="continue"/>
            <w:vAlign w:val="center"/>
          </w:tcPr>
          <w:p>
            <w:pPr>
              <w:autoSpaceDE w:val="0"/>
              <w:autoSpaceDN w:val="0"/>
              <w:jc w:val="center"/>
              <w:rPr>
                <w:rFonts w:hint="eastAsia" w:ascii="宋体" w:hAnsi="宋体"/>
                <w:sz w:val="24"/>
              </w:rPr>
            </w:pPr>
          </w:p>
        </w:tc>
        <w:tc>
          <w:tcPr>
            <w:tcW w:w="6604" w:type="dxa"/>
            <w:vAlign w:val="center"/>
          </w:tcPr>
          <w:p>
            <w:pPr>
              <w:spacing w:before="120" w:beforeLines="50" w:after="120" w:afterLines="50"/>
              <w:ind w:left="228" w:leftChars="103" w:hanging="12" w:hangingChars="5"/>
              <w:rPr>
                <w:rFonts w:hint="eastAsia" w:ascii="宋体" w:hAnsi="宋体"/>
                <w:b/>
                <w:bCs/>
                <w:sz w:val="24"/>
              </w:rPr>
            </w:pPr>
            <w:r>
              <w:rPr>
                <w:rFonts w:hint="eastAsia" w:ascii="宋体" w:hAnsi="宋体"/>
                <w:b/>
                <w:bCs/>
                <w:sz w:val="24"/>
              </w:rPr>
              <w:t>上述合同付款条款，根据客服公司选择，具体开票要求如下：</w:t>
            </w:r>
          </w:p>
          <w:p>
            <w:pPr>
              <w:spacing w:before="120" w:beforeLines="50" w:after="120" w:afterLines="50"/>
              <w:ind w:left="220"/>
              <w:rPr>
                <w:rFonts w:hint="eastAsia" w:ascii="宋体" w:hAnsi="宋体"/>
                <w:sz w:val="24"/>
              </w:rPr>
            </w:pPr>
            <w:r>
              <w:rPr>
                <w:rFonts w:hint="eastAsia" w:ascii="宋体" w:hAnsi="宋体"/>
                <w:sz w:val="24"/>
              </w:rPr>
              <w:sym w:font="Wingdings" w:char="00FE"/>
            </w:r>
            <w:r>
              <w:rPr>
                <w:rFonts w:hint="eastAsia" w:ascii="宋体" w:hAnsi="宋体"/>
                <w:sz w:val="24"/>
              </w:rPr>
              <w:t xml:space="preserve"> </w:t>
            </w:r>
            <w:r>
              <w:rPr>
                <w:rFonts w:hint="eastAsia" w:ascii="宋体" w:hAnsi="宋体"/>
                <w:sz w:val="24"/>
                <w:lang w:val="en-US" w:eastAsia="zh-CN"/>
              </w:rPr>
              <w:t>供应商</w:t>
            </w:r>
            <w:r>
              <w:rPr>
                <w:rFonts w:hint="eastAsia" w:ascii="宋体" w:hAnsi="宋体"/>
                <w:sz w:val="24"/>
              </w:rPr>
              <w:t>按含税价开具真实合法有效的</w:t>
            </w:r>
            <w:r>
              <w:rPr>
                <w:rFonts w:hint="eastAsia" w:ascii="宋体" w:hAnsi="宋体"/>
                <w:sz w:val="24"/>
                <w:lang w:eastAsia="zh-CN"/>
              </w:rPr>
              <w:t>增值税专用发票</w:t>
            </w:r>
            <w:r>
              <w:rPr>
                <w:rFonts w:hint="eastAsia" w:ascii="宋体" w:hAnsi="宋体"/>
                <w:sz w:val="24"/>
              </w:rPr>
              <w:t>；</w:t>
            </w:r>
          </w:p>
          <w:p>
            <w:pPr>
              <w:spacing w:before="120" w:beforeLines="50" w:after="120" w:afterLines="50"/>
              <w:ind w:left="220"/>
              <w:rPr>
                <w:rFonts w:hint="eastAsia" w:ascii="宋体" w:hAnsi="宋体"/>
                <w:sz w:val="24"/>
              </w:rPr>
            </w:pP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按不含税价开具符合要求的形式发票或增值税普通发票；</w:t>
            </w:r>
          </w:p>
          <w:p>
            <w:pPr>
              <w:spacing w:before="120" w:beforeLines="50" w:after="120" w:afterLines="50"/>
              <w:ind w:left="228" w:leftChars="103" w:hanging="12" w:hangingChars="5"/>
              <w:rPr>
                <w:rFonts w:hint="eastAsia" w:ascii="宋体" w:hAnsi="宋体"/>
                <w:sz w:val="24"/>
              </w:rPr>
            </w:pPr>
            <w:r>
              <w:rPr>
                <w:rFonts w:hint="eastAsia" w:ascii="宋体" w:hAnsi="宋体"/>
                <w:sz w:val="24"/>
              </w:rPr>
              <w:t xml:space="preserve">□ </w:t>
            </w:r>
            <w:r>
              <w:rPr>
                <w:rFonts w:hint="eastAsia" w:ascii="宋体" w:hAnsi="宋体"/>
                <w:sz w:val="24"/>
                <w:lang w:eastAsia="zh-CN"/>
              </w:rPr>
              <w:t>客服公司</w:t>
            </w:r>
            <w:r>
              <w:rPr>
                <w:rFonts w:hint="eastAsia" w:ascii="宋体" w:hAnsi="宋体"/>
                <w:sz w:val="24"/>
              </w:rPr>
              <w:t>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010" w:hRule="atLeast"/>
          <w:jc w:val="center"/>
        </w:trPr>
        <w:tc>
          <w:tcPr>
            <w:tcW w:w="766" w:type="dxa"/>
            <w:vAlign w:val="center"/>
          </w:tcPr>
          <w:p>
            <w:pPr>
              <w:autoSpaceDE w:val="0"/>
              <w:autoSpaceDN w:val="0"/>
              <w:jc w:val="center"/>
              <w:rPr>
                <w:rFonts w:hint="eastAsia" w:ascii="宋体" w:hAnsi="宋体" w:eastAsia="宋体"/>
                <w:sz w:val="24"/>
                <w:lang w:val="en-US" w:eastAsia="zh-CN"/>
              </w:rPr>
            </w:pPr>
            <w:r>
              <w:rPr>
                <w:rFonts w:hint="eastAsia" w:ascii="宋体" w:hAnsi="宋体" w:cs="宋体"/>
                <w:sz w:val="24"/>
              </w:rPr>
              <w:t>*</w:t>
            </w:r>
            <w:r>
              <w:rPr>
                <w:rFonts w:hint="eastAsia" w:ascii="宋体" w:hAnsi="宋体"/>
                <w:sz w:val="24"/>
                <w:lang w:val="en-US" w:eastAsia="zh-CN"/>
              </w:rPr>
              <w:t>8</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w:t>
            </w:r>
          </w:p>
        </w:tc>
        <w:tc>
          <w:tcPr>
            <w:tcW w:w="6604" w:type="dxa"/>
            <w:vAlign w:val="center"/>
          </w:tcPr>
          <w:p>
            <w:pPr>
              <w:numPr>
                <w:ilvl w:val="0"/>
                <w:numId w:val="13"/>
              </w:numPr>
              <w:autoSpaceDE w:val="0"/>
              <w:autoSpaceDN w:val="0"/>
              <w:spacing w:before="120" w:beforeLines="50" w:after="120" w:afterLines="50"/>
              <w:jc w:val="left"/>
              <w:rPr>
                <w:rFonts w:hint="eastAsia" w:ascii="宋体" w:hAnsi="宋体"/>
                <w:sz w:val="24"/>
              </w:rPr>
            </w:pPr>
            <w:r>
              <w:rPr>
                <w:sz w:val="24"/>
              </w:rPr>
              <w:t>本项目报价应包括以下内容：</w:t>
            </w:r>
          </w:p>
          <w:p>
            <w:pPr>
              <w:autoSpaceDE w:val="0"/>
              <w:autoSpaceDN w:val="0"/>
              <w:spacing w:before="120" w:beforeLines="50" w:after="120" w:afterLines="50"/>
              <w:jc w:val="left"/>
              <w:rPr>
                <w:rFonts w:ascii="宋体" w:hAnsi="宋体"/>
                <w:sz w:val="24"/>
                <w:u w:val="single"/>
              </w:rPr>
            </w:pPr>
            <w:r>
              <w:rPr>
                <w:rFonts w:hint="eastAsia"/>
                <w:sz w:val="24"/>
                <w:u w:val="single"/>
              </w:rPr>
              <w:t xml:space="preserve">      完成本项目的所有所需费用</w:t>
            </w:r>
            <w:r>
              <w:rPr>
                <w:rFonts w:hint="eastAsia"/>
                <w:sz w:val="24"/>
              </w:rPr>
              <w:t>______________</w:t>
            </w:r>
          </w:p>
          <w:p>
            <w:pPr>
              <w:numPr>
                <w:ilvl w:val="0"/>
                <w:numId w:val="13"/>
              </w:numPr>
              <w:autoSpaceDE w:val="0"/>
              <w:autoSpaceDN w:val="0"/>
              <w:spacing w:before="120" w:beforeLines="50" w:after="120" w:afterLines="50"/>
              <w:jc w:val="left"/>
              <w:rPr>
                <w:rFonts w:hint="eastAsia" w:ascii="宋体" w:hAnsi="宋体"/>
                <w:b/>
                <w:bCs/>
                <w:sz w:val="24"/>
              </w:rPr>
            </w:pPr>
            <w:r>
              <w:rPr>
                <w:rFonts w:hint="eastAsia" w:ascii="宋体" w:hAnsi="宋体"/>
                <w:b/>
                <w:bCs/>
                <w:sz w:val="24"/>
              </w:rPr>
              <w:t>响应单位所投货物来自中华人民共和国关境内，则应在“报价一览表”中分别列出货物含税价及不含税价，并列明税费及税率。</w:t>
            </w:r>
          </w:p>
          <w:p>
            <w:pPr>
              <w:numPr>
                <w:ilvl w:val="0"/>
                <w:numId w:val="13"/>
              </w:numPr>
              <w:autoSpaceDE w:val="0"/>
              <w:autoSpaceDN w:val="0"/>
              <w:spacing w:before="120" w:beforeLines="50" w:after="120" w:afterLines="50"/>
              <w:jc w:val="left"/>
              <w:rPr>
                <w:rFonts w:hint="eastAsia" w:ascii="宋体" w:hAnsi="宋体"/>
                <w:sz w:val="24"/>
              </w:rPr>
            </w:pPr>
            <w:r>
              <w:rPr>
                <w:rFonts w:hint="eastAsia" w:ascii="宋体" w:hAnsi="宋体"/>
                <w:sz w:val="24"/>
              </w:rPr>
              <w:t>响应单位须在分项报价表（见附件）中分别报出以上各部分价格。响应单位根据报价需要可对“分项报价表”进行扩展。</w:t>
            </w:r>
          </w:p>
          <w:p>
            <w:pPr>
              <w:numPr>
                <w:ilvl w:val="0"/>
                <w:numId w:val="13"/>
              </w:numPr>
              <w:autoSpaceDE w:val="0"/>
              <w:autoSpaceDN w:val="0"/>
              <w:spacing w:before="120" w:beforeLines="50" w:after="120" w:afterLines="50"/>
              <w:jc w:val="left"/>
              <w:rPr>
                <w:rFonts w:hint="eastAsia" w:ascii="宋体" w:hAnsi="宋体"/>
                <w:sz w:val="24"/>
              </w:rPr>
            </w:pPr>
            <w:r>
              <w:rPr>
                <w:sz w:val="24"/>
              </w:rPr>
              <w:t>报价应是本项目范围内全部工作内容的价格体现，应包含所涉及的一切相关费用，若有遗漏，</w:t>
            </w:r>
            <w:r>
              <w:rPr>
                <w:rFonts w:hint="eastAsia"/>
                <w:sz w:val="24"/>
              </w:rPr>
              <w:t>客服</w:t>
            </w:r>
            <w:r>
              <w:rPr>
                <w:sz w:val="24"/>
              </w:rPr>
              <w:t>公司视作</w:t>
            </w:r>
            <w:r>
              <w:rPr>
                <w:rFonts w:hint="eastAsia"/>
                <w:sz w:val="24"/>
              </w:rPr>
              <w:t>响应单位</w:t>
            </w:r>
            <w:r>
              <w:rPr>
                <w:sz w:val="24"/>
              </w:rPr>
              <w:t>已考虑让利，费用不予增加。</w:t>
            </w:r>
          </w:p>
          <w:p>
            <w:pPr>
              <w:numPr>
                <w:ilvl w:val="0"/>
                <w:numId w:val="13"/>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4"/>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4"/>
              </w:numPr>
              <w:tabs>
                <w:tab w:val="left" w:pos="312"/>
              </w:tabs>
              <w:spacing w:before="120" w:beforeLines="50" w:after="120" w:afterLines="50"/>
              <w:ind w:left="420" w:leftChars="200"/>
              <w:rPr>
                <w:rFonts w:hint="eastAsia" w:ascii="宋体" w:hAnsi="宋体"/>
                <w:sz w:val="24"/>
              </w:rPr>
            </w:pPr>
            <w:r>
              <w:rPr>
                <w:sz w:val="24"/>
              </w:rPr>
              <w:t>我方（</w:t>
            </w:r>
            <w:r>
              <w:rPr>
                <w:rFonts w:hint="eastAsia"/>
                <w:sz w:val="24"/>
              </w:rPr>
              <w:t>响应单位</w:t>
            </w:r>
            <w:r>
              <w:rPr>
                <w:sz w:val="24"/>
              </w:rPr>
              <w:t>）若中标某几个项目，则这几个项目将在报价基础上降价</w:t>
            </w:r>
          </w:p>
          <w:p>
            <w:pPr>
              <w:numPr>
                <w:ilvl w:val="0"/>
                <w:numId w:val="14"/>
              </w:numPr>
              <w:tabs>
                <w:tab w:val="left" w:pos="312"/>
              </w:tabs>
              <w:spacing w:before="120" w:beforeLines="50" w:after="120" w:afterLines="50"/>
              <w:ind w:left="420" w:leftChars="200"/>
              <w:rPr>
                <w:rFonts w:hint="eastAsia" w:ascii="宋体" w:hAnsi="宋体"/>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766" w:type="dxa"/>
            <w:vAlign w:val="center"/>
          </w:tcPr>
          <w:p>
            <w:pPr>
              <w:autoSpaceDE w:val="0"/>
              <w:autoSpaceDN w:val="0"/>
              <w:jc w:val="center"/>
              <w:rPr>
                <w:rFonts w:hint="eastAsia" w:ascii="宋体" w:hAnsi="宋体" w:eastAsia="宋体"/>
                <w:sz w:val="24"/>
                <w:lang w:eastAsia="zh-CN"/>
              </w:rPr>
            </w:pPr>
            <w:r>
              <w:rPr>
                <w:rFonts w:hint="eastAsia" w:ascii="宋体" w:hAnsi="宋体" w:cs="宋体"/>
                <w:sz w:val="24"/>
              </w:rPr>
              <w:t>*</w:t>
            </w:r>
            <w:r>
              <w:rPr>
                <w:rFonts w:hint="eastAsia" w:ascii="宋体" w:hAnsi="宋体"/>
                <w:sz w:val="24"/>
                <w:lang w:val="en-US" w:eastAsia="zh-CN"/>
              </w:rPr>
              <w:t>9</w:t>
            </w:r>
          </w:p>
        </w:tc>
        <w:tc>
          <w:tcPr>
            <w:tcW w:w="1695" w:type="dxa"/>
            <w:vAlign w:val="center"/>
          </w:tcPr>
          <w:p>
            <w:pPr>
              <w:autoSpaceDE w:val="0"/>
              <w:autoSpaceDN w:val="0"/>
              <w:jc w:val="center"/>
              <w:rPr>
                <w:rFonts w:hint="eastAsia"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24" w:leftChars="104" w:hanging="6"/>
              <w:jc w:val="left"/>
              <w:rPr>
                <w:rFonts w:hint="eastAsia" w:ascii="宋体" w:hAnsi="宋体" w:eastAsia="宋体"/>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供应商如为代理商，须具备原厂提供的有效代理授权证书复印件</w:t>
            </w:r>
            <w:r>
              <w:rPr>
                <w:rFonts w:hint="eastAsia" w:ascii="宋体" w:hAnsi="宋体"/>
                <w:sz w:val="24"/>
                <w:highlight w:val="none"/>
                <w:lang w:eastAsia="zh-CN"/>
              </w:rPr>
              <w:t>；</w:t>
            </w:r>
          </w:p>
          <w:p>
            <w:pPr>
              <w:autoSpaceDE w:val="0"/>
              <w:autoSpaceDN w:val="0"/>
              <w:spacing w:before="120" w:beforeLines="50" w:after="120" w:afterLines="50"/>
              <w:ind w:left="224" w:leftChars="104" w:hanging="6"/>
              <w:jc w:val="left"/>
              <w:rPr>
                <w:rFonts w:hint="eastAsia" w:ascii="宋体" w:hAnsi="宋体" w:eastAsia="宋体"/>
                <w:sz w:val="24"/>
                <w:highlight w:val="yellow"/>
                <w:lang w:eastAsia="zh-CN"/>
              </w:rPr>
            </w:pPr>
            <w:r>
              <w:rPr>
                <w:rFonts w:hint="eastAsia" w:ascii="宋体" w:hAnsi="宋体"/>
                <w:sz w:val="24"/>
                <w:highlight w:val="none"/>
                <w:lang w:val="en-US" w:eastAsia="zh-CN"/>
              </w:rPr>
              <w:t>2.</w:t>
            </w:r>
            <w:r>
              <w:rPr>
                <w:rFonts w:hint="eastAsia"/>
                <w:kern w:val="2"/>
                <w:sz w:val="24"/>
                <w:szCs w:val="24"/>
                <w:highlight w:val="none"/>
                <w:lang w:val="en-US" w:eastAsia="zh-CN" w:bidi="ar-SA"/>
              </w:rPr>
              <w:t>在签署本项目合同及履行本项目义务时无任何法律障碍和重大事件影响供应商继续正常存续和全面履行本项目合同的能力，未被列入全国失信被执行人名单，披露正在审理或执行完毕的标的金额大于200万元人民币（含本数）的重大诉讼、仲裁、索赔、行政复议或行政处罚。</w:t>
            </w:r>
          </w:p>
        </w:tc>
      </w:tr>
    </w:tbl>
    <w:p/>
    <w:p>
      <w:pPr>
        <w:jc w:val="center"/>
        <w:outlineLvl w:val="0"/>
        <w:rPr>
          <w:rFonts w:hint="eastAsia" w:ascii="方正小标宋简体" w:hAnsi="方正小标宋简体" w:eastAsia="方正小标宋简体" w:cs="方正小标宋简体"/>
          <w:b/>
          <w:color w:val="000000"/>
          <w:sz w:val="36"/>
          <w:szCs w:val="36"/>
        </w:rPr>
      </w:pPr>
      <w:r>
        <w:br w:type="page"/>
      </w:r>
      <w:bookmarkEnd w:id="10"/>
      <w:bookmarkStart w:id="15" w:name="_Toc30192_WPSOffice_Level1"/>
      <w:r>
        <w:rPr>
          <w:rFonts w:hint="eastAsia" w:ascii="方正小标宋简体" w:hAnsi="方正小标宋简体" w:eastAsia="方正小标宋简体" w:cs="方正小标宋简体"/>
          <w:b/>
          <w:color w:val="000000"/>
          <w:sz w:val="36"/>
          <w:szCs w:val="36"/>
        </w:rPr>
        <w:t>第五章  采购货物技术要求</w:t>
      </w:r>
      <w:bookmarkEnd w:id="15"/>
    </w:p>
    <w:p>
      <w:pPr>
        <w:widowControl/>
        <w:ind w:firstLine="602" w:firstLineChars="200"/>
        <w:jc w:val="center"/>
        <w:rPr>
          <w:rFonts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szCs w:val="21"/>
        </w:rPr>
      </w:pPr>
      <w:r>
        <w:rPr>
          <w:rFonts w:hint="eastAsia" w:ascii="黑体" w:hAnsi="黑体" w:eastAsia="黑体" w:cs="黑体"/>
          <w:b/>
          <w:bCs/>
          <w:sz w:val="28"/>
          <w:szCs w:val="36"/>
          <w:u w:val="single"/>
        </w:rPr>
        <w:t>本章序号标注“*”号的均为关键技术要求，对这些条款的不响应将导致响应文件被否决。响应单位应提供相应的技术描述或证明材料。</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20" w:line="360" w:lineRule="auto"/>
        <w:ind w:firstLine="480" w:firstLineChars="200"/>
        <w:jc w:val="left"/>
        <w:textAlignment w:val="auto"/>
        <w:outlineLvl w:val="0"/>
        <w:rPr>
          <w:rFonts w:hint="eastAsia" w:ascii="宋体" w:hAnsi="宋体"/>
          <w:sz w:val="24"/>
          <w:szCs w:val="24"/>
          <w:lang w:val="en-US" w:eastAsia="zh-CN"/>
        </w:rPr>
      </w:pPr>
      <w:r>
        <w:rPr>
          <w:rFonts w:hint="eastAsia" w:ascii="宋体" w:hAnsi="宋体"/>
          <w:sz w:val="24"/>
          <w:szCs w:val="24"/>
          <w:lang w:val="en-US" w:eastAsia="zh-CN"/>
        </w:rPr>
        <w:t>本项目位于浙江省嘉兴市秀洲区新塍镇商飞路100号中国商飞客户服务训练基地，此次采购可发光企业中英文标识数量1套（形式见附件报价表中“样式”），标识尺寸为8500*1500*150mm，采用304#不锈钢围边。</w:t>
      </w:r>
      <w:r>
        <w:rPr>
          <w:rFonts w:hint="eastAsia" w:ascii="宋体" w:hAnsi="宋体"/>
          <w:sz w:val="24"/>
          <w:lang w:val="en-US" w:eastAsia="zh-CN"/>
        </w:rPr>
        <w:t>安装位于5号南侧女儿墙处，字体背部采用钢架与女儿墙固定，字体表面PC板加贴膜，内部安装高亮度防水LED灯发光。标识电源线接入至五号楼顶楼强电箱内，采用时控及光控进行灯光的开启及关闭。</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b/>
          <w:bCs/>
          <w:sz w:val="24"/>
          <w:szCs w:val="24"/>
          <w:lang w:val="en-US" w:eastAsia="zh-CN"/>
        </w:rPr>
      </w:pPr>
      <w:r>
        <w:rPr>
          <w:rFonts w:hint="eastAsia" w:ascii="宋体" w:hAnsi="宋体"/>
          <w:b/>
          <w:bCs/>
          <w:sz w:val="24"/>
          <w:szCs w:val="24"/>
          <w:lang w:val="en-US" w:eastAsia="zh-CN"/>
        </w:rPr>
        <w:t>2、产品要求：</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b/>
          <w:bCs/>
          <w:sz w:val="24"/>
          <w:szCs w:val="24"/>
          <w:lang w:val="en-US" w:eastAsia="zh-CN"/>
        </w:rPr>
      </w:pPr>
      <w:r>
        <w:rPr>
          <w:rFonts w:hint="eastAsia" w:ascii="宋体" w:hAnsi="宋体"/>
          <w:b/>
          <w:bCs/>
          <w:sz w:val="24"/>
          <w:szCs w:val="24"/>
          <w:lang w:val="en-US" w:eastAsia="zh-CN"/>
        </w:rPr>
        <w:t>* LED需选购能效不低于2级能效（1级最佳）产品，并提供相应产品质量合格证明材料。</w:t>
      </w:r>
    </w:p>
    <w:p>
      <w:pPr>
        <w:tabs>
          <w:tab w:val="left" w:pos="420"/>
          <w:tab w:val="left" w:pos="7560"/>
          <w:tab w:val="left" w:pos="7740"/>
          <w:tab w:val="left" w:pos="7920"/>
        </w:tabs>
        <w:adjustRightInd w:val="0"/>
        <w:snapToGrid w:val="0"/>
        <w:spacing w:line="360" w:lineRule="auto"/>
        <w:ind w:firstLine="482" w:firstLineChars="200"/>
        <w:jc w:val="left"/>
        <w:outlineLvl w:val="0"/>
        <w:rPr>
          <w:rFonts w:hint="eastAsia"/>
          <w:lang w:val="en-US" w:eastAsia="zh-CN"/>
        </w:rPr>
      </w:pPr>
      <w:r>
        <w:rPr>
          <w:rFonts w:hint="eastAsia" w:ascii="宋体" w:hAnsi="宋体"/>
          <w:b/>
          <w:bCs/>
          <w:sz w:val="24"/>
          <w:szCs w:val="24"/>
          <w:lang w:val="en-US" w:eastAsia="zh-CN"/>
        </w:rPr>
        <w:t>* 钢材不得选用非标类钢材。</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b/>
          <w:bCs/>
          <w:sz w:val="24"/>
          <w:szCs w:val="24"/>
          <w:lang w:val="en-US" w:eastAsia="zh-CN"/>
        </w:rPr>
      </w:pPr>
      <w:r>
        <w:rPr>
          <w:rFonts w:hint="eastAsia" w:ascii="宋体" w:hAnsi="宋体"/>
          <w:b/>
          <w:bCs/>
          <w:sz w:val="24"/>
          <w:szCs w:val="24"/>
          <w:lang w:val="en-US" w:eastAsia="zh-CN"/>
        </w:rPr>
        <w:t>* 选用的不锈钢、线材类产品应提供相应产品质量合格证明材料，不得选用非标类材料。</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b/>
          <w:bCs/>
          <w:sz w:val="24"/>
          <w:szCs w:val="24"/>
          <w:lang w:val="en-US" w:eastAsia="zh-CN"/>
        </w:rPr>
      </w:pPr>
      <w:r>
        <w:rPr>
          <w:rFonts w:hint="eastAsia" w:ascii="宋体" w:hAnsi="宋体"/>
          <w:b/>
          <w:bCs/>
          <w:sz w:val="24"/>
          <w:szCs w:val="24"/>
          <w:lang w:val="en-US" w:eastAsia="zh-CN"/>
        </w:rPr>
        <w:t>* 当产品出现质量问题时，供应商不得以采购人未按照标准程序、未使用特殊清洁工具等为由，拒绝问题产品的售后、更换或者维修。</w:t>
      </w:r>
    </w:p>
    <w:bookmarkEnd w:id="11"/>
    <w:p>
      <w:pPr>
        <w:numPr>
          <w:ilvl w:val="0"/>
          <w:numId w:val="0"/>
        </w:numPr>
        <w:tabs>
          <w:tab w:val="left" w:pos="420"/>
          <w:tab w:val="left" w:pos="7560"/>
          <w:tab w:val="left" w:pos="7740"/>
          <w:tab w:val="left" w:pos="7920"/>
        </w:tabs>
        <w:adjustRightInd w:val="0"/>
        <w:snapToGrid w:val="0"/>
        <w:spacing w:before="120" w:beforeLines="50" w:line="360" w:lineRule="auto"/>
        <w:jc w:val="center"/>
        <w:outlineLvl w:val="0"/>
        <w:rPr>
          <w:rFonts w:hint="eastAsia" w:ascii="方正小标宋简体" w:hAnsi="方正小标宋简体" w:eastAsia="方正小标宋简体" w:cs="方正小标宋简体"/>
          <w:b/>
          <w:color w:val="000000"/>
          <w:sz w:val="36"/>
          <w:szCs w:val="36"/>
        </w:rPr>
      </w:pPr>
      <w:bookmarkStart w:id="16" w:name="_Toc31008_WPSOffice_Level1"/>
    </w:p>
    <w:p>
      <w:pPr>
        <w:numPr>
          <w:ilvl w:val="0"/>
          <w:numId w:val="0"/>
        </w:numPr>
        <w:tabs>
          <w:tab w:val="left" w:pos="420"/>
          <w:tab w:val="left" w:pos="7560"/>
          <w:tab w:val="left" w:pos="7740"/>
          <w:tab w:val="left" w:pos="7920"/>
        </w:tabs>
        <w:adjustRightInd w:val="0"/>
        <w:snapToGrid w:val="0"/>
        <w:spacing w:before="120" w:beforeLines="50" w:line="360" w:lineRule="auto"/>
        <w:jc w:val="center"/>
        <w:outlineLvl w:val="0"/>
        <w:rPr>
          <w:rFonts w:hint="eastAsia" w:ascii="方正小标宋简体" w:hAnsi="方正小标宋简体" w:eastAsia="方正小标宋简体" w:cs="方正小标宋简体"/>
          <w:b/>
          <w:color w:val="000000"/>
          <w:sz w:val="36"/>
          <w:szCs w:val="36"/>
        </w:rPr>
      </w:pPr>
    </w:p>
    <w:p>
      <w:pPr>
        <w:numPr>
          <w:ilvl w:val="0"/>
          <w:numId w:val="0"/>
        </w:numPr>
        <w:tabs>
          <w:tab w:val="left" w:pos="420"/>
          <w:tab w:val="left" w:pos="7560"/>
          <w:tab w:val="left" w:pos="7740"/>
          <w:tab w:val="left" w:pos="7920"/>
        </w:tabs>
        <w:adjustRightInd w:val="0"/>
        <w:snapToGrid w:val="0"/>
        <w:spacing w:before="120" w:beforeLines="50" w:line="360" w:lineRule="auto"/>
        <w:jc w:val="center"/>
        <w:outlineLvl w:val="0"/>
        <w:rPr>
          <w:rFonts w:hint="eastAsia" w:ascii="方正小标宋简体" w:hAnsi="方正小标宋简体" w:eastAsia="方正小标宋简体" w:cs="方正小标宋简体"/>
          <w:b/>
          <w:color w:val="000000"/>
          <w:sz w:val="36"/>
          <w:szCs w:val="36"/>
        </w:rPr>
      </w:pPr>
    </w:p>
    <w:p>
      <w:pPr>
        <w:numPr>
          <w:ilvl w:val="0"/>
          <w:numId w:val="0"/>
        </w:numPr>
        <w:tabs>
          <w:tab w:val="left" w:pos="420"/>
          <w:tab w:val="left" w:pos="7560"/>
          <w:tab w:val="left" w:pos="7740"/>
          <w:tab w:val="left" w:pos="7920"/>
        </w:tabs>
        <w:adjustRightInd w:val="0"/>
        <w:snapToGrid w:val="0"/>
        <w:spacing w:before="120" w:beforeLines="50" w:line="360" w:lineRule="auto"/>
        <w:jc w:val="center"/>
        <w:outlineLvl w:val="0"/>
        <w:rPr>
          <w:rFonts w:hint="eastAsia" w:ascii="方正小标宋简体" w:hAnsi="方正小标宋简体" w:eastAsia="方正小标宋简体" w:cs="方正小标宋简体"/>
          <w:b/>
          <w:color w:val="000000"/>
          <w:sz w:val="36"/>
          <w:szCs w:val="36"/>
        </w:rPr>
      </w:pPr>
    </w:p>
    <w:p>
      <w:pPr>
        <w:numPr>
          <w:ilvl w:val="0"/>
          <w:numId w:val="0"/>
        </w:numPr>
        <w:tabs>
          <w:tab w:val="left" w:pos="420"/>
          <w:tab w:val="left" w:pos="7560"/>
          <w:tab w:val="left" w:pos="7740"/>
          <w:tab w:val="left" w:pos="7920"/>
        </w:tabs>
        <w:adjustRightInd w:val="0"/>
        <w:snapToGrid w:val="0"/>
        <w:spacing w:before="120" w:beforeLines="50" w:line="360" w:lineRule="auto"/>
        <w:jc w:val="center"/>
        <w:outlineLvl w:val="0"/>
        <w:rPr>
          <w:rFonts w:hint="eastAsia" w:ascii="方正小标宋简体" w:hAnsi="方正小标宋简体" w:eastAsia="方正小标宋简体" w:cs="方正小标宋简体"/>
          <w:b/>
          <w:color w:val="000000"/>
          <w:sz w:val="36"/>
          <w:szCs w:val="36"/>
        </w:rPr>
      </w:pPr>
    </w:p>
    <w:p>
      <w:pPr>
        <w:numPr>
          <w:ilvl w:val="0"/>
          <w:numId w:val="0"/>
        </w:numPr>
        <w:tabs>
          <w:tab w:val="left" w:pos="420"/>
          <w:tab w:val="left" w:pos="7560"/>
          <w:tab w:val="left" w:pos="7740"/>
          <w:tab w:val="left" w:pos="7920"/>
        </w:tabs>
        <w:adjustRightInd w:val="0"/>
        <w:snapToGrid w:val="0"/>
        <w:spacing w:before="120" w:beforeLines="50" w:line="360" w:lineRule="auto"/>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第六章  附件</w:t>
      </w:r>
      <w:bookmarkEnd w:id="16"/>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w:t>
      </w:r>
      <w:r>
        <w:rPr>
          <w:rFonts w:hint="eastAsia" w:ascii="黑体" w:hAnsi="宋体" w:eastAsia="黑体"/>
          <w:sz w:val="30"/>
          <w:szCs w:val="30"/>
          <w:lang w:eastAsia="zh-CN"/>
        </w:rPr>
        <w:t>询价</w:t>
      </w:r>
      <w:r>
        <w:rPr>
          <w:rFonts w:hint="eastAsia" w:ascii="黑体" w:hAnsi="宋体" w:eastAsia="黑体"/>
          <w:sz w:val="30"/>
          <w:szCs w:val="30"/>
        </w:rPr>
        <w:t>响应声明</w:t>
      </w:r>
    </w:p>
    <w:p>
      <w:pPr>
        <w:adjustRightInd w:val="0"/>
        <w:snapToGrid w:val="0"/>
        <w:spacing w:line="360" w:lineRule="auto"/>
        <w:jc w:val="center"/>
        <w:rPr>
          <w:rFonts w:hint="eastAsia"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lang w:eastAsia="zh-CN"/>
        </w:rPr>
        <w:t>询价</w:t>
      </w:r>
      <w:r>
        <w:rPr>
          <w:rFonts w:hint="eastAsia" w:ascii="黑体" w:hAnsi="宋体" w:eastAsia="黑体"/>
          <w:sz w:val="30"/>
          <w:szCs w:val="30"/>
        </w:rPr>
        <w:t>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b/>
          <w:bCs/>
          <w:u w:val="single"/>
          <w:lang w:val="en-US" w:eastAsia="zh-CN"/>
        </w:rPr>
        <w:t xml:space="preserve">  </w:t>
      </w:r>
      <w:r>
        <w:rPr>
          <w:rFonts w:hint="eastAsia" w:ascii="宋体" w:hAnsi="宋体"/>
          <w:b/>
          <w:bCs/>
          <w:u w:val="single"/>
        </w:rPr>
        <w:t xml:space="preserve">          </w:t>
      </w:r>
      <w:r>
        <w:rPr>
          <w:rFonts w:hint="eastAsia" w:ascii="宋体" w:hAnsi="宋体"/>
          <w:lang w:eastAsia="zh-CN"/>
        </w:rPr>
        <w:t>询价</w:t>
      </w:r>
      <w:r>
        <w:rPr>
          <w:rFonts w:hint="eastAsia" w:ascii="宋体" w:hAnsi="宋体"/>
        </w:rPr>
        <w:t>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lang w:eastAsia="zh-CN"/>
        </w:rPr>
        <w:t>询价</w:t>
      </w:r>
      <w:r>
        <w:rPr>
          <w:rFonts w:hint="eastAsia" w:ascii="宋体" w:hAnsi="宋体"/>
        </w:rPr>
        <w:t>采购文件</w:t>
      </w:r>
      <w:r>
        <w:rPr>
          <w:rFonts w:ascii="宋体" w:hAnsi="宋体"/>
        </w:rPr>
        <w:t>（含补充文件）的要求承担本</w:t>
      </w:r>
      <w:r>
        <w:rPr>
          <w:rFonts w:hint="eastAsia" w:ascii="宋体" w:hAnsi="宋体"/>
          <w:lang w:eastAsia="zh-CN"/>
        </w:rPr>
        <w:t>询价</w:t>
      </w:r>
      <w:r>
        <w:rPr>
          <w:rFonts w:ascii="宋体" w:hAnsi="宋体"/>
        </w:rPr>
        <w:t>项目的实施，完成本次</w:t>
      </w:r>
      <w:r>
        <w:rPr>
          <w:rFonts w:hint="eastAsia" w:ascii="宋体" w:hAnsi="宋体"/>
          <w:lang w:eastAsia="zh-CN"/>
        </w:rPr>
        <w:t>询价</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u w:val="single"/>
        </w:rPr>
        <w:t xml:space="preserve">       </w:t>
      </w:r>
      <w:r>
        <w:rPr>
          <w:rFonts w:ascii="宋体" w:hAnsi="宋体"/>
        </w:rPr>
        <w:t>个日历天的供货期内完成本</w:t>
      </w:r>
      <w:r>
        <w:rPr>
          <w:rFonts w:hint="eastAsia" w:ascii="宋体" w:hAnsi="宋体"/>
          <w:lang w:eastAsia="zh-CN"/>
        </w:rPr>
        <w:t>询价</w:t>
      </w:r>
      <w:r>
        <w:rPr>
          <w:rFonts w:ascii="宋体" w:hAnsi="宋体"/>
        </w:rPr>
        <w:t>项目的全部工作内容，并达到</w:t>
      </w:r>
      <w:r>
        <w:rPr>
          <w:rFonts w:hint="eastAsia" w:ascii="宋体" w:hAnsi="宋体"/>
          <w:lang w:eastAsia="zh-CN"/>
        </w:rPr>
        <w:t>询价</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hint="eastAsia" w:ascii="宋体" w:hAnsi="宋体"/>
          <w:lang w:val="en-US" w:eastAsia="zh-CN"/>
        </w:rPr>
        <w:t>及客服公司嘉兴分公司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w:t>
      </w:r>
      <w:r>
        <w:rPr>
          <w:rFonts w:hint="eastAsia" w:ascii="宋体" w:hAnsi="宋体"/>
          <w:lang w:eastAsia="zh-CN"/>
        </w:rPr>
        <w:t>询价</w:t>
      </w:r>
      <w:r>
        <w:rPr>
          <w:rFonts w:hint="eastAsia" w:ascii="宋体" w:hAnsi="宋体"/>
        </w:rPr>
        <w:t>项目，严格遵守法律法规、客服公司规章制度和</w:t>
      </w:r>
      <w:r>
        <w:rPr>
          <w:rFonts w:hint="eastAsia" w:ascii="宋体" w:hAnsi="宋体"/>
          <w:lang w:eastAsia="zh-CN"/>
        </w:rPr>
        <w:t>询价</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w:t>
      </w:r>
      <w:r>
        <w:rPr>
          <w:rFonts w:hint="eastAsia" w:ascii="宋体" w:hAnsi="宋体"/>
          <w:lang w:eastAsia="zh-CN"/>
        </w:rPr>
        <w:t>供应商</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r>
        <w:rPr>
          <w:rFonts w:hint="eastAsia" w:ascii="宋体" w:hAnsi="宋体"/>
        </w:rPr>
        <w:t>；</w:t>
      </w:r>
    </w:p>
    <w:p>
      <w:pPr>
        <w:adjustRightInd w:val="0"/>
        <w:snapToGrid w:val="0"/>
        <w:spacing w:line="360" w:lineRule="auto"/>
        <w:ind w:firstLine="422" w:firstLineChars="200"/>
        <w:rPr>
          <w:rFonts w:hint="eastAsia" w:ascii="宋体" w:hAnsi="宋体"/>
          <w:b/>
          <w:bCs/>
        </w:rPr>
      </w:pPr>
      <w:r>
        <w:rPr>
          <w:rFonts w:hint="eastAsia" w:ascii="宋体" w:hAnsi="宋体"/>
          <w:b/>
          <w:bCs/>
        </w:rPr>
        <w:t>11、我方承诺将所投所有货物交货至本项目招标人指定交货地点，如需办理中华人民共和国出口清关手续，则我司选择的出口方式为（二选一）：</w:t>
      </w:r>
    </w:p>
    <w:p>
      <w:pPr>
        <w:adjustRightInd w:val="0"/>
        <w:snapToGrid w:val="0"/>
        <w:spacing w:line="360" w:lineRule="auto"/>
        <w:ind w:firstLine="422" w:firstLineChars="200"/>
        <w:rPr>
          <w:rFonts w:hint="eastAsia" w:ascii="宋体" w:hAnsi="宋体"/>
          <w:b/>
          <w:bCs/>
        </w:rPr>
      </w:pPr>
      <w:r>
        <w:rPr>
          <w:rFonts w:hint="eastAsia" w:ascii="宋体" w:hAnsi="宋体"/>
          <w:b/>
          <w:bCs/>
        </w:rPr>
        <w:t>□ 我单位自行负责出口所投所有货物并承担所有清关费用；</w:t>
      </w:r>
    </w:p>
    <w:p>
      <w:pPr>
        <w:adjustRightInd w:val="0"/>
        <w:snapToGrid w:val="0"/>
        <w:spacing w:line="360" w:lineRule="auto"/>
        <w:ind w:firstLine="422" w:firstLineChars="200"/>
        <w:rPr>
          <w:rFonts w:hint="eastAsia" w:ascii="宋体" w:hAnsi="宋体"/>
          <w:b/>
          <w:bCs/>
        </w:rPr>
      </w:pPr>
      <w:r>
        <w:rPr>
          <w:rFonts w:hint="eastAsia" w:ascii="宋体" w:hAnsi="宋体"/>
          <w:b/>
          <w:bCs/>
        </w:rPr>
        <w:t>□ 我单位委托第三方机构负责出口所投所有货物并承担所有清关费用；</w:t>
      </w:r>
    </w:p>
    <w:p>
      <w:pPr>
        <w:adjustRightInd w:val="0"/>
        <w:snapToGrid w:val="0"/>
        <w:spacing w:line="360" w:lineRule="auto"/>
        <w:ind w:firstLine="420" w:firstLineChars="200"/>
        <w:rPr>
          <w:rFonts w:hint="eastAsia" w:ascii="宋体" w:hAnsi="宋体"/>
        </w:rPr>
      </w:pPr>
      <w:r>
        <w:rPr>
          <w:rFonts w:hint="eastAsia" w:ascii="宋体" w:hAnsi="宋体"/>
        </w:rPr>
        <w:t>12、本项目</w:t>
      </w:r>
      <w:r>
        <w:rPr>
          <w:rFonts w:ascii="宋体" w:hAnsi="宋体"/>
        </w:rPr>
        <w:t>我</w:t>
      </w:r>
      <w:r>
        <w:rPr>
          <w:rFonts w:hint="eastAsia" w:ascii="宋体" w:hAnsi="宋体"/>
        </w:rPr>
        <w:t>方所投所有货物中（二选一）：</w:t>
      </w:r>
    </w:p>
    <w:p>
      <w:pPr>
        <w:adjustRightInd w:val="0"/>
        <w:snapToGrid w:val="0"/>
        <w:spacing w:line="360" w:lineRule="auto"/>
        <w:ind w:firstLine="420" w:firstLineChars="200"/>
        <w:rPr>
          <w:rFonts w:hint="eastAsia" w:ascii="宋体" w:hAnsi="宋体"/>
        </w:rPr>
      </w:pPr>
      <w:r>
        <w:rPr>
          <w:rFonts w:hint="eastAsia" w:ascii="宋体" w:hAnsi="宋体"/>
        </w:rPr>
        <w:t>□ 不存在受控货物；</w:t>
      </w:r>
    </w:p>
    <w:p>
      <w:pPr>
        <w:adjustRightInd w:val="0"/>
        <w:snapToGrid w:val="0"/>
        <w:spacing w:line="360" w:lineRule="auto"/>
        <w:ind w:firstLine="420" w:firstLineChars="200"/>
        <w:rPr>
          <w:rFonts w:hint="eastAsia" w:ascii="宋体" w:hAnsi="宋体"/>
        </w:rPr>
      </w:pPr>
      <w:r>
        <w:rPr>
          <w:rFonts w:hint="eastAsia" w:ascii="宋体" w:hAnsi="宋体"/>
        </w:rPr>
        <w:t>□ 存在受控货物，明细如下：</w:t>
      </w:r>
      <w:r>
        <w:rPr>
          <w:rFonts w:hint="eastAsia" w:ascii="宋体" w:hAnsi="宋体"/>
          <w:u w:val="single"/>
        </w:rPr>
        <w:t xml:space="preserve">   （逐项说明，可附页填写）   </w:t>
      </w:r>
      <w:r>
        <w:rPr>
          <w:rFonts w:hint="eastAsia" w:ascii="宋体" w:hAnsi="宋体"/>
        </w:rPr>
        <w:t>。</w:t>
      </w:r>
      <w:r>
        <w:rPr>
          <w:rFonts w:ascii="宋体" w:hAnsi="宋体"/>
        </w:rPr>
        <w:t>我</w:t>
      </w:r>
      <w:r>
        <w:rPr>
          <w:rFonts w:hint="eastAsia" w:ascii="宋体" w:hAnsi="宋体"/>
        </w:rPr>
        <w:t>方承诺由我方负责办理以上所有货物的相关出口许可证；</w:t>
      </w:r>
    </w:p>
    <w:p>
      <w:pPr>
        <w:adjustRightInd w:val="0"/>
        <w:snapToGrid w:val="0"/>
        <w:spacing w:line="360" w:lineRule="auto"/>
        <w:ind w:firstLine="420" w:firstLineChars="200"/>
        <w:rPr>
          <w:rFonts w:hint="eastAsia" w:ascii="宋体" w:hAnsi="宋体"/>
        </w:rPr>
      </w:pPr>
      <w:r>
        <w:rPr>
          <w:rFonts w:hint="eastAsia" w:ascii="宋体" w:hAnsi="宋体"/>
        </w:rPr>
        <w:t>13、</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  </w:t>
      </w:r>
    </w:p>
    <w:p>
      <w:pPr>
        <w:adjustRightInd w:val="0"/>
        <w:snapToGrid w:val="0"/>
        <w:spacing w:line="360" w:lineRule="auto"/>
        <w:rPr>
          <w:rFonts w:ascii="宋体" w:hAnsi="宋体"/>
        </w:rPr>
      </w:pPr>
      <w:r>
        <w:rPr>
          <w:rFonts w:hint="eastAsia" w:ascii="宋体" w:hAnsi="宋体"/>
        </w:rPr>
        <w:t>邮箱：</w:t>
      </w:r>
      <w:r>
        <w:rPr>
          <w:rFonts w:ascii="宋体" w:hAnsi="宋体"/>
        </w:rPr>
        <w:t xml:space="preserve">                                                         </w:t>
      </w:r>
    </w:p>
    <w:p>
      <w:pPr>
        <w:adjustRightInd w:val="0"/>
        <w:snapToGrid w:val="0"/>
        <w:spacing w:line="360" w:lineRule="auto"/>
        <w:rPr>
          <w:rFonts w:ascii="宋体" w:hAnsi="宋体"/>
        </w:rPr>
      </w:pPr>
    </w:p>
    <w:p>
      <w:pPr>
        <w:adjustRightInd w:val="0"/>
        <w:snapToGrid w:val="0"/>
        <w:spacing w:line="360" w:lineRule="auto"/>
        <w:ind w:firstLine="6510" w:firstLineChars="3100"/>
        <w:rPr>
          <w:rFonts w:ascii="宋体" w:hAnsi="宋体"/>
        </w:rPr>
      </w:pPr>
      <w:r>
        <w:rPr>
          <w:rFonts w:ascii="宋体" w:hAnsi="宋体"/>
        </w:rPr>
        <w:t xml:space="preserve"> 年    月    日</w:t>
      </w:r>
    </w:p>
    <w:p>
      <w:pPr>
        <w:adjustRightInd w:val="0"/>
        <w:snapToGrid w:val="0"/>
        <w:spacing w:line="360" w:lineRule="auto"/>
        <w:jc w:val="left"/>
        <w:rPr>
          <w:rFonts w:hint="eastAsia" w:ascii="宋体" w:hAnsi="宋体"/>
        </w:rPr>
        <w:sectPr>
          <w:pgSz w:w="11906" w:h="16838"/>
          <w:pgMar w:top="1803" w:right="1440" w:bottom="1803" w:left="1440" w:header="851" w:footer="992" w:gutter="0"/>
          <w:cols w:space="720" w:num="1"/>
          <w:docGrid w:linePitch="315" w:charSpace="0"/>
        </w:sectPr>
      </w:pPr>
      <w:bookmarkStart w:id="17" w:name="_Hlk35922021"/>
    </w:p>
    <w:p>
      <w:pPr>
        <w:adjustRightInd w:val="0"/>
        <w:snapToGrid w:val="0"/>
        <w:spacing w:line="360" w:lineRule="auto"/>
        <w:jc w:val="left"/>
        <w:rPr>
          <w:rFonts w:hint="eastAsia" w:ascii="黑体" w:hAnsi="宋体" w:eastAsia="黑体"/>
          <w:sz w:val="30"/>
          <w:szCs w:val="30"/>
        </w:rPr>
      </w:pPr>
      <w:r>
        <w:rPr>
          <w:rFonts w:hint="eastAsia" w:ascii="黑体" w:hAnsi="宋体" w:eastAsia="黑体"/>
          <w:sz w:val="30"/>
          <w:szCs w:val="30"/>
        </w:rPr>
        <w:t>二、</w:t>
      </w:r>
      <w:bookmarkEnd w:id="17"/>
      <w:r>
        <w:rPr>
          <w:rFonts w:hint="eastAsia" w:ascii="黑体" w:hAnsi="宋体" w:eastAsia="黑体"/>
          <w:sz w:val="30"/>
          <w:szCs w:val="30"/>
        </w:rPr>
        <w:t>报价表</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outlineLvl w:val="9"/>
        <w:rPr>
          <w:rFonts w:hint="eastAsia" w:ascii="宋体" w:hAnsi="宋体"/>
          <w:sz w:val="28"/>
          <w:szCs w:val="28"/>
        </w:rPr>
      </w:pPr>
      <w:r>
        <w:rPr>
          <w:rFonts w:hint="eastAsia" w:ascii="宋体" w:hAnsi="宋体"/>
          <w:sz w:val="28"/>
          <w:szCs w:val="28"/>
        </w:rPr>
        <w:t>1、报价一览表</w:t>
      </w:r>
    </w:p>
    <w:tbl>
      <w:tblPr>
        <w:tblStyle w:val="31"/>
        <w:tblpPr w:leftFromText="180" w:rightFromText="180" w:vertAnchor="text" w:horzAnchor="page" w:tblpX="1067" w:tblpY="480"/>
        <w:tblOverlap w:val="never"/>
        <w:tblW w:w="14520" w:type="dxa"/>
        <w:jc w:val="center"/>
        <w:tblInd w:w="0" w:type="dxa"/>
        <w:tblLayout w:type="fixed"/>
        <w:tblCellMar>
          <w:top w:w="0" w:type="dxa"/>
          <w:left w:w="108" w:type="dxa"/>
          <w:bottom w:w="0" w:type="dxa"/>
          <w:right w:w="108" w:type="dxa"/>
        </w:tblCellMar>
      </w:tblPr>
      <w:tblGrid>
        <w:gridCol w:w="733"/>
        <w:gridCol w:w="1186"/>
        <w:gridCol w:w="3401"/>
        <w:gridCol w:w="656"/>
        <w:gridCol w:w="766"/>
        <w:gridCol w:w="967"/>
        <w:gridCol w:w="877"/>
        <w:gridCol w:w="877"/>
        <w:gridCol w:w="3317"/>
        <w:gridCol w:w="1740"/>
      </w:tblGrid>
      <w:tr>
        <w:tblPrEx>
          <w:tblLayout w:type="fixed"/>
          <w:tblCellMar>
            <w:top w:w="0" w:type="dxa"/>
            <w:left w:w="108" w:type="dxa"/>
            <w:bottom w:w="0" w:type="dxa"/>
            <w:right w:w="108" w:type="dxa"/>
          </w:tblCellMar>
        </w:tblPrEx>
        <w:trPr>
          <w:trHeight w:val="514" w:hRule="atLeast"/>
          <w:jc w:val="center"/>
        </w:trPr>
        <w:tc>
          <w:tcPr>
            <w:tcW w:w="733"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186"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3401"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项目特征</w:t>
            </w:r>
          </w:p>
        </w:tc>
        <w:tc>
          <w:tcPr>
            <w:tcW w:w="656"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766"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总数</w:t>
            </w:r>
          </w:p>
        </w:tc>
        <w:tc>
          <w:tcPr>
            <w:tcW w:w="967"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单价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元）</w:t>
            </w:r>
          </w:p>
        </w:tc>
        <w:tc>
          <w:tcPr>
            <w:tcW w:w="877"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税率（%）</w:t>
            </w:r>
          </w:p>
        </w:tc>
        <w:tc>
          <w:tcPr>
            <w:tcW w:w="877"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含税</w:t>
            </w:r>
            <w:r>
              <w:rPr>
                <w:rFonts w:hint="eastAsia" w:ascii="宋体" w:hAnsi="宋体" w:eastAsia="宋体" w:cs="宋体"/>
                <w:b/>
                <w:bCs/>
                <w:color w:val="000000"/>
                <w:kern w:val="0"/>
                <w:sz w:val="24"/>
                <w:szCs w:val="24"/>
              </w:rPr>
              <w:t>总价</w:t>
            </w:r>
          </w:p>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元</w:t>
            </w:r>
            <w:r>
              <w:rPr>
                <w:rFonts w:hint="eastAsia" w:ascii="宋体" w:hAnsi="宋体" w:eastAsia="宋体" w:cs="宋体"/>
                <w:b/>
                <w:bCs/>
                <w:color w:val="000000"/>
                <w:kern w:val="0"/>
                <w:sz w:val="24"/>
                <w:szCs w:val="24"/>
                <w:lang w:eastAsia="zh-CN"/>
              </w:rPr>
              <w:t>）</w:t>
            </w:r>
          </w:p>
        </w:tc>
        <w:tc>
          <w:tcPr>
            <w:tcW w:w="3317"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图样</w:t>
            </w:r>
          </w:p>
        </w:tc>
        <w:tc>
          <w:tcPr>
            <w:tcW w:w="17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Layout w:type="fixed"/>
          <w:tblCellMar>
            <w:top w:w="0" w:type="dxa"/>
            <w:left w:w="108" w:type="dxa"/>
            <w:bottom w:w="0" w:type="dxa"/>
            <w:right w:w="108" w:type="dxa"/>
          </w:tblCellMar>
        </w:tblPrEx>
        <w:trPr>
          <w:trHeight w:val="3318" w:hRule="atLeast"/>
          <w:jc w:val="center"/>
        </w:trPr>
        <w:tc>
          <w:tcPr>
            <w:tcW w:w="733"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86"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可发光</w:t>
            </w:r>
          </w:p>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1"/>
                <w:szCs w:val="21"/>
                <w:lang w:val="en-US" w:eastAsia="zh-CN"/>
              </w:rPr>
              <w:t>企业标识</w:t>
            </w:r>
          </w:p>
        </w:tc>
        <w:tc>
          <w:tcPr>
            <w:tcW w:w="3401" w:type="dxa"/>
            <w:tcBorders>
              <w:top w:val="single" w:color="auto" w:sz="6" w:space="0"/>
              <w:left w:val="single" w:color="auto" w:sz="6" w:space="0"/>
              <w:bottom w:val="single" w:color="auto" w:sz="6" w:space="0"/>
              <w:right w:val="single" w:color="auto" w:sz="6" w:space="0"/>
            </w:tcBorders>
            <w:shd w:val="solid" w:color="FFFFFF"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尺寸：</w:t>
            </w:r>
            <w:r>
              <w:rPr>
                <w:rFonts w:hint="eastAsia" w:ascii="宋体" w:hAnsi="宋体" w:eastAsia="宋体" w:cs="宋体"/>
                <w:color w:val="000000"/>
                <w:kern w:val="0"/>
                <w:sz w:val="21"/>
                <w:szCs w:val="21"/>
                <w:lang w:val="en-US" w:eastAsia="zh-CN"/>
              </w:rPr>
              <w:t>85</w:t>
            </w:r>
            <w:r>
              <w:rPr>
                <w:rFonts w:hint="eastAsia" w:ascii="宋体" w:hAnsi="宋体" w:eastAsia="宋体" w:cs="宋体"/>
                <w:color w:val="000000"/>
                <w:kern w:val="0"/>
                <w:sz w:val="21"/>
                <w:szCs w:val="21"/>
              </w:rPr>
              <w:t>00*</w:t>
            </w:r>
            <w:r>
              <w:rPr>
                <w:rFonts w:hint="eastAsia" w:ascii="宋体" w:hAnsi="宋体" w:eastAsia="宋体" w:cs="宋体"/>
                <w:color w:val="000000"/>
                <w:kern w:val="0"/>
                <w:sz w:val="21"/>
                <w:szCs w:val="21"/>
                <w:lang w:val="en-US" w:eastAsia="zh-CN"/>
              </w:rPr>
              <w:t>150</w:t>
            </w:r>
            <w:r>
              <w:rPr>
                <w:rFonts w:hint="eastAsia" w:ascii="宋体" w:hAnsi="宋体" w:eastAsia="宋体" w:cs="宋体"/>
                <w:color w:val="000000"/>
                <w:kern w:val="0"/>
                <w:sz w:val="21"/>
                <w:szCs w:val="21"/>
              </w:rPr>
              <w:t>0*150厚</w:t>
            </w:r>
          </w:p>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rPr>
              <w:t>工艺：1.5mm304#不锈钢围边</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焊接成型立体字，</w:t>
            </w:r>
            <w:r>
              <w:rPr>
                <w:rFonts w:hint="eastAsia" w:ascii="宋体" w:hAnsi="宋体" w:eastAsia="宋体" w:cs="宋体"/>
                <w:color w:val="000000"/>
                <w:kern w:val="0"/>
                <w:sz w:val="21"/>
                <w:szCs w:val="21"/>
                <w:lang w:val="en-US" w:eastAsia="zh-CN"/>
              </w:rPr>
              <w:t>字体背部采用钢架与女儿墙固定，字体</w:t>
            </w:r>
            <w:r>
              <w:rPr>
                <w:rFonts w:hint="eastAsia" w:ascii="宋体" w:hAnsi="宋体" w:eastAsia="宋体" w:cs="宋体"/>
                <w:color w:val="000000"/>
                <w:kern w:val="0"/>
                <w:sz w:val="21"/>
                <w:szCs w:val="21"/>
              </w:rPr>
              <w:t>表面</w:t>
            </w:r>
            <w:r>
              <w:rPr>
                <w:rFonts w:hint="eastAsia" w:ascii="宋体" w:hAnsi="宋体" w:eastAsia="宋体" w:cs="宋体"/>
                <w:color w:val="000000"/>
                <w:kern w:val="0"/>
                <w:sz w:val="21"/>
                <w:szCs w:val="21"/>
                <w:lang w:val="en-US" w:eastAsia="zh-CN"/>
              </w:rPr>
              <w:t>PC板加贴膜</w:t>
            </w:r>
            <w:r>
              <w:rPr>
                <w:rFonts w:hint="eastAsia" w:ascii="宋体" w:hAnsi="宋体" w:eastAsia="宋体" w:cs="宋体"/>
                <w:color w:val="000000"/>
                <w:kern w:val="0"/>
                <w:sz w:val="21"/>
                <w:szCs w:val="21"/>
              </w:rPr>
              <w:t>，内部</w:t>
            </w:r>
            <w:r>
              <w:rPr>
                <w:rFonts w:hint="eastAsia" w:ascii="宋体" w:hAnsi="宋体" w:eastAsia="宋体" w:cs="宋体"/>
                <w:color w:val="000000"/>
                <w:kern w:val="0"/>
                <w:sz w:val="21"/>
                <w:szCs w:val="21"/>
                <w:lang w:val="en-US" w:eastAsia="zh-CN"/>
              </w:rPr>
              <w:t>安</w:t>
            </w:r>
            <w:r>
              <w:rPr>
                <w:rFonts w:hint="eastAsia" w:ascii="宋体" w:hAnsi="宋体" w:eastAsia="宋体" w:cs="宋体"/>
                <w:color w:val="000000"/>
                <w:kern w:val="0"/>
                <w:sz w:val="21"/>
                <w:szCs w:val="21"/>
              </w:rPr>
              <w:t>装高亮度防水LED灯发光。</w:t>
            </w:r>
            <w:r>
              <w:rPr>
                <w:rFonts w:hint="eastAsia" w:ascii="宋体" w:hAnsi="宋体" w:eastAsia="宋体" w:cs="宋体"/>
                <w:color w:val="000000"/>
                <w:kern w:val="0"/>
                <w:sz w:val="21"/>
                <w:szCs w:val="21"/>
                <w:lang w:val="en-US" w:eastAsia="zh-CN"/>
              </w:rPr>
              <w:t>电源线接入至五号楼顶楼强电箱内，采用时控及光控开启、关闭。</w:t>
            </w:r>
          </w:p>
        </w:tc>
        <w:tc>
          <w:tcPr>
            <w:tcW w:w="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套</w:t>
            </w:r>
          </w:p>
        </w:tc>
        <w:tc>
          <w:tcPr>
            <w:tcW w:w="76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c>
          <w:tcPr>
            <w:tcW w:w="96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4"/>
                <w:szCs w:val="24"/>
              </w:rPr>
            </w:pPr>
          </w:p>
        </w:tc>
        <w:tc>
          <w:tcPr>
            <w:tcW w:w="8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4"/>
                <w:szCs w:val="24"/>
              </w:rPr>
            </w:pPr>
          </w:p>
        </w:tc>
        <w:tc>
          <w:tcPr>
            <w:tcW w:w="8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4"/>
                <w:szCs w:val="24"/>
              </w:rPr>
            </w:pPr>
          </w:p>
        </w:tc>
        <w:tc>
          <w:tcPr>
            <w:tcW w:w="331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outlineLvl w:val="9"/>
              <w:rPr>
                <w:rFonts w:hint="eastAsia" w:ascii="宋体" w:hAnsi="宋体" w:eastAsia="宋体" w:cs="宋体"/>
                <w:color w:val="000000"/>
                <w:kern w:val="0"/>
                <w:sz w:val="24"/>
                <w:szCs w:val="24"/>
              </w:rPr>
            </w:pPr>
            <w:r>
              <w:rPr>
                <w:rFonts w:hint="eastAsia" w:ascii="宋体" w:hAnsi="宋体" w:eastAsia="宋体" w:cs="宋体"/>
                <w:sz w:val="24"/>
                <w:szCs w:val="24"/>
              </w:rPr>
              <w:drawing>
                <wp:inline distT="0" distB="0" distL="114300" distR="114300">
                  <wp:extent cx="1788795" cy="1015365"/>
                  <wp:effectExtent l="0" t="0" r="1905" b="1333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1788795" cy="1015365"/>
                          </a:xfrm>
                          <a:prstGeom prst="rect">
                            <a:avLst/>
                          </a:prstGeom>
                          <a:noFill/>
                          <a:ln w="9525">
                            <a:noFill/>
                          </a:ln>
                        </pic:spPr>
                      </pic:pic>
                    </a:graphicData>
                  </a:graphic>
                </wp:inline>
              </w:drawing>
            </w:r>
          </w:p>
        </w:tc>
        <w:tc>
          <w:tcPr>
            <w:tcW w:w="17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2"/>
                <w:szCs w:val="22"/>
              </w:rPr>
              <w:t>说明：此价格包含</w:t>
            </w:r>
            <w:r>
              <w:rPr>
                <w:rFonts w:hint="eastAsia" w:ascii="宋体" w:hAnsi="宋体" w:eastAsia="宋体" w:cs="宋体"/>
                <w:color w:val="000000"/>
                <w:kern w:val="0"/>
                <w:sz w:val="22"/>
                <w:szCs w:val="22"/>
                <w:lang w:val="en-US" w:eastAsia="zh-CN"/>
              </w:rPr>
              <w:t>钢架安装</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标识制作、运输</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时、光控制器</w:t>
            </w:r>
            <w:r>
              <w:rPr>
                <w:rFonts w:hint="eastAsia" w:ascii="宋体" w:hAnsi="宋体" w:eastAsia="宋体" w:cs="宋体"/>
                <w:color w:val="000000"/>
                <w:kern w:val="0"/>
                <w:sz w:val="22"/>
                <w:szCs w:val="22"/>
              </w:rPr>
              <w:t>安装</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电源线及电源箱铺设及安装，起重设备租赁费及其他因需完成本项目所产生的所有费用</w:t>
            </w:r>
            <w:r>
              <w:rPr>
                <w:rFonts w:hint="eastAsia" w:ascii="宋体" w:hAnsi="宋体" w:eastAsia="宋体" w:cs="宋体"/>
                <w:color w:val="000000"/>
                <w:kern w:val="0"/>
                <w:sz w:val="22"/>
                <w:szCs w:val="22"/>
              </w:rPr>
              <w:t>。</w:t>
            </w:r>
          </w:p>
        </w:tc>
      </w:tr>
    </w:tbl>
    <w:p>
      <w:pPr>
        <w:keepNext w:val="0"/>
        <w:keepLines w:val="0"/>
        <w:pageBreakBefore w:val="0"/>
        <w:widowControl w:val="0"/>
        <w:kinsoku/>
        <w:wordWrap/>
        <w:overflowPunct/>
        <w:topLinePunct w:val="0"/>
        <w:autoSpaceDE/>
        <w:autoSpaceDN/>
        <w:bidi w:val="0"/>
        <w:adjustRightInd w:val="0"/>
        <w:snapToGrid w:val="0"/>
        <w:spacing w:before="159" w:beforeLines="50" w:line="360" w:lineRule="auto"/>
        <w:textAlignment w:val="auto"/>
        <w:outlineLvl w:val="9"/>
        <w:rPr>
          <w:rFonts w:hint="eastAsia" w:ascii="新宋体" w:hAnsi="新宋体" w:eastAsia="新宋体" w:cs="新宋体"/>
          <w:szCs w:val="21"/>
        </w:rPr>
      </w:pPr>
      <w:r>
        <w:rPr>
          <w:rFonts w:hint="eastAsia" w:ascii="新宋体" w:hAnsi="新宋体" w:eastAsia="新宋体" w:cs="新宋体"/>
          <w:b/>
          <w:szCs w:val="21"/>
        </w:rPr>
        <w:t>说明</w:t>
      </w:r>
      <w:r>
        <w:rPr>
          <w:rFonts w:hint="eastAsia" w:ascii="新宋体" w:hAnsi="新宋体" w:eastAsia="新宋体" w:cs="新宋体"/>
          <w:szCs w:val="21"/>
        </w:rPr>
        <w:t>：</w:t>
      </w:r>
    </w:p>
    <w:p>
      <w:pPr>
        <w:keepNext w:val="0"/>
        <w:keepLines w:val="0"/>
        <w:pageBreakBefore w:val="0"/>
        <w:widowControl w:val="0"/>
        <w:kinsoku/>
        <w:wordWrap/>
        <w:overflowPunct/>
        <w:topLinePunct w:val="0"/>
        <w:autoSpaceDE/>
        <w:autoSpaceDN/>
        <w:bidi w:val="0"/>
        <w:adjustRightInd w:val="0"/>
        <w:snapToGrid w:val="0"/>
        <w:spacing w:before="159" w:beforeLines="50" w:line="360" w:lineRule="auto"/>
        <w:ind w:left="0" w:hanging="218" w:hangingChars="104"/>
        <w:textAlignment w:val="auto"/>
        <w:outlineLvl w:val="9"/>
        <w:rPr>
          <w:rFonts w:ascii="等线" w:hAnsi="等线"/>
          <w:szCs w:val="21"/>
        </w:rPr>
      </w:pPr>
      <w:r>
        <w:rPr>
          <w:rFonts w:hint="eastAsia" w:ascii="新宋体" w:hAnsi="新宋体" w:eastAsia="新宋体" w:cs="新宋体"/>
          <w:szCs w:val="21"/>
          <w:lang w:eastAsia="zh-CN"/>
        </w:rPr>
        <w:t>（</w:t>
      </w:r>
      <w:r>
        <w:rPr>
          <w:rFonts w:hint="eastAsia" w:ascii="新宋体" w:hAnsi="新宋体" w:eastAsia="新宋体" w:cs="新宋体"/>
          <w:szCs w:val="21"/>
          <w:lang w:val="en-US" w:eastAsia="zh-CN"/>
        </w:rPr>
        <w:t>1</w:t>
      </w:r>
      <w:r>
        <w:rPr>
          <w:rFonts w:hint="eastAsia" w:ascii="新宋体" w:hAnsi="新宋体" w:eastAsia="新宋体" w:cs="新宋体"/>
          <w:szCs w:val="21"/>
          <w:lang w:eastAsia="zh-CN"/>
        </w:rPr>
        <w:t>）</w:t>
      </w:r>
      <w:r>
        <w:rPr>
          <w:rFonts w:hint="eastAsia" w:ascii="等线" w:hAnsi="等线"/>
          <w:szCs w:val="21"/>
        </w:rPr>
        <w:t>所有价格精确到小数点后2位。</w:t>
      </w:r>
    </w:p>
    <w:p>
      <w:pPr>
        <w:numPr>
          <w:ilvl w:val="0"/>
          <w:numId w:val="0"/>
        </w:numPr>
        <w:adjustRightInd w:val="0"/>
        <w:snapToGrid w:val="0"/>
        <w:spacing w:line="360" w:lineRule="auto"/>
        <w:ind w:leftChars="0"/>
        <w:rPr>
          <w:rFonts w:ascii="等线" w:hAnsi="等线"/>
          <w:szCs w:val="21"/>
        </w:rPr>
      </w:pPr>
      <w:r>
        <w:rPr>
          <w:rFonts w:hint="eastAsia" w:ascii="等线" w:hAnsi="等线"/>
          <w:szCs w:val="21"/>
          <w:lang w:eastAsia="zh-CN"/>
        </w:rPr>
        <w:t>（</w:t>
      </w:r>
      <w:r>
        <w:rPr>
          <w:rFonts w:hint="eastAsia" w:ascii="等线" w:hAnsi="等线"/>
          <w:szCs w:val="21"/>
          <w:lang w:val="en-US" w:eastAsia="zh-CN"/>
        </w:rPr>
        <w:t>2）</w:t>
      </w:r>
      <w:r>
        <w:rPr>
          <w:rFonts w:hint="eastAsia" w:ascii="等线" w:hAnsi="等线"/>
          <w:szCs w:val="21"/>
        </w:rPr>
        <w:t>价格应按照</w:t>
      </w:r>
      <w:r>
        <w:rPr>
          <w:rFonts w:hint="eastAsia" w:ascii="等线" w:hAnsi="等线"/>
          <w:szCs w:val="21"/>
          <w:lang w:eastAsia="zh-CN"/>
        </w:rPr>
        <w:t>询价</w:t>
      </w:r>
      <w:r>
        <w:rPr>
          <w:rFonts w:hint="eastAsia" w:ascii="等线" w:hAnsi="等线"/>
          <w:szCs w:val="21"/>
        </w:rPr>
        <w:t>采购文件的要求报价。</w:t>
      </w:r>
    </w:p>
    <w:p>
      <w:pPr>
        <w:numPr>
          <w:ilvl w:val="0"/>
          <w:numId w:val="0"/>
        </w:numPr>
        <w:adjustRightInd w:val="0"/>
        <w:snapToGrid w:val="0"/>
        <w:spacing w:line="360" w:lineRule="auto"/>
        <w:ind w:leftChars="0"/>
        <w:rPr>
          <w:rFonts w:ascii="宋体" w:hAnsi="宋体"/>
          <w:szCs w:val="21"/>
        </w:rPr>
      </w:pPr>
      <w:r>
        <w:rPr>
          <w:rFonts w:hint="eastAsia" w:ascii="等线" w:hAnsi="等线"/>
          <w:b/>
          <w:bCs/>
          <w:szCs w:val="21"/>
          <w:lang w:eastAsia="zh-CN"/>
        </w:rPr>
        <w:t>（</w:t>
      </w:r>
      <w:r>
        <w:rPr>
          <w:rFonts w:hint="eastAsia" w:ascii="等线" w:hAnsi="等线"/>
          <w:b/>
          <w:bCs/>
          <w:szCs w:val="21"/>
          <w:lang w:val="en-US" w:eastAsia="zh-CN"/>
        </w:rPr>
        <w:t>3）</w:t>
      </w:r>
      <w:r>
        <w:rPr>
          <w:rFonts w:hint="eastAsia" w:ascii="等线" w:hAnsi="等线"/>
          <w:b/>
          <w:bCs/>
          <w:szCs w:val="21"/>
        </w:rPr>
        <w:t>响应单位所投货物来自中华人民共和国境内部分，需分别明确含税价及不含税价，并列明税费及税率</w:t>
      </w:r>
      <w:r>
        <w:rPr>
          <w:rFonts w:hint="eastAsia" w:ascii="等线" w:hAnsi="等线"/>
          <w:b/>
          <w:bCs/>
          <w:szCs w:val="21"/>
          <w:lang w:eastAsia="zh-CN"/>
        </w:rPr>
        <w:t>。</w:t>
      </w: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hint="eastAsia" w:ascii="宋体" w:hAnsi="宋体"/>
          <w:bCs/>
          <w:sz w:val="24"/>
          <w:lang w:val="en-US" w:eastAsia="zh-CN"/>
        </w:rPr>
      </w:pPr>
      <w:r>
        <w:rPr>
          <w:rFonts w:hint="eastAsia" w:ascii="宋体" w:hAnsi="宋体"/>
        </w:rPr>
        <w:t>法定代表人或授权代表（签字或盖章）：</w:t>
      </w:r>
      <w:r>
        <w:rPr>
          <w:rFonts w:ascii="宋体" w:hAnsi="宋体"/>
          <w:sz w:val="24"/>
        </w:rPr>
        <w:t xml:space="preserve"> </w:t>
      </w:r>
      <w:r>
        <w:rPr>
          <w:rFonts w:hint="eastAsia" w:ascii="宋体" w:hAnsi="宋体"/>
          <w:bCs/>
          <w:sz w:val="24"/>
        </w:rPr>
        <w:t xml:space="preserve">          </w:t>
      </w:r>
      <w:r>
        <w:rPr>
          <w:rFonts w:hint="eastAsia" w:ascii="宋体" w:hAnsi="宋体"/>
          <w:bCs/>
          <w:sz w:val="24"/>
          <w:lang w:val="en-US" w:eastAsia="zh-CN"/>
        </w:rPr>
        <w:t xml:space="preserve">                                      </w:t>
      </w:r>
    </w:p>
    <w:p>
      <w:pPr>
        <w:adjustRightInd w:val="0"/>
        <w:snapToGrid w:val="0"/>
        <w:spacing w:line="360" w:lineRule="auto"/>
        <w:jc w:val="right"/>
        <w:rPr>
          <w:rFonts w:ascii="宋体" w:hAnsi="宋体"/>
        </w:rPr>
      </w:pPr>
      <w:r>
        <w:rPr>
          <w:rFonts w:hint="eastAsia" w:ascii="宋体" w:hAnsi="宋体"/>
          <w:bCs/>
          <w:sz w:val="24"/>
          <w:lang w:val="en-US" w:eastAsia="zh-CN"/>
        </w:rPr>
        <w:t xml:space="preserve">         </w:t>
      </w:r>
      <w:r>
        <w:rPr>
          <w:rFonts w:hint="eastAsia" w:ascii="宋体" w:hAnsi="宋体"/>
          <w:bCs/>
          <w:sz w:val="24"/>
        </w:rPr>
        <w:t xml:space="preserve">  </w:t>
      </w:r>
      <w:r>
        <w:rPr>
          <w:rFonts w:ascii="宋体" w:hAnsi="宋体"/>
        </w:rPr>
        <w:t xml:space="preserve">   年    月    日</w:t>
      </w:r>
    </w:p>
    <w:p>
      <w:pPr>
        <w:widowControl/>
        <w:adjustRightInd w:val="0"/>
        <w:snapToGrid w:val="0"/>
        <w:jc w:val="left"/>
      </w:pPr>
    </w:p>
    <w:p>
      <w:pPr>
        <w:pStyle w:val="2"/>
        <w:sectPr>
          <w:pgSz w:w="16838" w:h="11906" w:orient="landscape"/>
          <w:pgMar w:top="1440" w:right="1803" w:bottom="1440" w:left="1803" w:header="851" w:footer="992" w:gutter="0"/>
          <w:cols w:space="720" w:num="1"/>
          <w:rtlGutter w:val="0"/>
          <w:docGrid w:linePitch="315" w:charSpace="0"/>
        </w:sect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1"/>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hint="eastAsia" w:ascii="宋体" w:hAnsi="宋体"/>
                <w:sz w:val="24"/>
              </w:rPr>
            </w:pPr>
            <w:r>
              <w:rPr>
                <w:rFonts w:hint="eastAsia" w:ascii="宋体" w:hAnsi="宋体"/>
                <w:sz w:val="24"/>
              </w:rPr>
              <w:t>□ 对所有商务要求均响应</w:t>
            </w:r>
          </w:p>
          <w:p>
            <w:pPr>
              <w:adjustRightInd w:val="0"/>
              <w:snapToGrid w:val="0"/>
              <w:ind w:left="212" w:leftChars="101" w:firstLine="6"/>
              <w:jc w:val="left"/>
              <w:rPr>
                <w:rFonts w:hint="eastAsia"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lang w:eastAsia="zh-CN"/>
              </w:rPr>
              <w:t>询价</w:t>
            </w:r>
            <w:r>
              <w:rPr>
                <w:rFonts w:hint="eastAsia" w:ascii="黑体" w:hAnsi="黑体" w:eastAsia="黑体" w:cs="黑体"/>
                <w:bCs/>
                <w:sz w:val="24"/>
              </w:rPr>
              <w:t>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hint="eastAsia"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hint="eastAsia"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宋体" w:hAnsi="宋体"/>
          <w:b/>
          <w:sz w:val="28"/>
          <w:szCs w:val="28"/>
        </w:rPr>
        <w:t>技术要求响应表</w:t>
      </w:r>
    </w:p>
    <w:p>
      <w:pPr>
        <w:adjustRightInd w:val="0"/>
        <w:snapToGrid w:val="0"/>
        <w:spacing w:line="360" w:lineRule="auto"/>
        <w:ind w:left="-88" w:leftChars="-42" w:firstLine="630" w:firstLineChars="300"/>
        <w:rPr>
          <w:rFonts w:ascii="宋体" w:hAnsi="宋体"/>
          <w:szCs w:val="21"/>
          <w:u w:val="single"/>
        </w:rPr>
      </w:pPr>
    </w:p>
    <w:tbl>
      <w:tblPr>
        <w:tblStyle w:val="31"/>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hint="eastAsia" w:ascii="宋体" w:hAnsi="宋体"/>
                <w:sz w:val="24"/>
              </w:rPr>
            </w:pPr>
            <w:r>
              <w:rPr>
                <w:rFonts w:hint="eastAsia" w:ascii="宋体" w:hAnsi="宋体"/>
                <w:sz w:val="24"/>
              </w:rPr>
              <w:t>□ 对所有技术要求均响应</w:t>
            </w:r>
          </w:p>
          <w:p>
            <w:pPr>
              <w:adjustRightInd w:val="0"/>
              <w:snapToGrid w:val="0"/>
              <w:ind w:left="212" w:leftChars="101" w:firstLine="6"/>
              <w:jc w:val="left"/>
              <w:rPr>
                <w:rFonts w:hint="eastAsia"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lang w:eastAsia="zh-CN"/>
              </w:rPr>
              <w:t>询价</w:t>
            </w:r>
            <w:r>
              <w:rPr>
                <w:rFonts w:hint="eastAsia" w:ascii="黑体" w:hAnsi="黑体" w:eastAsia="黑体" w:cs="黑体"/>
                <w:bCs/>
                <w:sz w:val="24"/>
              </w:rPr>
              <w:t>文件的</w:t>
            </w:r>
          </w:p>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响应文件的技术条款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hint="eastAsia"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hint="eastAsia"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hint="eastAsia"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hint="eastAsia" w:ascii="等线" w:hAnsi="等线"/>
          <w:szCs w:val="21"/>
        </w:rPr>
      </w:pPr>
      <w:r>
        <w:rPr>
          <w:rFonts w:hint="eastAsia" w:ascii="等线" w:hAnsi="等线"/>
          <w:szCs w:val="21"/>
        </w:rPr>
        <w:t xml:space="preserve">      （2）“响应情况”栏应填写“优于”或“不响应”。</w:t>
      </w:r>
    </w:p>
    <w:p>
      <w:pPr>
        <w:keepNext w:val="0"/>
        <w:keepLines w:val="0"/>
        <w:pageBreakBefore w:val="0"/>
        <w:widowControl w:val="0"/>
        <w:kinsoku/>
        <w:wordWrap/>
        <w:overflowPunct/>
        <w:topLinePunct w:val="0"/>
        <w:autoSpaceDE/>
        <w:autoSpaceDN/>
        <w:bidi w:val="0"/>
        <w:adjustRightInd w:val="0"/>
        <w:snapToGrid w:val="0"/>
        <w:spacing w:before="159" w:beforeLines="50" w:line="360" w:lineRule="auto"/>
        <w:textAlignment w:val="auto"/>
        <w:outlineLvl w:val="9"/>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hint="eastAsia" w:ascii="宋体" w:hAnsi="宋体"/>
          <w:b/>
          <w:bCs/>
          <w:sz w:val="24"/>
        </w:rPr>
        <w:sectPr>
          <w:headerReference r:id="rId4" w:type="default"/>
          <w:footerReference r:id="rId5" w:type="default"/>
          <w:type w:val="continuous"/>
          <w:pgSz w:w="16838" w:h="11906" w:orient="landscape"/>
          <w:pgMar w:top="1440" w:right="1803" w:bottom="1440" w:left="1803" w:header="851" w:footer="992" w:gutter="0"/>
          <w:cols w:space="720" w:num="1"/>
          <w:rtlGutter w:val="0"/>
          <w:docGrid w:linePitch="315" w:charSpace="0"/>
        </w:sectPr>
      </w:pPr>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五、法定代表人声明（如有，适用于法定代表人响应）</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六、法定代表人授权委托书（如有，适用于授权委托人响应）</w:t>
      </w:r>
    </w:p>
    <w:p>
      <w:pPr>
        <w:widowControl/>
        <w:wordWrap w:val="0"/>
        <w:jc w:val="center"/>
        <w:rPr>
          <w:rFonts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18"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w:t>
      </w:r>
      <w:r>
        <w:rPr>
          <w:rFonts w:hint="eastAsia" w:ascii="宋体" w:hAnsi="宋体"/>
          <w:sz w:val="24"/>
          <w:u w:val="single"/>
          <w:lang w:eastAsia="zh-CN"/>
        </w:rPr>
        <w:t>询价</w:t>
      </w:r>
      <w:r>
        <w:rPr>
          <w:rFonts w:hint="eastAsia" w:ascii="宋体" w:hAnsi="宋体"/>
          <w:sz w:val="24"/>
          <w:u w:val="single"/>
        </w:rPr>
        <w:t xml:space="preserve">项目名称）      </w:t>
      </w:r>
      <w:r>
        <w:rPr>
          <w:rFonts w:hint="eastAsia" w:ascii="宋体" w:hAnsi="宋体"/>
          <w:sz w:val="24"/>
        </w:rPr>
        <w:t>的</w:t>
      </w:r>
      <w:r>
        <w:rPr>
          <w:rFonts w:hint="eastAsia" w:ascii="宋体" w:hAnsi="宋体"/>
          <w:sz w:val="24"/>
          <w:lang w:eastAsia="zh-CN"/>
        </w:rPr>
        <w:t>询价</w:t>
      </w:r>
      <w:r>
        <w:rPr>
          <w:rFonts w:hint="eastAsia" w:ascii="宋体" w:hAnsi="宋体"/>
          <w:sz w:val="24"/>
        </w:rPr>
        <w:t>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18"/>
    </w:p>
    <w:p>
      <w:pPr>
        <w:spacing w:line="300" w:lineRule="auto"/>
        <w:ind w:right="420"/>
        <w:outlineLvl w:val="1"/>
        <w:rPr>
          <w:rFonts w:hint="eastAsia" w:ascii="黑体" w:hAnsi="宋体" w:eastAsia="黑体"/>
          <w:sz w:val="30"/>
          <w:szCs w:val="30"/>
        </w:rPr>
      </w:pPr>
      <w:r>
        <w:rPr>
          <w:rFonts w:ascii="宋体" w:hAnsi="宋体"/>
          <w:sz w:val="24"/>
        </w:rPr>
        <w:br w:type="page"/>
      </w:r>
      <w:r>
        <w:rPr>
          <w:rFonts w:hint="eastAsia" w:ascii="黑体" w:hAnsi="宋体" w:eastAsia="黑体"/>
          <w:sz w:val="30"/>
          <w:szCs w:val="30"/>
        </w:rPr>
        <w:t>七、合同模板</w:t>
      </w:r>
    </w:p>
    <w:p>
      <w:pPr>
        <w:spacing w:line="300" w:lineRule="auto"/>
        <w:ind w:right="420"/>
        <w:outlineLvl w:val="1"/>
        <w:rPr>
          <w:rFonts w:hint="eastAsia" w:ascii="黑体" w:hAnsi="宋体" w:eastAsia="黑体"/>
          <w:sz w:val="30"/>
          <w:szCs w:val="30"/>
        </w:rPr>
      </w:pPr>
      <w:r>
        <w:rPr>
          <w:rFonts w:hint="eastAsia" w:ascii="宋体" w:hAnsi="宋体"/>
          <w:sz w:val="24"/>
        </w:rPr>
        <w:t>本项目不适用</w:t>
      </w:r>
      <w:r>
        <w:rPr>
          <w:rFonts w:hint="eastAsia" w:ascii="宋体" w:hAnsi="宋体"/>
          <w:sz w:val="24"/>
        </w:rPr>
        <w:br w:type="page"/>
      </w:r>
      <w:r>
        <w:rPr>
          <w:rFonts w:hint="eastAsia" w:ascii="黑体" w:hAnsi="宋体" w:eastAsia="黑体"/>
          <w:sz w:val="30"/>
          <w:szCs w:val="30"/>
        </w:rPr>
        <w:t>八、廉洁协议</w:t>
      </w:r>
    </w:p>
    <w:p>
      <w:pPr>
        <w:snapToGrid w:val="0"/>
        <w:spacing w:line="560" w:lineRule="exact"/>
        <w:rPr>
          <w:rFonts w:ascii="仿宋_GB2312"/>
          <w:sz w:val="24"/>
          <w:szCs w:val="24"/>
        </w:rPr>
      </w:pPr>
      <w:r>
        <w:rPr>
          <w:rFonts w:hint="eastAsia" w:ascii="仿宋_GB2312"/>
          <w:sz w:val="24"/>
          <w:szCs w:val="24"/>
        </w:rPr>
        <w:t>项目名称：</w:t>
      </w:r>
      <w:r>
        <w:rPr>
          <w:rFonts w:hint="eastAsia" w:ascii="仿宋_GB2312"/>
          <w:sz w:val="24"/>
          <w:szCs w:val="24"/>
          <w:lang w:val="en-US" w:eastAsia="zh-CN"/>
        </w:rPr>
        <w:t>中国商飞客户服务训练基地（一期）新增可发光企业标识项目</w:t>
      </w:r>
      <w:r>
        <w:rPr>
          <w:rFonts w:hint="eastAsia" w:ascii="仿宋_GB2312"/>
          <w:sz w:val="24"/>
          <w:szCs w:val="24"/>
        </w:rPr>
        <w:t xml:space="preserve">                               </w:t>
      </w:r>
    </w:p>
    <w:p>
      <w:pPr>
        <w:snapToGrid w:val="0"/>
        <w:spacing w:line="560" w:lineRule="exact"/>
        <w:rPr>
          <w:rFonts w:hint="eastAsia" w:ascii="仿宋_GB2312" w:eastAsia="宋体"/>
          <w:sz w:val="24"/>
          <w:szCs w:val="24"/>
          <w:lang w:val="en-US" w:eastAsia="zh-CN"/>
        </w:rPr>
      </w:pPr>
      <w:bookmarkStart w:id="19" w:name="_Toc31066_WPSOffice_Level1"/>
      <w:bookmarkStart w:id="20" w:name="_Toc26253_WPSOffice_Level1"/>
      <w:bookmarkStart w:id="21" w:name="_Toc19850_WPSOffice_Level1"/>
      <w:bookmarkStart w:id="22" w:name="_Toc18124_WPSOffice_Level1"/>
      <w:bookmarkStart w:id="23" w:name="_Toc13690_WPSOffice_Level1"/>
      <w:r>
        <w:rPr>
          <w:rFonts w:hint="eastAsia" w:ascii="仿宋_GB2312"/>
          <w:sz w:val="24"/>
          <w:szCs w:val="24"/>
        </w:rPr>
        <w:t>甲  方：</w:t>
      </w:r>
      <w:bookmarkEnd w:id="19"/>
      <w:bookmarkEnd w:id="20"/>
      <w:bookmarkEnd w:id="21"/>
      <w:bookmarkEnd w:id="22"/>
      <w:bookmarkEnd w:id="23"/>
      <w:r>
        <w:rPr>
          <w:rFonts w:hint="eastAsia" w:ascii="仿宋_GB2312"/>
          <w:sz w:val="24"/>
          <w:szCs w:val="24"/>
        </w:rPr>
        <w:t>上海飞机客户服务有限公司</w:t>
      </w:r>
      <w:r>
        <w:rPr>
          <w:rFonts w:hint="eastAsia" w:ascii="仿宋_GB2312"/>
          <w:sz w:val="24"/>
          <w:szCs w:val="24"/>
          <w:lang w:val="en-US" w:eastAsia="zh-CN"/>
        </w:rPr>
        <w:t>嘉兴分公司</w:t>
      </w:r>
    </w:p>
    <w:p>
      <w:pPr>
        <w:snapToGrid w:val="0"/>
        <w:spacing w:line="560" w:lineRule="exact"/>
        <w:rPr>
          <w:rFonts w:ascii="仿宋_GB2312"/>
          <w:szCs w:val="32"/>
        </w:rPr>
      </w:pPr>
      <w:bookmarkStart w:id="24" w:name="_Toc5768_WPSOffice_Level1"/>
      <w:bookmarkStart w:id="25" w:name="_Toc13227_WPSOffice_Level1"/>
      <w:bookmarkStart w:id="26" w:name="_Toc25613_WPSOffice_Level1"/>
      <w:bookmarkStart w:id="27" w:name="_Toc13775_WPSOffice_Level1"/>
      <w:bookmarkStart w:id="28" w:name="_Toc25445_WPSOffice_Level1"/>
      <w:r>
        <w:rPr>
          <w:rFonts w:hint="eastAsia" w:ascii="仿宋_GB2312"/>
          <w:szCs w:val="32"/>
        </w:rPr>
        <w:t>乙  方：</w:t>
      </w:r>
      <w:bookmarkEnd w:id="24"/>
      <w:bookmarkEnd w:id="25"/>
      <w:bookmarkEnd w:id="26"/>
      <w:bookmarkEnd w:id="27"/>
      <w:bookmarkEnd w:id="28"/>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w:t>
      </w:r>
      <w:r>
        <w:rPr>
          <w:rFonts w:hint="eastAsia" w:ascii="宋体" w:hAnsi="宋体"/>
          <w:sz w:val="24"/>
          <w:lang w:val="en-US" w:eastAsia="zh-CN"/>
        </w:rPr>
        <w:t>嘉兴分公司</w:t>
      </w:r>
      <w:r>
        <w:rPr>
          <w:rFonts w:hint="eastAsia" w:ascii="宋体" w:hAnsi="宋体"/>
          <w:sz w:val="24"/>
        </w:rPr>
        <w:t>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w:t>
      </w:r>
      <w:r>
        <w:rPr>
          <w:rFonts w:hint="eastAsia" w:ascii="宋体" w:hAnsi="宋体"/>
          <w:sz w:val="24"/>
          <w:lang w:val="en-US" w:eastAsia="zh-CN"/>
        </w:rPr>
        <w:t>嘉兴分公司</w:t>
      </w:r>
      <w:r>
        <w:rPr>
          <w:rFonts w:hint="eastAsia" w:ascii="宋体" w:hAnsi="宋体"/>
          <w:sz w:val="24"/>
        </w:rPr>
        <w:t>领导干部不存在利益关联，且不将业务转包、分包给与上海飞机客户服务有限公司</w:t>
      </w:r>
      <w:r>
        <w:rPr>
          <w:rFonts w:hint="eastAsia" w:ascii="宋体" w:hAnsi="宋体"/>
          <w:sz w:val="24"/>
          <w:lang w:val="en-US" w:eastAsia="zh-CN"/>
        </w:rPr>
        <w:t>嘉兴分公司</w:t>
      </w:r>
      <w:r>
        <w:rPr>
          <w:rFonts w:hint="eastAsia" w:ascii="宋体" w:hAnsi="宋体"/>
          <w:sz w:val="24"/>
        </w:rPr>
        <w:t>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w:t>
      </w:r>
      <w:r>
        <w:rPr>
          <w:rFonts w:hint="eastAsia" w:ascii="宋体" w:hAnsi="宋体"/>
          <w:sz w:val="24"/>
          <w:lang w:val="en-US" w:eastAsia="zh-CN"/>
        </w:rPr>
        <w:t>嘉兴分公司</w:t>
      </w:r>
      <w:r>
        <w:rPr>
          <w:rFonts w:hint="eastAsia" w:ascii="宋体" w:hAnsi="宋体"/>
          <w:sz w:val="24"/>
        </w:rPr>
        <w:t>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w:t>
      </w:r>
      <w:r>
        <w:rPr>
          <w:rFonts w:hint="eastAsia" w:ascii="宋体" w:hAnsi="宋体"/>
          <w:sz w:val="24"/>
          <w:lang w:val="en-US" w:eastAsia="zh-CN"/>
        </w:rPr>
        <w:t>嘉兴分公司</w:t>
      </w:r>
      <w:r>
        <w:rPr>
          <w:rFonts w:hint="eastAsia" w:ascii="宋体" w:hAnsi="宋体"/>
          <w:sz w:val="24"/>
        </w:rPr>
        <w:t>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w:t>
      </w:r>
      <w:r>
        <w:rPr>
          <w:rFonts w:hint="eastAsia" w:ascii="宋体" w:hAnsi="宋体"/>
          <w:sz w:val="24"/>
          <w:lang w:val="en-US" w:eastAsia="zh-CN"/>
        </w:rPr>
        <w:t>嘉兴分公司</w:t>
      </w:r>
      <w:r>
        <w:rPr>
          <w:rFonts w:hint="eastAsia" w:ascii="宋体" w:hAnsi="宋体"/>
          <w:sz w:val="24"/>
        </w:rPr>
        <w:t>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w:t>
      </w:r>
      <w:r>
        <w:rPr>
          <w:rFonts w:hint="eastAsia" w:ascii="宋体" w:hAnsi="宋体"/>
          <w:sz w:val="24"/>
          <w:lang w:val="en-US" w:eastAsia="zh-CN"/>
        </w:rPr>
        <w:t>嘉兴分公司</w:t>
      </w:r>
      <w:r>
        <w:rPr>
          <w:rFonts w:hint="eastAsia" w:ascii="宋体" w:hAnsi="宋体"/>
          <w:sz w:val="24"/>
        </w:rPr>
        <w:t>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w:t>
      </w:r>
      <w:r>
        <w:rPr>
          <w:rFonts w:hint="eastAsia" w:ascii="宋体" w:hAnsi="宋体"/>
          <w:sz w:val="24"/>
          <w:lang w:val="en-US" w:eastAsia="zh-CN"/>
        </w:rPr>
        <w:t>嘉兴分公司</w:t>
      </w:r>
      <w:r>
        <w:rPr>
          <w:rFonts w:hint="eastAsia" w:ascii="宋体" w:hAnsi="宋体"/>
          <w:sz w:val="24"/>
        </w:rPr>
        <w:t>造成的损失由合同相对方承担，用不正当手段获取的不正当利益由上海飞机客户服务有限公司</w:t>
      </w:r>
      <w:r>
        <w:rPr>
          <w:rFonts w:hint="eastAsia" w:ascii="宋体" w:hAnsi="宋体"/>
          <w:sz w:val="24"/>
          <w:lang w:val="en-US" w:eastAsia="zh-CN"/>
        </w:rPr>
        <w:t>嘉兴分公司</w:t>
      </w:r>
      <w:r>
        <w:rPr>
          <w:rFonts w:hint="eastAsia" w:ascii="宋体" w:hAnsi="宋体"/>
          <w:sz w:val="24"/>
        </w:rPr>
        <w:t>依法予以追缴。上海飞机客户服务有限公司</w:t>
      </w:r>
      <w:r>
        <w:rPr>
          <w:rFonts w:hint="eastAsia" w:ascii="宋体" w:hAnsi="宋体"/>
          <w:sz w:val="24"/>
          <w:lang w:val="en-US" w:eastAsia="zh-CN"/>
        </w:rPr>
        <w:t>嘉兴分公司</w:t>
      </w:r>
      <w:r>
        <w:rPr>
          <w:rFonts w:hint="eastAsia" w:ascii="宋体" w:hAnsi="宋体"/>
          <w:sz w:val="24"/>
        </w:rPr>
        <w:t>视情节和后果，可追究合同价1～5%的廉洁从业违约金，并可单方面终止合同，且合同相对方在三年内不得参加上海飞机客户服务有限公司</w:t>
      </w:r>
      <w:r>
        <w:rPr>
          <w:rFonts w:hint="eastAsia" w:ascii="宋体" w:hAnsi="宋体"/>
          <w:sz w:val="24"/>
          <w:lang w:val="en-US" w:eastAsia="zh-CN"/>
        </w:rPr>
        <w:t>嘉兴分公司</w:t>
      </w:r>
      <w:r>
        <w:rPr>
          <w:rFonts w:hint="eastAsia" w:ascii="宋体" w:hAnsi="宋体"/>
          <w:sz w:val="24"/>
        </w:rPr>
        <w:t>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pPr>
      <w:r>
        <w:rPr>
          <w:rFonts w:hint="eastAsia" w:ascii="宋体" w:hAnsi="宋体"/>
          <w:sz w:val="24"/>
        </w:rPr>
        <w:t>七、本协议作为</w:t>
      </w:r>
      <w:r>
        <w:rPr>
          <w:rFonts w:hint="eastAsia" w:ascii="宋体" w:hAnsi="宋体"/>
          <w:sz w:val="24"/>
          <w:lang w:val="en-US" w:eastAsia="zh-CN"/>
        </w:rPr>
        <w:t>中国商飞客户服务训练基地（一期）新增可发光企业标识项目</w:t>
      </w:r>
      <w:r>
        <w:rPr>
          <w:rFonts w:hint="eastAsia" w:ascii="宋体" w:hAnsi="宋体"/>
          <w:sz w:val="24"/>
        </w:rPr>
        <w:t>的附件，具有与其同等的法律效力。</w:t>
      </w: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numPr>
          <w:ilvl w:val="0"/>
          <w:numId w:val="0"/>
        </w:numPr>
        <w:jc w:val="both"/>
        <w:rPr>
          <w:rFonts w:hint="eastAsia"/>
          <w:lang w:val="en-US" w:eastAsia="zh-CN"/>
        </w:rPr>
      </w:pPr>
    </w:p>
    <w:sectPr>
      <w:type w:val="continuous"/>
      <w:pgSz w:w="11906" w:h="16838"/>
      <w:pgMar w:top="1803" w:right="1440" w:bottom="1803" w:left="1440" w:header="851" w:footer="992" w:gutter="0"/>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sV49UtgEAAFUDAAAOAAAAAAAAAAEAIAAAACIBAABkcnMvZTJvRG9jLnhtbFBLBQYAAAAABgAG&#10;AFkBAABKBQAAAAA=&#10;">
              <v:fill on="f" focussize="0,0"/>
              <v:stroke on="f" weight="1.25pt"/>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7"/>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v:fill on="f" focussize="0,0"/>
              <v:stroke on="f" weight="1.25pt"/>
              <v:imagedata o:title=""/>
              <o:lock v:ext="edit" aspectratio="f"/>
              <v:textbox inset="0mm,0mm,0mm,0mm" style="mso-fit-shape-to-text:t;">
                <w:txbxContent>
                  <w:p>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B38B9825"/>
    <w:multiLevelType w:val="singleLevel"/>
    <w:tmpl w:val="B38B9825"/>
    <w:lvl w:ilvl="0" w:tentative="0">
      <w:start w:val="1"/>
      <w:numFmt w:val="lowerLetter"/>
      <w:lvlText w:val="%1."/>
      <w:lvlJc w:val="left"/>
      <w:pPr>
        <w:ind w:left="425" w:hanging="425"/>
      </w:pPr>
      <w:rPr>
        <w:rFonts w:hint="default"/>
      </w:rPr>
    </w:lvl>
  </w:abstractNum>
  <w:abstractNum w:abstractNumId="6">
    <w:nsid w:val="D57742C5"/>
    <w:multiLevelType w:val="singleLevel"/>
    <w:tmpl w:val="D57742C5"/>
    <w:lvl w:ilvl="0" w:tentative="0">
      <w:start w:val="1"/>
      <w:numFmt w:val="decimal"/>
      <w:suff w:val="nothing"/>
      <w:lvlText w:val="（%1）"/>
      <w:lvlJc w:val="left"/>
    </w:lvl>
  </w:abstractNum>
  <w:abstractNum w:abstractNumId="7">
    <w:nsid w:val="EECD0AED"/>
    <w:multiLevelType w:val="singleLevel"/>
    <w:tmpl w:val="EECD0AED"/>
    <w:lvl w:ilvl="0" w:tentative="0">
      <w:start w:val="1"/>
      <w:numFmt w:val="decimal"/>
      <w:suff w:val="nothing"/>
      <w:lvlText w:val="（%1）"/>
      <w:lvlJc w:val="left"/>
    </w:lvl>
  </w:abstractNum>
  <w:abstractNum w:abstractNumId="8">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9">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0">
    <w:nsid w:val="323DA0C3"/>
    <w:multiLevelType w:val="singleLevel"/>
    <w:tmpl w:val="323DA0C3"/>
    <w:lvl w:ilvl="0" w:tentative="0">
      <w:start w:val="1"/>
      <w:numFmt w:val="decimal"/>
      <w:suff w:val="nothing"/>
      <w:lvlText w:val="%1）"/>
      <w:lvlJc w:val="left"/>
    </w:lvl>
  </w:abstractNum>
  <w:abstractNum w:abstractNumId="11">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2">
    <w:nsid w:val="7318D1E3"/>
    <w:multiLevelType w:val="singleLevel"/>
    <w:tmpl w:val="7318D1E3"/>
    <w:lvl w:ilvl="0" w:tentative="0">
      <w:start w:val="1"/>
      <w:numFmt w:val="decimal"/>
      <w:suff w:val="nothing"/>
      <w:lvlText w:val="（%1）"/>
      <w:lvlJc w:val="left"/>
    </w:lvl>
  </w:abstractNum>
  <w:abstractNum w:abstractNumId="13">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3"/>
  </w:num>
  <w:num w:numId="4">
    <w:abstractNumId w:val="1"/>
  </w:num>
  <w:num w:numId="5">
    <w:abstractNumId w:val="0"/>
  </w:num>
  <w:num w:numId="6">
    <w:abstractNumId w:val="3"/>
  </w:num>
  <w:num w:numId="7">
    <w:abstractNumId w:val="11"/>
  </w:num>
  <w:num w:numId="8">
    <w:abstractNumId w:val="10"/>
  </w:num>
  <w:num w:numId="9">
    <w:abstractNumId w:val="12"/>
  </w:num>
  <w:num w:numId="10">
    <w:abstractNumId w:val="7"/>
  </w:num>
  <w:num w:numId="11">
    <w:abstractNumId w:val="9"/>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8B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310"/>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67A66"/>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6F52F4"/>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221CD"/>
    <w:rsid w:val="01BF4E07"/>
    <w:rsid w:val="022A1987"/>
    <w:rsid w:val="02401775"/>
    <w:rsid w:val="024F4F38"/>
    <w:rsid w:val="027E5C43"/>
    <w:rsid w:val="028238C4"/>
    <w:rsid w:val="02956445"/>
    <w:rsid w:val="02992187"/>
    <w:rsid w:val="02A56098"/>
    <w:rsid w:val="02B027E6"/>
    <w:rsid w:val="02C93EF0"/>
    <w:rsid w:val="02DC2393"/>
    <w:rsid w:val="02F1124A"/>
    <w:rsid w:val="03013EC6"/>
    <w:rsid w:val="030728FC"/>
    <w:rsid w:val="031A08AB"/>
    <w:rsid w:val="035277DD"/>
    <w:rsid w:val="03612DF1"/>
    <w:rsid w:val="037D07EC"/>
    <w:rsid w:val="03812437"/>
    <w:rsid w:val="0382415D"/>
    <w:rsid w:val="03A12C81"/>
    <w:rsid w:val="03BE6CA3"/>
    <w:rsid w:val="03E77EF4"/>
    <w:rsid w:val="04500139"/>
    <w:rsid w:val="0456565C"/>
    <w:rsid w:val="04E30D6E"/>
    <w:rsid w:val="05120E23"/>
    <w:rsid w:val="057F4D34"/>
    <w:rsid w:val="05CE08B1"/>
    <w:rsid w:val="06137317"/>
    <w:rsid w:val="0621036A"/>
    <w:rsid w:val="0642099E"/>
    <w:rsid w:val="06583FC6"/>
    <w:rsid w:val="065E5F7F"/>
    <w:rsid w:val="0670360C"/>
    <w:rsid w:val="067C4E90"/>
    <w:rsid w:val="069275E1"/>
    <w:rsid w:val="06A12A56"/>
    <w:rsid w:val="06EC34E9"/>
    <w:rsid w:val="06F517F0"/>
    <w:rsid w:val="071C7C62"/>
    <w:rsid w:val="072169D1"/>
    <w:rsid w:val="0750062B"/>
    <w:rsid w:val="07BF56F7"/>
    <w:rsid w:val="08DB2CD5"/>
    <w:rsid w:val="08F81B2A"/>
    <w:rsid w:val="091B523C"/>
    <w:rsid w:val="09290982"/>
    <w:rsid w:val="09381A80"/>
    <w:rsid w:val="096762D6"/>
    <w:rsid w:val="0A005A35"/>
    <w:rsid w:val="0A0A186B"/>
    <w:rsid w:val="0A1D2371"/>
    <w:rsid w:val="0A3A1729"/>
    <w:rsid w:val="0A3F657B"/>
    <w:rsid w:val="0A4E5A18"/>
    <w:rsid w:val="0A5E508E"/>
    <w:rsid w:val="0AC804D8"/>
    <w:rsid w:val="0B200E94"/>
    <w:rsid w:val="0B4B6FA0"/>
    <w:rsid w:val="0B7979E1"/>
    <w:rsid w:val="0B7C5D95"/>
    <w:rsid w:val="0B80309F"/>
    <w:rsid w:val="0BBE4F2B"/>
    <w:rsid w:val="0C2F504F"/>
    <w:rsid w:val="0C765DB8"/>
    <w:rsid w:val="0CCF37E3"/>
    <w:rsid w:val="0CF2414E"/>
    <w:rsid w:val="0D452B30"/>
    <w:rsid w:val="0D4A7508"/>
    <w:rsid w:val="0D745881"/>
    <w:rsid w:val="0D851897"/>
    <w:rsid w:val="0DAD5CE9"/>
    <w:rsid w:val="0E0A0F6E"/>
    <w:rsid w:val="0E1516F4"/>
    <w:rsid w:val="0E53500F"/>
    <w:rsid w:val="0E5F17BF"/>
    <w:rsid w:val="0E5F6EAC"/>
    <w:rsid w:val="0F543F79"/>
    <w:rsid w:val="0FB15903"/>
    <w:rsid w:val="0FE060A8"/>
    <w:rsid w:val="10D1048B"/>
    <w:rsid w:val="10D66F9B"/>
    <w:rsid w:val="117713FA"/>
    <w:rsid w:val="118343BC"/>
    <w:rsid w:val="1196301E"/>
    <w:rsid w:val="119906B2"/>
    <w:rsid w:val="11A14A23"/>
    <w:rsid w:val="11FB682B"/>
    <w:rsid w:val="123C2E22"/>
    <w:rsid w:val="12537258"/>
    <w:rsid w:val="12663E0A"/>
    <w:rsid w:val="12692584"/>
    <w:rsid w:val="126F740F"/>
    <w:rsid w:val="12B423C4"/>
    <w:rsid w:val="12BC2C7B"/>
    <w:rsid w:val="135F592B"/>
    <w:rsid w:val="1368531C"/>
    <w:rsid w:val="137E3324"/>
    <w:rsid w:val="13BB5DA6"/>
    <w:rsid w:val="13DC0837"/>
    <w:rsid w:val="13E232C0"/>
    <w:rsid w:val="14045C7B"/>
    <w:rsid w:val="14087C7D"/>
    <w:rsid w:val="144540C9"/>
    <w:rsid w:val="146174DB"/>
    <w:rsid w:val="14A43CE1"/>
    <w:rsid w:val="14C1118B"/>
    <w:rsid w:val="14E019A7"/>
    <w:rsid w:val="14E60E46"/>
    <w:rsid w:val="14E94101"/>
    <w:rsid w:val="14FE36FD"/>
    <w:rsid w:val="15174001"/>
    <w:rsid w:val="156D4456"/>
    <w:rsid w:val="16347134"/>
    <w:rsid w:val="16354DA9"/>
    <w:rsid w:val="16362C78"/>
    <w:rsid w:val="16583C68"/>
    <w:rsid w:val="168579CB"/>
    <w:rsid w:val="16A66B87"/>
    <w:rsid w:val="16BD43DD"/>
    <w:rsid w:val="16DA5A6D"/>
    <w:rsid w:val="17174F31"/>
    <w:rsid w:val="172F0A8F"/>
    <w:rsid w:val="173919BD"/>
    <w:rsid w:val="17577F4F"/>
    <w:rsid w:val="17756394"/>
    <w:rsid w:val="17A00ACA"/>
    <w:rsid w:val="17D651A8"/>
    <w:rsid w:val="18384C32"/>
    <w:rsid w:val="185C7D36"/>
    <w:rsid w:val="18D1241F"/>
    <w:rsid w:val="191E4BAF"/>
    <w:rsid w:val="19350136"/>
    <w:rsid w:val="19424FE3"/>
    <w:rsid w:val="19F426A2"/>
    <w:rsid w:val="1A0D6AD1"/>
    <w:rsid w:val="1A3609FE"/>
    <w:rsid w:val="1A5833BF"/>
    <w:rsid w:val="1A6C19AE"/>
    <w:rsid w:val="1ABA051B"/>
    <w:rsid w:val="1ABB49D8"/>
    <w:rsid w:val="1B025470"/>
    <w:rsid w:val="1B441DEB"/>
    <w:rsid w:val="1B747A0C"/>
    <w:rsid w:val="1B7C0CF3"/>
    <w:rsid w:val="1B8B6B3B"/>
    <w:rsid w:val="1BC937B4"/>
    <w:rsid w:val="1BCD02E0"/>
    <w:rsid w:val="1BE57156"/>
    <w:rsid w:val="1BEC650A"/>
    <w:rsid w:val="1C073CE1"/>
    <w:rsid w:val="1CDE5D4F"/>
    <w:rsid w:val="1D0704D7"/>
    <w:rsid w:val="1D295977"/>
    <w:rsid w:val="1D2F5DB7"/>
    <w:rsid w:val="1D8D48EF"/>
    <w:rsid w:val="1D9A47ED"/>
    <w:rsid w:val="1DC460EA"/>
    <w:rsid w:val="1E212121"/>
    <w:rsid w:val="1E361580"/>
    <w:rsid w:val="1E4D45F2"/>
    <w:rsid w:val="1E8A50BE"/>
    <w:rsid w:val="1F37290D"/>
    <w:rsid w:val="1F3A24AA"/>
    <w:rsid w:val="202F56BC"/>
    <w:rsid w:val="2036128B"/>
    <w:rsid w:val="203B3F64"/>
    <w:rsid w:val="20446A81"/>
    <w:rsid w:val="204A7D46"/>
    <w:rsid w:val="20781CFD"/>
    <w:rsid w:val="20C30808"/>
    <w:rsid w:val="20C57325"/>
    <w:rsid w:val="20CF4232"/>
    <w:rsid w:val="20F44010"/>
    <w:rsid w:val="21062D9A"/>
    <w:rsid w:val="21167D01"/>
    <w:rsid w:val="21315EC9"/>
    <w:rsid w:val="2163494E"/>
    <w:rsid w:val="2204756D"/>
    <w:rsid w:val="224A5AB1"/>
    <w:rsid w:val="2263269E"/>
    <w:rsid w:val="229245FD"/>
    <w:rsid w:val="22AE014D"/>
    <w:rsid w:val="22B342AA"/>
    <w:rsid w:val="22EB1946"/>
    <w:rsid w:val="230D57A0"/>
    <w:rsid w:val="23324E68"/>
    <w:rsid w:val="23464D85"/>
    <w:rsid w:val="239E1CF6"/>
    <w:rsid w:val="23E946FC"/>
    <w:rsid w:val="244C68E1"/>
    <w:rsid w:val="24566371"/>
    <w:rsid w:val="245E1A25"/>
    <w:rsid w:val="24606C8B"/>
    <w:rsid w:val="24877038"/>
    <w:rsid w:val="25125F53"/>
    <w:rsid w:val="25387E72"/>
    <w:rsid w:val="25577ED0"/>
    <w:rsid w:val="259122AC"/>
    <w:rsid w:val="25A227A8"/>
    <w:rsid w:val="25E97D06"/>
    <w:rsid w:val="266F50C2"/>
    <w:rsid w:val="269A4248"/>
    <w:rsid w:val="26A92A5C"/>
    <w:rsid w:val="270C3C8C"/>
    <w:rsid w:val="271A437B"/>
    <w:rsid w:val="27582A11"/>
    <w:rsid w:val="27B71E65"/>
    <w:rsid w:val="27C22331"/>
    <w:rsid w:val="27FB4723"/>
    <w:rsid w:val="28002A54"/>
    <w:rsid w:val="281D3ED7"/>
    <w:rsid w:val="282114AB"/>
    <w:rsid w:val="285D27B3"/>
    <w:rsid w:val="286D29E1"/>
    <w:rsid w:val="289F71A5"/>
    <w:rsid w:val="28C57B8A"/>
    <w:rsid w:val="291E0523"/>
    <w:rsid w:val="29430757"/>
    <w:rsid w:val="29542B15"/>
    <w:rsid w:val="2954668B"/>
    <w:rsid w:val="29664F28"/>
    <w:rsid w:val="29710E30"/>
    <w:rsid w:val="29D36DD7"/>
    <w:rsid w:val="29EB0C7E"/>
    <w:rsid w:val="2A8A6631"/>
    <w:rsid w:val="2ACD4A0C"/>
    <w:rsid w:val="2B8B6165"/>
    <w:rsid w:val="2BF461B7"/>
    <w:rsid w:val="2BFF2352"/>
    <w:rsid w:val="2C34522D"/>
    <w:rsid w:val="2C8A4CBD"/>
    <w:rsid w:val="2CA77337"/>
    <w:rsid w:val="2D00520D"/>
    <w:rsid w:val="2D1A15C0"/>
    <w:rsid w:val="2D4F334A"/>
    <w:rsid w:val="2D5847BF"/>
    <w:rsid w:val="2D91716B"/>
    <w:rsid w:val="2DD10AC0"/>
    <w:rsid w:val="2DE1186A"/>
    <w:rsid w:val="2DEB6203"/>
    <w:rsid w:val="2E022272"/>
    <w:rsid w:val="2E0B037E"/>
    <w:rsid w:val="2E12020E"/>
    <w:rsid w:val="2E404D73"/>
    <w:rsid w:val="2EB91CB3"/>
    <w:rsid w:val="2ED27722"/>
    <w:rsid w:val="2EEF3774"/>
    <w:rsid w:val="2F573E43"/>
    <w:rsid w:val="2F750A9D"/>
    <w:rsid w:val="2F9B57AF"/>
    <w:rsid w:val="2FE55C1B"/>
    <w:rsid w:val="306C2FE2"/>
    <w:rsid w:val="306F4921"/>
    <w:rsid w:val="307E496B"/>
    <w:rsid w:val="30F60A0C"/>
    <w:rsid w:val="3126769E"/>
    <w:rsid w:val="31503526"/>
    <w:rsid w:val="319D46FC"/>
    <w:rsid w:val="31B922F7"/>
    <w:rsid w:val="31F91FD1"/>
    <w:rsid w:val="32002D3D"/>
    <w:rsid w:val="32107124"/>
    <w:rsid w:val="32135960"/>
    <w:rsid w:val="32AB40CE"/>
    <w:rsid w:val="32BE6754"/>
    <w:rsid w:val="32D42A5C"/>
    <w:rsid w:val="32D73988"/>
    <w:rsid w:val="32DE53BE"/>
    <w:rsid w:val="332E1FAC"/>
    <w:rsid w:val="334208C5"/>
    <w:rsid w:val="335419FA"/>
    <w:rsid w:val="335D4CB2"/>
    <w:rsid w:val="338F79A2"/>
    <w:rsid w:val="33F14632"/>
    <w:rsid w:val="34112EB3"/>
    <w:rsid w:val="34162A51"/>
    <w:rsid w:val="341A2FA9"/>
    <w:rsid w:val="34203C77"/>
    <w:rsid w:val="342B2DD1"/>
    <w:rsid w:val="3431658D"/>
    <w:rsid w:val="344E2C5B"/>
    <w:rsid w:val="345A39DC"/>
    <w:rsid w:val="348B35B2"/>
    <w:rsid w:val="34954273"/>
    <w:rsid w:val="349636B7"/>
    <w:rsid w:val="34A62032"/>
    <w:rsid w:val="35520BC3"/>
    <w:rsid w:val="355E7AAD"/>
    <w:rsid w:val="3605789A"/>
    <w:rsid w:val="361974A5"/>
    <w:rsid w:val="368D0BC4"/>
    <w:rsid w:val="36A2291D"/>
    <w:rsid w:val="36D02971"/>
    <w:rsid w:val="36F204B9"/>
    <w:rsid w:val="36F87A07"/>
    <w:rsid w:val="37BA5855"/>
    <w:rsid w:val="37DD7DB5"/>
    <w:rsid w:val="37EB5C77"/>
    <w:rsid w:val="38191F15"/>
    <w:rsid w:val="382C452C"/>
    <w:rsid w:val="3891002E"/>
    <w:rsid w:val="38BE6982"/>
    <w:rsid w:val="393955E2"/>
    <w:rsid w:val="393F054C"/>
    <w:rsid w:val="3981292F"/>
    <w:rsid w:val="39CE6C84"/>
    <w:rsid w:val="3A211E80"/>
    <w:rsid w:val="3A472B36"/>
    <w:rsid w:val="3A7F1EDB"/>
    <w:rsid w:val="3A8D0874"/>
    <w:rsid w:val="3A8E58C2"/>
    <w:rsid w:val="3AA730B7"/>
    <w:rsid w:val="3AA91E24"/>
    <w:rsid w:val="3AD547A6"/>
    <w:rsid w:val="3AEE09AC"/>
    <w:rsid w:val="3AF76F60"/>
    <w:rsid w:val="3B0A0CCF"/>
    <w:rsid w:val="3B0D4E28"/>
    <w:rsid w:val="3B9D14B1"/>
    <w:rsid w:val="3BC817D7"/>
    <w:rsid w:val="3BE820A9"/>
    <w:rsid w:val="3BEA4ED6"/>
    <w:rsid w:val="3C4416C7"/>
    <w:rsid w:val="3C5B00D7"/>
    <w:rsid w:val="3CA70800"/>
    <w:rsid w:val="3CDF48D3"/>
    <w:rsid w:val="3CF64B27"/>
    <w:rsid w:val="3D086998"/>
    <w:rsid w:val="3D152D7D"/>
    <w:rsid w:val="3D242598"/>
    <w:rsid w:val="3D352A2F"/>
    <w:rsid w:val="3D437C86"/>
    <w:rsid w:val="3DA33CF8"/>
    <w:rsid w:val="3DB06E52"/>
    <w:rsid w:val="3DB45CC8"/>
    <w:rsid w:val="3E283E77"/>
    <w:rsid w:val="3E57494A"/>
    <w:rsid w:val="3E783174"/>
    <w:rsid w:val="3EAA76B2"/>
    <w:rsid w:val="3EF151E5"/>
    <w:rsid w:val="3F620D95"/>
    <w:rsid w:val="3F7917A8"/>
    <w:rsid w:val="3FB347AD"/>
    <w:rsid w:val="3FD873C0"/>
    <w:rsid w:val="3FFB7DB0"/>
    <w:rsid w:val="40062050"/>
    <w:rsid w:val="408405B6"/>
    <w:rsid w:val="40870040"/>
    <w:rsid w:val="408C3D95"/>
    <w:rsid w:val="408E5170"/>
    <w:rsid w:val="40B47BD4"/>
    <w:rsid w:val="40BE1A90"/>
    <w:rsid w:val="40E75FA9"/>
    <w:rsid w:val="412A2641"/>
    <w:rsid w:val="41426A1E"/>
    <w:rsid w:val="414C64CB"/>
    <w:rsid w:val="41887EE1"/>
    <w:rsid w:val="41A26732"/>
    <w:rsid w:val="41D42915"/>
    <w:rsid w:val="41D54A99"/>
    <w:rsid w:val="41D93F68"/>
    <w:rsid w:val="42525837"/>
    <w:rsid w:val="42DE485A"/>
    <w:rsid w:val="42E02846"/>
    <w:rsid w:val="43331841"/>
    <w:rsid w:val="43397C3E"/>
    <w:rsid w:val="43430E5B"/>
    <w:rsid w:val="4395506D"/>
    <w:rsid w:val="43BC1C5B"/>
    <w:rsid w:val="43C12084"/>
    <w:rsid w:val="43D6459A"/>
    <w:rsid w:val="43FC690E"/>
    <w:rsid w:val="440D6A4F"/>
    <w:rsid w:val="443F5BBB"/>
    <w:rsid w:val="4465403F"/>
    <w:rsid w:val="44C21392"/>
    <w:rsid w:val="44FB0FAC"/>
    <w:rsid w:val="4540061E"/>
    <w:rsid w:val="45740B37"/>
    <w:rsid w:val="457B307C"/>
    <w:rsid w:val="46303EA5"/>
    <w:rsid w:val="464F6CC4"/>
    <w:rsid w:val="4650709C"/>
    <w:rsid w:val="466B7952"/>
    <w:rsid w:val="46757D3F"/>
    <w:rsid w:val="467F73E8"/>
    <w:rsid w:val="46C415BB"/>
    <w:rsid w:val="476C65B4"/>
    <w:rsid w:val="47880B1E"/>
    <w:rsid w:val="47B70E22"/>
    <w:rsid w:val="48312377"/>
    <w:rsid w:val="48920822"/>
    <w:rsid w:val="48CE03CF"/>
    <w:rsid w:val="48D27BEE"/>
    <w:rsid w:val="49032765"/>
    <w:rsid w:val="492E569F"/>
    <w:rsid w:val="49B5288E"/>
    <w:rsid w:val="49D42A91"/>
    <w:rsid w:val="49D95585"/>
    <w:rsid w:val="49F7174C"/>
    <w:rsid w:val="4A9D5589"/>
    <w:rsid w:val="4AAF5BC7"/>
    <w:rsid w:val="4AB769E1"/>
    <w:rsid w:val="4AD95F11"/>
    <w:rsid w:val="4AF333FD"/>
    <w:rsid w:val="4AF82359"/>
    <w:rsid w:val="4AFF3F1B"/>
    <w:rsid w:val="4B3319C2"/>
    <w:rsid w:val="4B81009A"/>
    <w:rsid w:val="4BB13D7C"/>
    <w:rsid w:val="4BCA763E"/>
    <w:rsid w:val="4C006B7F"/>
    <w:rsid w:val="4C0E27EA"/>
    <w:rsid w:val="4CDF52CE"/>
    <w:rsid w:val="4CE23669"/>
    <w:rsid w:val="4CEE653A"/>
    <w:rsid w:val="4D3168F1"/>
    <w:rsid w:val="4D5A6497"/>
    <w:rsid w:val="4D6273EE"/>
    <w:rsid w:val="4D806E92"/>
    <w:rsid w:val="4DEE3C39"/>
    <w:rsid w:val="4E0A6DE5"/>
    <w:rsid w:val="4E0E1E1D"/>
    <w:rsid w:val="4E892901"/>
    <w:rsid w:val="4E9D7EB3"/>
    <w:rsid w:val="4F18132B"/>
    <w:rsid w:val="4F7F7D3E"/>
    <w:rsid w:val="4F9255D1"/>
    <w:rsid w:val="4F9B322D"/>
    <w:rsid w:val="4F9D39CF"/>
    <w:rsid w:val="4FC418D0"/>
    <w:rsid w:val="5014639A"/>
    <w:rsid w:val="50B13258"/>
    <w:rsid w:val="50DA2582"/>
    <w:rsid w:val="50EE65D2"/>
    <w:rsid w:val="50F46031"/>
    <w:rsid w:val="511A5F4C"/>
    <w:rsid w:val="51936A44"/>
    <w:rsid w:val="51CF5ACA"/>
    <w:rsid w:val="52781EC3"/>
    <w:rsid w:val="529D1BC4"/>
    <w:rsid w:val="529F6AF7"/>
    <w:rsid w:val="52B71A9E"/>
    <w:rsid w:val="52E02F27"/>
    <w:rsid w:val="530D226F"/>
    <w:rsid w:val="5315144C"/>
    <w:rsid w:val="536C538B"/>
    <w:rsid w:val="53711C15"/>
    <w:rsid w:val="538720BE"/>
    <w:rsid w:val="53CF4230"/>
    <w:rsid w:val="53D475D4"/>
    <w:rsid w:val="541D6CC0"/>
    <w:rsid w:val="54570633"/>
    <w:rsid w:val="54705C46"/>
    <w:rsid w:val="54A560B8"/>
    <w:rsid w:val="54DD308F"/>
    <w:rsid w:val="556C4B0C"/>
    <w:rsid w:val="5624307A"/>
    <w:rsid w:val="56790A89"/>
    <w:rsid w:val="567C0EDE"/>
    <w:rsid w:val="56874563"/>
    <w:rsid w:val="569D3217"/>
    <w:rsid w:val="56BA69E6"/>
    <w:rsid w:val="56CF6E57"/>
    <w:rsid w:val="56EC3447"/>
    <w:rsid w:val="574345D9"/>
    <w:rsid w:val="57741F4B"/>
    <w:rsid w:val="578F4BA3"/>
    <w:rsid w:val="57AE7514"/>
    <w:rsid w:val="57B71ABF"/>
    <w:rsid w:val="57E047C9"/>
    <w:rsid w:val="584A6C98"/>
    <w:rsid w:val="58676CB9"/>
    <w:rsid w:val="589F2D24"/>
    <w:rsid w:val="58D40387"/>
    <w:rsid w:val="58F92360"/>
    <w:rsid w:val="590E7106"/>
    <w:rsid w:val="591B5EDB"/>
    <w:rsid w:val="59380FD3"/>
    <w:rsid w:val="597E4EA1"/>
    <w:rsid w:val="59B001D6"/>
    <w:rsid w:val="59B42C2A"/>
    <w:rsid w:val="59EB1C0C"/>
    <w:rsid w:val="5A586B40"/>
    <w:rsid w:val="5AA93B8D"/>
    <w:rsid w:val="5AB14087"/>
    <w:rsid w:val="5AD261F1"/>
    <w:rsid w:val="5AD435AB"/>
    <w:rsid w:val="5B3234EA"/>
    <w:rsid w:val="5BB55D66"/>
    <w:rsid w:val="5C1E6868"/>
    <w:rsid w:val="5C3558FF"/>
    <w:rsid w:val="5C6806E1"/>
    <w:rsid w:val="5C7266EF"/>
    <w:rsid w:val="5C8B05C2"/>
    <w:rsid w:val="5CC00EBB"/>
    <w:rsid w:val="5CEC747F"/>
    <w:rsid w:val="5D3A3A8E"/>
    <w:rsid w:val="5D4F5ED9"/>
    <w:rsid w:val="5D8B73E8"/>
    <w:rsid w:val="5D980C1C"/>
    <w:rsid w:val="5D995489"/>
    <w:rsid w:val="5D9E4E16"/>
    <w:rsid w:val="5DB079E6"/>
    <w:rsid w:val="5DD404E3"/>
    <w:rsid w:val="5E292DB5"/>
    <w:rsid w:val="5E31631F"/>
    <w:rsid w:val="5E74207B"/>
    <w:rsid w:val="5E9444BE"/>
    <w:rsid w:val="5E9C3B0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7E76E0"/>
    <w:rsid w:val="60B1588E"/>
    <w:rsid w:val="60D33A62"/>
    <w:rsid w:val="60E87D54"/>
    <w:rsid w:val="611430D1"/>
    <w:rsid w:val="61324102"/>
    <w:rsid w:val="61527690"/>
    <w:rsid w:val="6160329F"/>
    <w:rsid w:val="617430B6"/>
    <w:rsid w:val="618B0F25"/>
    <w:rsid w:val="618B44DA"/>
    <w:rsid w:val="619B2A7B"/>
    <w:rsid w:val="620E4923"/>
    <w:rsid w:val="6237380D"/>
    <w:rsid w:val="6240283F"/>
    <w:rsid w:val="625349C7"/>
    <w:rsid w:val="62765790"/>
    <w:rsid w:val="62A05B67"/>
    <w:rsid w:val="62DB5692"/>
    <w:rsid w:val="62ED43B5"/>
    <w:rsid w:val="62F23955"/>
    <w:rsid w:val="62F903B5"/>
    <w:rsid w:val="63034462"/>
    <w:rsid w:val="63C02B07"/>
    <w:rsid w:val="63F02C96"/>
    <w:rsid w:val="64557D2B"/>
    <w:rsid w:val="64AE2D29"/>
    <w:rsid w:val="65354C04"/>
    <w:rsid w:val="655A788A"/>
    <w:rsid w:val="65AE4FBA"/>
    <w:rsid w:val="65E94704"/>
    <w:rsid w:val="66513119"/>
    <w:rsid w:val="665C1F35"/>
    <w:rsid w:val="66D336B8"/>
    <w:rsid w:val="66DF4266"/>
    <w:rsid w:val="6710546C"/>
    <w:rsid w:val="671C3839"/>
    <w:rsid w:val="673A6B86"/>
    <w:rsid w:val="6747127F"/>
    <w:rsid w:val="67482C07"/>
    <w:rsid w:val="674E77BF"/>
    <w:rsid w:val="677055CA"/>
    <w:rsid w:val="678E0367"/>
    <w:rsid w:val="679369A3"/>
    <w:rsid w:val="67A3647D"/>
    <w:rsid w:val="67B44AB6"/>
    <w:rsid w:val="67B760D2"/>
    <w:rsid w:val="67BE445D"/>
    <w:rsid w:val="67ED17D0"/>
    <w:rsid w:val="682929B5"/>
    <w:rsid w:val="682F6EAD"/>
    <w:rsid w:val="68515C67"/>
    <w:rsid w:val="68BE3EA3"/>
    <w:rsid w:val="68D4542A"/>
    <w:rsid w:val="69180420"/>
    <w:rsid w:val="69347E1B"/>
    <w:rsid w:val="694440AA"/>
    <w:rsid w:val="694E5040"/>
    <w:rsid w:val="695A6918"/>
    <w:rsid w:val="697D2AD1"/>
    <w:rsid w:val="6A2140E0"/>
    <w:rsid w:val="6A385A84"/>
    <w:rsid w:val="6B3E17E3"/>
    <w:rsid w:val="6B4B26C9"/>
    <w:rsid w:val="6B5C07AB"/>
    <w:rsid w:val="6B607600"/>
    <w:rsid w:val="6B6274F6"/>
    <w:rsid w:val="6B753C3E"/>
    <w:rsid w:val="6B7B2229"/>
    <w:rsid w:val="6BB37369"/>
    <w:rsid w:val="6BE1078C"/>
    <w:rsid w:val="6C642F64"/>
    <w:rsid w:val="6C8C2BD3"/>
    <w:rsid w:val="6C8E4F6C"/>
    <w:rsid w:val="6CC05E92"/>
    <w:rsid w:val="6CC61D04"/>
    <w:rsid w:val="6CDC291A"/>
    <w:rsid w:val="6D342D36"/>
    <w:rsid w:val="6DA95591"/>
    <w:rsid w:val="6DDD5119"/>
    <w:rsid w:val="6DF878E4"/>
    <w:rsid w:val="6E630391"/>
    <w:rsid w:val="6F922E55"/>
    <w:rsid w:val="6FAF49F7"/>
    <w:rsid w:val="707441BB"/>
    <w:rsid w:val="708414F7"/>
    <w:rsid w:val="708C1B31"/>
    <w:rsid w:val="708D0E66"/>
    <w:rsid w:val="70BA393E"/>
    <w:rsid w:val="70E4330E"/>
    <w:rsid w:val="70F33D7B"/>
    <w:rsid w:val="717F7444"/>
    <w:rsid w:val="71CC1C7C"/>
    <w:rsid w:val="71E120AB"/>
    <w:rsid w:val="71EB712A"/>
    <w:rsid w:val="720C54E1"/>
    <w:rsid w:val="72CD1E30"/>
    <w:rsid w:val="72F27CCF"/>
    <w:rsid w:val="73031D74"/>
    <w:rsid w:val="73032DB9"/>
    <w:rsid w:val="732037C2"/>
    <w:rsid w:val="737A49AB"/>
    <w:rsid w:val="74297C7C"/>
    <w:rsid w:val="74B41D21"/>
    <w:rsid w:val="74E602CF"/>
    <w:rsid w:val="759C7166"/>
    <w:rsid w:val="75A9470E"/>
    <w:rsid w:val="75C857C9"/>
    <w:rsid w:val="760A6D2F"/>
    <w:rsid w:val="761044F6"/>
    <w:rsid w:val="765B0D48"/>
    <w:rsid w:val="76B03EE3"/>
    <w:rsid w:val="76C36E32"/>
    <w:rsid w:val="76DE5615"/>
    <w:rsid w:val="7710508A"/>
    <w:rsid w:val="77C11B4C"/>
    <w:rsid w:val="77E97F30"/>
    <w:rsid w:val="78AE5CDB"/>
    <w:rsid w:val="78F71D8C"/>
    <w:rsid w:val="79CF2250"/>
    <w:rsid w:val="79ED0498"/>
    <w:rsid w:val="7A926977"/>
    <w:rsid w:val="7A9B28CE"/>
    <w:rsid w:val="7AF53B5D"/>
    <w:rsid w:val="7AFA7350"/>
    <w:rsid w:val="7B015BDA"/>
    <w:rsid w:val="7B12020A"/>
    <w:rsid w:val="7B1B76BB"/>
    <w:rsid w:val="7BAA2E76"/>
    <w:rsid w:val="7C124499"/>
    <w:rsid w:val="7C127A78"/>
    <w:rsid w:val="7C3B40C1"/>
    <w:rsid w:val="7C9129FF"/>
    <w:rsid w:val="7CE71E7A"/>
    <w:rsid w:val="7D764148"/>
    <w:rsid w:val="7DDB1222"/>
    <w:rsid w:val="7E1B5A41"/>
    <w:rsid w:val="7E7734EE"/>
    <w:rsid w:val="7E9A6542"/>
    <w:rsid w:val="7EAA5C42"/>
    <w:rsid w:val="7EE11E36"/>
    <w:rsid w:val="7F152581"/>
    <w:rsid w:val="7F2E6E32"/>
    <w:rsid w:val="7F343078"/>
    <w:rsid w:val="7FBE7F6C"/>
    <w:rsid w:val="7FFD486F"/>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link w:val="66"/>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5"/>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59"/>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5">
    <w:name w:val="Default Paragraph Font"/>
    <w:semiHidden/>
    <w:uiPriority w:val="0"/>
  </w:style>
  <w:style w:type="table" w:default="1" w:styleId="31">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line="300" w:lineRule="auto"/>
      <w:jc w:val="center"/>
    </w:pPr>
    <w:rPr>
      <w:b/>
      <w:bCs/>
      <w:sz w:val="44"/>
    </w:rPr>
  </w:style>
  <w:style w:type="paragraph" w:styleId="9">
    <w:name w:val="Body Text First Indent"/>
    <w:basedOn w:val="2"/>
    <w:uiPriority w:val="0"/>
    <w:pPr>
      <w:spacing w:after="120" w:line="240" w:lineRule="auto"/>
      <w:ind w:firstLine="420" w:firstLineChars="100"/>
      <w:jc w:val="both"/>
    </w:pPr>
    <w:rPr>
      <w:b w:val="0"/>
      <w:bCs w:val="0"/>
      <w:sz w:val="21"/>
    </w:rPr>
  </w:style>
  <w:style w:type="paragraph" w:styleId="10">
    <w:name w:val="Normal Indent"/>
    <w:basedOn w:val="1"/>
    <w:qFormat/>
    <w:uiPriority w:val="0"/>
    <w:pPr>
      <w:ind w:firstLine="420" w:firstLineChars="200"/>
    </w:pPr>
  </w:style>
  <w:style w:type="paragraph" w:styleId="11">
    <w:name w:val="Document Map"/>
    <w:basedOn w:val="1"/>
    <w:semiHidden/>
    <w:uiPriority w:val="0"/>
    <w:pPr>
      <w:shd w:val="clear" w:color="auto" w:fill="000080"/>
    </w:pPr>
  </w:style>
  <w:style w:type="paragraph" w:styleId="12">
    <w:name w:val="annotation text"/>
    <w:basedOn w:val="1"/>
    <w:link w:val="63"/>
    <w:uiPriority w:val="0"/>
    <w:pPr>
      <w:jc w:val="left"/>
    </w:pPr>
  </w:style>
  <w:style w:type="paragraph" w:styleId="13">
    <w:name w:val="Body Text Indent"/>
    <w:basedOn w:val="1"/>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68"/>
    <w:uiPriority w:val="0"/>
    <w:rPr>
      <w:rFonts w:ascii="宋体" w:hAnsi="Courier New"/>
      <w:szCs w:val="20"/>
    </w:rPr>
  </w:style>
  <w:style w:type="paragraph" w:styleId="16">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qFormat/>
    <w:uiPriority w:val="0"/>
    <w:pPr>
      <w:spacing w:after="120" w:line="480" w:lineRule="auto"/>
      <w:ind w:left="420" w:leftChars="200"/>
    </w:pPr>
  </w:style>
  <w:style w:type="paragraph" w:styleId="18">
    <w:name w:val="Balloon Text"/>
    <w:basedOn w:val="1"/>
    <w:link w:val="70"/>
    <w:semiHidden/>
    <w:qFormat/>
    <w:uiPriority w:val="99"/>
    <w:rPr>
      <w:sz w:val="18"/>
      <w:szCs w:val="18"/>
    </w:rPr>
  </w:style>
  <w:style w:type="paragraph" w:styleId="19">
    <w:name w:val="footer"/>
    <w:basedOn w:val="1"/>
    <w:link w:val="67"/>
    <w:qFormat/>
    <w:uiPriority w:val="99"/>
    <w:pPr>
      <w:widowControl/>
      <w:tabs>
        <w:tab w:val="center" w:pos="4153"/>
        <w:tab w:val="right" w:pos="8306"/>
      </w:tabs>
      <w:snapToGrid w:val="0"/>
      <w:jc w:val="left"/>
    </w:pPr>
    <w:rPr>
      <w:rFonts w:ascii="宋体" w:hAnsi="宋体"/>
      <w:kern w:val="0"/>
      <w:sz w:val="18"/>
      <w:szCs w:val="18"/>
    </w:rPr>
  </w:style>
  <w:style w:type="paragraph" w:styleId="20">
    <w:name w:val="header"/>
    <w:basedOn w:val="1"/>
    <w:link w:val="69"/>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2"/>
    <w:basedOn w:val="1"/>
    <w:next w:val="1"/>
    <w:semiHidden/>
    <w:qFormat/>
    <w:uiPriority w:val="0"/>
    <w:pPr>
      <w:ind w:left="420" w:leftChars="200"/>
    </w:pPr>
  </w:style>
  <w:style w:type="paragraph" w:styleId="23">
    <w:name w:val="Body Text 2"/>
    <w:basedOn w:val="1"/>
    <w:link w:val="64"/>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iPriority w:val="99"/>
    <w:rPr>
      <w:color w:val="800080"/>
      <w:u w:val="none"/>
    </w:rPr>
  </w:style>
  <w:style w:type="character" w:styleId="29">
    <w:name w:val="Emphasis"/>
    <w:qFormat/>
    <w:uiPriority w:val="0"/>
    <w:rPr>
      <w:i/>
    </w:rPr>
  </w:style>
  <w:style w:type="character" w:styleId="30">
    <w:name w:val="Hyperlink"/>
    <w:uiPriority w:val="99"/>
    <w:rPr>
      <w:color w:val="0000FF"/>
      <w:u w:val="none"/>
    </w:rPr>
  </w:style>
  <w:style w:type="table" w:styleId="32">
    <w:name w:val="Table Grid"/>
    <w:basedOn w:val="3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WPSOffice手动目录 1"/>
    <w:uiPriority w:val="0"/>
    <w:rPr>
      <w:rFonts w:ascii="Times New Roman" w:hAnsi="Times New Roman" w:eastAsia="宋体" w:cs="Times New Roman"/>
      <w:lang w:val="en-US" w:eastAsia="zh-CN" w:bidi="ar-SA"/>
    </w:rPr>
  </w:style>
  <w:style w:type="paragraph" w:customStyle="1" w:styleId="35">
    <w:name w:val=" Char Char Char Char"/>
    <w:basedOn w:val="1"/>
    <w:uiPriority w:val="0"/>
    <w:pPr>
      <w:tabs>
        <w:tab w:val="left" w:pos="360"/>
      </w:tabs>
      <w:ind w:firstLine="420" w:firstLineChars="150"/>
    </w:pPr>
    <w:rPr>
      <w:rFonts w:ascii="Arial" w:hAnsi="Arial" w:cs="Arial"/>
      <w:sz w:val="20"/>
      <w:szCs w:val="20"/>
    </w:rPr>
  </w:style>
  <w:style w:type="paragraph" w:customStyle="1" w:styleId="3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7">
    <w:name w:val=" Char"/>
    <w:basedOn w:val="1"/>
    <w:uiPriority w:val="0"/>
    <w:rPr>
      <w:rFonts w:ascii="Tahoma" w:hAnsi="Tahoma"/>
      <w:sz w:val="24"/>
      <w:szCs w:val="20"/>
    </w:rPr>
  </w:style>
  <w:style w:type="paragraph" w:customStyle="1" w:styleId="38">
    <w:name w:val="默认段落字体 Para Char Char Char Char Char Char Char Char Char1 Char Char Char Char Char Char Char Char"/>
    <w:basedOn w:val="11"/>
    <w:qFormat/>
    <w:uiPriority w:val="0"/>
  </w:style>
  <w:style w:type="paragraph" w:customStyle="1" w:styleId="39">
    <w:name w:val=" Char Char Char"/>
    <w:basedOn w:val="1"/>
    <w:qFormat/>
    <w:uiPriority w:val="0"/>
    <w:rPr>
      <w:rFonts w:ascii="Tahoma" w:hAnsi="Tahoma"/>
      <w:sz w:val="24"/>
      <w:szCs w:val="20"/>
    </w:rPr>
  </w:style>
  <w:style w:type="paragraph" w:customStyle="1" w:styleId="40">
    <w:name w:val="absatz1"/>
    <w:basedOn w:val="1"/>
    <w:uiPriority w:val="0"/>
    <w:pPr>
      <w:widowControl/>
      <w:tabs>
        <w:tab w:val="left" w:pos="709"/>
      </w:tabs>
      <w:ind w:left="709" w:hanging="709"/>
    </w:pPr>
    <w:rPr>
      <w:kern w:val="0"/>
      <w:sz w:val="24"/>
      <w:szCs w:val="20"/>
    </w:rPr>
  </w:style>
  <w:style w:type="paragraph" w:customStyle="1" w:styleId="41">
    <w:name w:val="样式2"/>
    <w:basedOn w:val="1"/>
    <w:link w:val="61"/>
    <w:uiPriority w:val="0"/>
    <w:pPr>
      <w:spacing w:line="600" w:lineRule="exact"/>
    </w:pPr>
    <w:rPr>
      <w:rFonts w:ascii="仿宋_GB2312" w:hAnsi="宋体" w:eastAsia="仿宋_GB2312"/>
      <w:b/>
      <w:sz w:val="32"/>
      <w:szCs w:val="32"/>
    </w:rPr>
  </w:style>
  <w:style w:type="paragraph" w:styleId="42">
    <w:name w:val="List Paragraph"/>
    <w:basedOn w:val="1"/>
    <w:qFormat/>
    <w:uiPriority w:val="0"/>
    <w:pPr>
      <w:ind w:firstLine="420" w:firstLineChars="200"/>
    </w:pPr>
    <w:rPr>
      <w:rFonts w:ascii="Calibri" w:hAnsi="Calibri"/>
      <w:szCs w:val="22"/>
    </w:rPr>
  </w:style>
  <w:style w:type="paragraph" w:customStyle="1" w:styleId="43">
    <w:name w:val="_Style 42"/>
    <w:basedOn w:val="1"/>
    <w:next w:val="1"/>
    <w:uiPriority w:val="0"/>
    <w:pPr>
      <w:pBdr>
        <w:top w:val="single" w:color="auto" w:sz="6" w:space="1"/>
      </w:pBdr>
      <w:jc w:val="center"/>
    </w:pPr>
    <w:rPr>
      <w:rFonts w:ascii="Arial" w:eastAsia="宋体"/>
      <w:vanish/>
      <w:sz w:val="16"/>
    </w:rPr>
  </w:style>
  <w:style w:type="paragraph" w:customStyle="1" w:styleId="44">
    <w:name w:val="环小四1.1(三级)"/>
    <w:basedOn w:val="45"/>
    <w:qFormat/>
    <w:uiPriority w:val="99"/>
  </w:style>
  <w:style w:type="paragraph" w:customStyle="1" w:styleId="45">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6">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Normal_0"/>
    <w:qFormat/>
    <w:uiPriority w:val="0"/>
    <w:rPr>
      <w:rFonts w:ascii="Times New Roman" w:hAnsi="Times New Roman" w:eastAsia="Times New Roman" w:cs="Times New Roman"/>
      <w:sz w:val="24"/>
      <w:szCs w:val="24"/>
      <w:lang w:bidi="ar-SA"/>
    </w:rPr>
  </w:style>
  <w:style w:type="paragraph" w:customStyle="1" w:styleId="48">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9">
    <w:name w:val="_Style 48"/>
    <w:basedOn w:val="1"/>
    <w:next w:val="1"/>
    <w:uiPriority w:val="0"/>
    <w:pPr>
      <w:pBdr>
        <w:bottom w:val="single" w:color="auto" w:sz="6" w:space="1"/>
      </w:pBdr>
      <w:jc w:val="center"/>
    </w:pPr>
    <w:rPr>
      <w:rFonts w:ascii="Arial" w:eastAsia="宋体"/>
      <w:vanish/>
      <w:sz w:val="16"/>
    </w:rPr>
  </w:style>
  <w:style w:type="paragraph" w:customStyle="1" w:styleId="50">
    <w:name w:val="环小四内容"/>
    <w:basedOn w:val="1"/>
    <w:qFormat/>
    <w:uiPriority w:val="99"/>
    <w:pPr>
      <w:ind w:firstLine="200" w:firstLineChars="200"/>
    </w:pPr>
    <w:rPr>
      <w:rFonts w:hAnsi="宋体"/>
    </w:rPr>
  </w:style>
  <w:style w:type="paragraph" w:customStyle="1" w:styleId="51">
    <w:name w:val="环小四表内容"/>
    <w:basedOn w:val="1"/>
    <w:qFormat/>
    <w:uiPriority w:val="99"/>
    <w:pPr>
      <w:wordWrap w:val="0"/>
      <w:spacing w:line="240" w:lineRule="exact"/>
      <w:jc w:val="center"/>
    </w:pPr>
    <w:rPr>
      <w:rFonts w:hAnsi="宋体"/>
      <w:sz w:val="18"/>
      <w:szCs w:val="21"/>
    </w:rPr>
  </w:style>
  <w:style w:type="paragraph" w:customStyle="1" w:styleId="52">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正文部分1"/>
    <w:basedOn w:val="1"/>
    <w:qFormat/>
    <w:uiPriority w:val="99"/>
    <w:pPr>
      <w:ind w:firstLine="200" w:firstLineChars="200"/>
    </w:pPr>
    <w:rPr>
      <w:rFonts w:ascii="宋体" w:hAnsi="宋体"/>
      <w:color w:val="000000"/>
      <w:sz w:val="24"/>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6">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 Char Char Char Char Char Char1 Char Char Char Char Char Char Char"/>
    <w:basedOn w:val="1"/>
    <w:qFormat/>
    <w:uiPriority w:val="0"/>
    <w:rPr>
      <w:rFonts w:ascii="Tahoma" w:hAnsi="Tahoma"/>
      <w:sz w:val="24"/>
      <w:szCs w:val="20"/>
    </w:rPr>
  </w:style>
  <w:style w:type="character" w:customStyle="1" w:styleId="59">
    <w:name w:val="标题 6 Char"/>
    <w:link w:val="8"/>
    <w:qFormat/>
    <w:uiPriority w:val="9"/>
    <w:rPr>
      <w:rFonts w:ascii="宋体" w:hAnsi="宋体" w:cs="宋体"/>
      <w:b/>
      <w:bCs/>
      <w:sz w:val="15"/>
      <w:szCs w:val="15"/>
    </w:rPr>
  </w:style>
  <w:style w:type="character" w:customStyle="1" w:styleId="60">
    <w:name w:val="标题 3 Char"/>
    <w:link w:val="5"/>
    <w:qFormat/>
    <w:uiPriority w:val="0"/>
    <w:rPr>
      <w:b/>
      <w:bCs/>
      <w:kern w:val="2"/>
      <w:sz w:val="32"/>
      <w:szCs w:val="32"/>
    </w:rPr>
  </w:style>
  <w:style w:type="character" w:customStyle="1" w:styleId="61">
    <w:name w:val="样式2 Char Char"/>
    <w:link w:val="41"/>
    <w:qFormat/>
    <w:uiPriority w:val="0"/>
    <w:rPr>
      <w:rFonts w:ascii="仿宋_GB2312" w:hAnsi="宋体" w:eastAsia="仿宋_GB2312"/>
      <w:b/>
      <w:kern w:val="2"/>
      <w:sz w:val="32"/>
      <w:szCs w:val="32"/>
      <w:lang w:val="en-US" w:eastAsia="zh-CN" w:bidi="ar-SA"/>
    </w:rPr>
  </w:style>
  <w:style w:type="character" w:customStyle="1" w:styleId="62">
    <w:name w:val="fontstyle01"/>
    <w:qFormat/>
    <w:uiPriority w:val="0"/>
    <w:rPr>
      <w:rFonts w:hint="eastAsia" w:ascii="宋体" w:hAnsi="宋体" w:eastAsia="宋体"/>
      <w:color w:val="000000"/>
      <w:sz w:val="36"/>
      <w:szCs w:val="36"/>
    </w:rPr>
  </w:style>
  <w:style w:type="character" w:customStyle="1" w:styleId="63">
    <w:name w:val="批注文字 Char"/>
    <w:link w:val="12"/>
    <w:qFormat/>
    <w:locked/>
    <w:uiPriority w:val="0"/>
    <w:rPr>
      <w:kern w:val="2"/>
      <w:sz w:val="21"/>
      <w:szCs w:val="24"/>
    </w:rPr>
  </w:style>
  <w:style w:type="character" w:customStyle="1" w:styleId="64">
    <w:name w:val="正文文本 2 Char"/>
    <w:link w:val="23"/>
    <w:qFormat/>
    <w:locked/>
    <w:uiPriority w:val="99"/>
    <w:rPr>
      <w:rFonts w:ascii="宋体" w:hAnsi="宋体"/>
      <w:kern w:val="0"/>
      <w:sz w:val="20"/>
      <w:szCs w:val="21"/>
    </w:rPr>
  </w:style>
  <w:style w:type="character" w:customStyle="1" w:styleId="65">
    <w:name w:val="标题 5 Char"/>
    <w:link w:val="7"/>
    <w:qFormat/>
    <w:uiPriority w:val="9"/>
    <w:rPr>
      <w:rFonts w:ascii="宋体" w:hAnsi="宋体" w:cs="宋体"/>
      <w:b/>
      <w:bCs/>
    </w:rPr>
  </w:style>
  <w:style w:type="character" w:customStyle="1" w:styleId="66">
    <w:name w:val="标题 4 Char"/>
    <w:link w:val="6"/>
    <w:qFormat/>
    <w:uiPriority w:val="9"/>
    <w:rPr>
      <w:rFonts w:ascii="宋体" w:hAnsi="宋体" w:cs="宋体"/>
      <w:b/>
      <w:bCs/>
      <w:sz w:val="24"/>
      <w:szCs w:val="24"/>
    </w:rPr>
  </w:style>
  <w:style w:type="character" w:customStyle="1" w:styleId="67">
    <w:name w:val="页脚 Char"/>
    <w:link w:val="19"/>
    <w:qFormat/>
    <w:uiPriority w:val="99"/>
    <w:rPr>
      <w:rFonts w:ascii="宋体" w:hAnsi="宋体"/>
      <w:sz w:val="18"/>
      <w:szCs w:val="18"/>
    </w:rPr>
  </w:style>
  <w:style w:type="character" w:customStyle="1" w:styleId="68">
    <w:name w:val="纯文本 Char"/>
    <w:link w:val="15"/>
    <w:qFormat/>
    <w:uiPriority w:val="0"/>
    <w:rPr>
      <w:rFonts w:ascii="宋体" w:hAnsi="Courier New"/>
      <w:kern w:val="2"/>
      <w:sz w:val="21"/>
    </w:rPr>
  </w:style>
  <w:style w:type="character" w:customStyle="1" w:styleId="69">
    <w:name w:val="页眉 Char"/>
    <w:link w:val="20"/>
    <w:qFormat/>
    <w:uiPriority w:val="0"/>
    <w:rPr>
      <w:rFonts w:eastAsia="宋体"/>
      <w:kern w:val="2"/>
      <w:sz w:val="18"/>
      <w:szCs w:val="18"/>
      <w:lang w:val="en-US" w:eastAsia="zh-CN" w:bidi="ar-SA"/>
    </w:rPr>
  </w:style>
  <w:style w:type="character" w:customStyle="1" w:styleId="70">
    <w:name w:val="批注框文本 Char"/>
    <w:link w:val="18"/>
    <w:semiHidden/>
    <w:qFormat/>
    <w:uiPriority w:val="99"/>
    <w:rPr>
      <w:kern w:val="2"/>
      <w:sz w:val="18"/>
      <w:szCs w:val="18"/>
    </w:rPr>
  </w:style>
  <w:style w:type="character" w:customStyle="1" w:styleId="71">
    <w:name w:val="标题 2 Char"/>
    <w:link w:val="4"/>
    <w:qFormat/>
    <w:uiPriority w:val="9"/>
    <w:rPr>
      <w:rFonts w:ascii="Arial" w:hAnsi="Arial" w:eastAsia="黑体"/>
      <w:b/>
      <w:bCs/>
      <w:kern w:val="2"/>
      <w:sz w:val="32"/>
      <w:szCs w:val="32"/>
      <w:lang w:val="en-US" w:eastAsia="zh-CN" w:bidi="ar-SA"/>
    </w:rPr>
  </w:style>
  <w:style w:type="character" w:customStyle="1" w:styleId="72">
    <w:name w:val="标题 1 Char"/>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25</Pages>
  <Words>1567</Words>
  <Characters>8935</Characters>
  <Lines>74</Lines>
  <Paragraphs>20</Paragraphs>
  <TotalTime>14</TotalTime>
  <ScaleCrop>false</ScaleCrop>
  <LinksUpToDate>false</LinksUpToDate>
  <CharactersWithSpaces>10482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2023-12-06T02:04:00Z</dcterms:created>
  <dc:creator>fwt01</dc:creator>
  <cp:lastModifiedBy>孔万里</cp:lastModifiedBy>
  <cp:lastPrinted>2018-04-10T06:59:00Z</cp:lastPrinted>
  <dcterms:modified xsi:type="dcterms:W3CDTF">2024-11-12T06:51:42Z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60B7CAF8C2A04DD589BF6E6B2DC43370</vt:lpwstr>
  </property>
</Properties>
</file>