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2"/>
          <w:szCs w:val="21"/>
        </w:rPr>
      </w:pPr>
    </w:p>
    <w:p>
      <w:pPr>
        <w:keepNext w:val="0"/>
        <w:keepLines w:val="0"/>
        <w:pageBreakBefore w:val="0"/>
        <w:kinsoku/>
        <w:overflowPunct/>
        <w:topLinePunct w:val="0"/>
        <w:bidi w:val="0"/>
        <w:jc w:val="both"/>
        <w:textAlignment w:val="auto"/>
        <w:outlineLvl w:val="9"/>
        <w:rPr>
          <w:rFonts w:ascii="宋体" w:hAnsi="宋体"/>
          <w:sz w:val="48"/>
          <w:szCs w:val="44"/>
        </w:rPr>
      </w:pPr>
    </w:p>
    <w:p>
      <w:pPr>
        <w:jc w:val="center"/>
        <w:rPr>
          <w:rFonts w:ascii="宋体" w:hAnsi="宋体"/>
          <w:sz w:val="48"/>
          <w:szCs w:val="44"/>
        </w:rPr>
      </w:pPr>
    </w:p>
    <w:p>
      <w:pPr>
        <w:jc w:val="center"/>
        <w:rPr>
          <w:rFonts w:ascii="宋体" w:hAnsi="宋体"/>
          <w:sz w:val="48"/>
          <w:szCs w:val="44"/>
        </w:rPr>
      </w:pPr>
    </w:p>
    <w:p>
      <w:pPr>
        <w:jc w:val="center"/>
        <w:rPr>
          <w:rFonts w:hint="eastAsia" w:ascii="宋体" w:hAnsi="宋体"/>
          <w:sz w:val="48"/>
          <w:szCs w:val="44"/>
        </w:rPr>
      </w:pPr>
    </w:p>
    <w:p>
      <w:pPr>
        <w:jc w:val="center"/>
        <w:rPr>
          <w:rFonts w:hint="eastAsia" w:ascii="方正小标宋简体" w:hAnsi="方正小标宋简体" w:eastAsia="方正小标宋简体" w:cs="方正小标宋简体"/>
          <w:sz w:val="56"/>
          <w:szCs w:val="52"/>
        </w:rPr>
      </w:pPr>
      <w:bookmarkStart w:id="0" w:name="_Hlk27473685"/>
      <w:r>
        <w:rPr>
          <w:rFonts w:hint="eastAsia" w:ascii="方正小标宋简体" w:hAnsi="方正小标宋简体" w:eastAsia="方正小标宋简体" w:cs="方正小标宋简体"/>
          <w:sz w:val="56"/>
          <w:szCs w:val="52"/>
        </w:rPr>
        <w:t>上海飞机客户服务有限公司</w:t>
      </w:r>
    </w:p>
    <w:p>
      <w:pPr>
        <w:jc w:val="center"/>
        <w:rPr>
          <w:rFonts w:ascii="黑体" w:eastAsia="黑体"/>
          <w:sz w:val="48"/>
          <w:szCs w:val="44"/>
        </w:rPr>
      </w:pP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竞争性谈判邀请文件</w:t>
      </w: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(基建施工类)</w:t>
      </w:r>
    </w:p>
    <w:p>
      <w:pPr>
        <w:spacing w:line="560" w:lineRule="exact"/>
        <w:jc w:val="center"/>
        <w:rPr>
          <w:rFonts w:hint="eastAsia" w:ascii="仿宋_GB2312" w:eastAsia="仿宋_GB2312"/>
          <w:sz w:val="32"/>
          <w:szCs w:val="28"/>
        </w:rPr>
      </w:pPr>
    </w:p>
    <w:p>
      <w:pPr>
        <w:spacing w:line="560" w:lineRule="exact"/>
        <w:ind w:firstLine="2240" w:firstLineChars="700"/>
        <w:rPr>
          <w:rFonts w:hint="eastAsia" w:ascii="宋体" w:hAnsi="宋体"/>
          <w:sz w:val="32"/>
          <w:szCs w:val="28"/>
        </w:rPr>
      </w:pPr>
      <w:r>
        <w:rPr>
          <w:rFonts w:hint="eastAsia" w:ascii="宋体" w:hAnsi="宋体"/>
          <w:sz w:val="32"/>
          <w:szCs w:val="28"/>
        </w:rPr>
        <w:t>文件编号：</w:t>
      </w:r>
      <w:r>
        <w:rPr>
          <w:rFonts w:hint="eastAsia" w:ascii="宋体" w:hAnsi="宋体" w:eastAsia="宋体" w:cs="宋体"/>
          <w:sz w:val="32"/>
          <w:szCs w:val="28"/>
        </w:rPr>
        <w:t>SACSC-TP-C-2024019</w:t>
      </w:r>
    </w:p>
    <w:p>
      <w:pPr>
        <w:tabs>
          <w:tab w:val="left" w:pos="1470"/>
        </w:tabs>
        <w:spacing w:line="560" w:lineRule="exact"/>
        <w:ind w:firstLine="2240" w:firstLineChars="700"/>
        <w:rPr>
          <w:rFonts w:hint="eastAsia" w:ascii="宋体" w:hAnsi="宋体" w:eastAsia="宋体"/>
          <w:sz w:val="21"/>
          <w:szCs w:val="21"/>
          <w:lang w:eastAsia="zh-CN"/>
        </w:rPr>
      </w:pPr>
      <w:r>
        <w:rPr>
          <w:rFonts w:hint="eastAsia" w:ascii="宋体" w:hAnsi="宋体"/>
          <w:sz w:val="32"/>
          <w:szCs w:val="28"/>
        </w:rPr>
        <w:t>项目名称：</w:t>
      </w:r>
      <w:r>
        <w:rPr>
          <w:rFonts w:hint="eastAsia" w:ascii="宋体" w:hAnsi="宋体"/>
          <w:sz w:val="32"/>
          <w:szCs w:val="28"/>
          <w:lang w:eastAsia="zh-CN"/>
        </w:rPr>
        <w:t>3号楼229室改造休息室工程</w:t>
      </w:r>
    </w:p>
    <w:p>
      <w:pPr>
        <w:spacing w:line="560" w:lineRule="exact"/>
        <w:jc w:val="center"/>
        <w:rPr>
          <w:rFonts w:ascii="宋体" w:hAnsi="宋体"/>
          <w:sz w:val="32"/>
          <w:szCs w:val="28"/>
        </w:rPr>
      </w:pPr>
    </w:p>
    <w:p>
      <w:pPr>
        <w:spacing w:line="560" w:lineRule="exact"/>
        <w:jc w:val="center"/>
        <w:rPr>
          <w:rFonts w:ascii="宋体" w:hAnsi="宋体"/>
          <w:sz w:val="32"/>
          <w:szCs w:val="28"/>
        </w:rPr>
      </w:pPr>
    </w:p>
    <w:p>
      <w:pPr>
        <w:spacing w:line="560" w:lineRule="exact"/>
        <w:jc w:val="center"/>
        <w:rPr>
          <w:rFonts w:hint="eastAsia" w:ascii="宋体" w:hAnsi="宋体"/>
          <w:sz w:val="32"/>
          <w:szCs w:val="28"/>
        </w:rPr>
      </w:pPr>
    </w:p>
    <w:p>
      <w:pPr>
        <w:spacing w:line="560" w:lineRule="exact"/>
        <w:jc w:val="center"/>
        <w:rPr>
          <w:rFonts w:hint="eastAsia" w:ascii="宋体" w:hAnsi="宋体"/>
          <w:sz w:val="32"/>
          <w:szCs w:val="28"/>
        </w:rPr>
      </w:pPr>
      <w:r>
        <w:rPr>
          <w:rFonts w:hint="eastAsia" w:ascii="宋体" w:hAnsi="宋体"/>
          <w:sz w:val="32"/>
          <w:szCs w:val="28"/>
        </w:rPr>
        <w:t>承办部门：上海飞机客户服务有限公司</w:t>
      </w:r>
    </w:p>
    <w:p>
      <w:pPr>
        <w:spacing w:line="560" w:lineRule="exact"/>
        <w:jc w:val="center"/>
        <w:rPr>
          <w:rFonts w:hint="eastAsia" w:ascii="宋体" w:hAnsi="宋体"/>
          <w:sz w:val="32"/>
          <w:szCs w:val="28"/>
        </w:rPr>
      </w:pPr>
      <w:r>
        <w:rPr>
          <w:rFonts w:hint="eastAsia" w:ascii="宋体" w:hAnsi="宋体"/>
          <w:sz w:val="32"/>
          <w:szCs w:val="28"/>
        </w:rPr>
        <w:t>采购与供应商管理部</w:t>
      </w:r>
    </w:p>
    <w:p>
      <w:pPr>
        <w:spacing w:line="560" w:lineRule="exact"/>
        <w:jc w:val="center"/>
        <w:rPr>
          <w:rFonts w:ascii="仿宋_GB2312" w:eastAsia="仿宋_GB2312"/>
          <w:sz w:val="32"/>
          <w:szCs w:val="28"/>
        </w:rPr>
      </w:pPr>
    </w:p>
    <w:p>
      <w:pPr>
        <w:jc w:val="center"/>
        <w:rPr>
          <w:rFonts w:ascii="宋体" w:hAnsi="宋体"/>
          <w:sz w:val="32"/>
          <w:szCs w:val="28"/>
        </w:rPr>
      </w:pPr>
    </w:p>
    <w:p>
      <w:pPr>
        <w:jc w:val="center"/>
        <w:rPr>
          <w:rFonts w:hint="eastAsia" w:ascii="宋体" w:hAnsi="宋体"/>
          <w:sz w:val="32"/>
          <w:szCs w:val="28"/>
        </w:rPr>
      </w:pPr>
    </w:p>
    <w:p>
      <w:pPr>
        <w:jc w:val="center"/>
        <w:rPr>
          <w:rFonts w:hint="eastAsia" w:ascii="宋体" w:hAnsi="宋体"/>
          <w:sz w:val="32"/>
          <w:szCs w:val="28"/>
        </w:rPr>
      </w:pPr>
      <w:r>
        <w:rPr>
          <w:rFonts w:hint="eastAsia" w:ascii="仿宋" w:hAnsi="仿宋" w:eastAsia="仿宋" w:cs="仿宋"/>
          <w:sz w:val="32"/>
          <w:szCs w:val="28"/>
          <w:lang w:val="en-US" w:eastAsia="zh-CN"/>
        </w:rPr>
        <w:t>2025</w:t>
      </w:r>
      <w:r>
        <w:rPr>
          <w:rFonts w:hint="eastAsia" w:ascii="宋体" w:hAnsi="宋体"/>
          <w:sz w:val="32"/>
          <w:szCs w:val="28"/>
        </w:rPr>
        <w:t>年</w:t>
      </w:r>
      <w:r>
        <w:rPr>
          <w:rFonts w:hint="eastAsia" w:ascii="宋体" w:hAnsi="宋体"/>
          <w:sz w:val="32"/>
          <w:szCs w:val="28"/>
          <w:lang w:val="en-US" w:eastAsia="zh-CN"/>
        </w:rPr>
        <w:t>1</w:t>
      </w:r>
      <w:r>
        <w:rPr>
          <w:rFonts w:hint="eastAsia" w:ascii="宋体" w:hAnsi="宋体"/>
          <w:sz w:val="32"/>
          <w:szCs w:val="28"/>
        </w:rPr>
        <w:t>月</w:t>
      </w:r>
      <w:r>
        <w:rPr>
          <w:rFonts w:hint="eastAsia" w:ascii="仿宋" w:hAnsi="仿宋" w:eastAsia="仿宋" w:cs="仿宋"/>
          <w:sz w:val="32"/>
          <w:szCs w:val="28"/>
          <w:lang w:val="en-US" w:eastAsia="zh-CN"/>
        </w:rPr>
        <w:t>15</w:t>
      </w:r>
      <w:r>
        <w:rPr>
          <w:rFonts w:hint="eastAsia" w:ascii="宋体" w:hAnsi="宋体"/>
          <w:sz w:val="32"/>
          <w:szCs w:val="28"/>
        </w:rPr>
        <w:t>日</w:t>
      </w:r>
    </w:p>
    <w:p>
      <w:pPr>
        <w:jc w:val="center"/>
        <w:outlineLvl w:val="0"/>
        <w:rPr>
          <w:rFonts w:hint="eastAsia" w:ascii="黑体" w:hAnsi="黑体" w:eastAsia="黑体" w:cs="黑体"/>
          <w:b/>
          <w:bCs/>
          <w:sz w:val="36"/>
          <w:szCs w:val="28"/>
        </w:rPr>
      </w:pPr>
      <w:r>
        <w:rPr>
          <w:rFonts w:hint="eastAsia" w:ascii="宋体" w:hAnsi="宋体"/>
          <w:sz w:val="32"/>
          <w:szCs w:val="28"/>
        </w:rPr>
        <w:br w:type="page"/>
      </w:r>
      <w:bookmarkEnd w:id="0"/>
      <w:r>
        <w:rPr>
          <w:rFonts w:hint="eastAsia" w:ascii="黑体" w:hAnsi="黑体" w:eastAsia="黑体" w:cs="黑体"/>
          <w:b/>
          <w:bCs/>
          <w:sz w:val="36"/>
          <w:szCs w:val="28"/>
        </w:rPr>
        <w:t>目   录</w:t>
      </w:r>
    </w:p>
    <w:p>
      <w:pPr>
        <w:spacing w:line="360" w:lineRule="auto"/>
        <w:ind w:firstLine="1232" w:firstLineChars="385"/>
        <w:rPr>
          <w:rFonts w:hint="eastAsia"/>
          <w:sz w:val="32"/>
          <w:szCs w:val="36"/>
        </w:rPr>
      </w:pPr>
    </w:p>
    <w:p>
      <w:pPr>
        <w:pStyle w:val="53"/>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第一章  竞争性谈判邀请书</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2" w:name="_Toc27008_WPSOffice_Level1Page"/>
      <w:r>
        <w:rPr>
          <w:rFonts w:hint="eastAsia" w:ascii="宋体" w:hAnsi="宋体" w:cs="宋体"/>
          <w:sz w:val="24"/>
          <w:szCs w:val="24"/>
        </w:rPr>
        <w:t>1</w:t>
      </w:r>
      <w:bookmarkEnd w:id="2"/>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3" w:name="_Toc16075_WPSOffice_Level1Page"/>
      <w:r>
        <w:rPr>
          <w:rFonts w:hint="eastAsia" w:ascii="宋体" w:hAnsi="宋体" w:cs="宋体"/>
          <w:sz w:val="24"/>
          <w:szCs w:val="24"/>
        </w:rPr>
        <w:t>1</w:t>
      </w:r>
      <w:bookmarkEnd w:id="3"/>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bookmarkStart w:id="4" w:name="_Toc20296_WPSOffice_Level1Page"/>
      <w:r>
        <w:rPr>
          <w:rFonts w:hint="eastAsia" w:ascii="宋体" w:hAnsi="宋体" w:cs="宋体"/>
          <w:sz w:val="24"/>
          <w:szCs w:val="24"/>
        </w:rPr>
        <w:t>1</w:t>
      </w:r>
      <w:bookmarkEnd w:id="4"/>
      <w:r>
        <w:rPr>
          <w:rFonts w:hint="eastAsia" w:ascii="宋体" w:hAnsi="宋体" w:cs="宋体"/>
          <w:sz w:val="24"/>
          <w:szCs w:val="24"/>
          <w:lang w:val="en-US" w:eastAsia="zh-CN"/>
        </w:rPr>
        <w:t>5</w:t>
      </w:r>
      <w:r>
        <w:rPr>
          <w:rFonts w:hint="eastAsia" w:ascii="宋体" w:hAnsi="宋体" w:cs="宋体"/>
          <w:sz w:val="24"/>
          <w:szCs w:val="24"/>
        </w:rPr>
        <w:fldChar w:fldCharType="end"/>
      </w:r>
    </w:p>
    <w:bookmarkEnd w:id="1"/>
    <w:p>
      <w:pPr>
        <w:pStyle w:val="2"/>
        <w:rPr>
          <w:rFonts w:hint="eastAsia"/>
          <w:b w:val="0"/>
          <w:sz w:val="36"/>
        </w:rPr>
      </w:pPr>
    </w:p>
    <w:p>
      <w:pPr>
        <w:pStyle w:val="2"/>
        <w:rPr>
          <w:rFonts w:hint="eastAsia"/>
          <w:b w:val="0"/>
          <w:sz w:val="36"/>
        </w:rPr>
      </w:pPr>
    </w:p>
    <w:p>
      <w:pPr>
        <w:pStyle w:val="2"/>
        <w:rPr>
          <w:rFonts w:hint="eastAsia"/>
          <w:b w:val="0"/>
          <w:sz w:val="36"/>
        </w:rPr>
        <w:sectPr>
          <w:headerReference r:id="rId3" w:type="default"/>
          <w:footerReference r:id="rId4"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sz w:val="36"/>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sz w:val="36"/>
        </w:rPr>
        <w:t>第一章  竞争性谈判邀请</w:t>
      </w:r>
      <w:bookmarkEnd w:id="5"/>
      <w:r>
        <w:rPr>
          <w:rFonts w:hint="eastAsia" w:ascii="方正小标宋简体" w:hAnsi="方正小标宋简体" w:eastAsia="方正小标宋简体" w:cs="方正小标宋简体"/>
          <w:b/>
          <w:bCs/>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上海飞机客户服务有限公司（下简称“客服公司”或“采购方”）诚邀贵单位参加我单位</w:t>
      </w:r>
      <w:r>
        <w:rPr>
          <w:rFonts w:hint="eastAsia" w:ascii="宋体" w:hAnsi="宋体"/>
          <w:sz w:val="28"/>
          <w:szCs w:val="28"/>
          <w:u w:val="single"/>
          <w:lang w:val="en-US" w:eastAsia="zh-CN"/>
        </w:rPr>
        <w:t>3号楼229室改造休息室工程</w:t>
      </w:r>
      <w:r>
        <w:rPr>
          <w:rFonts w:hint="eastAsia" w:ascii="宋体" w:hAnsi="宋体"/>
          <w:sz w:val="28"/>
          <w:szCs w:val="28"/>
        </w:rPr>
        <w:t>项目的施工类供应商选定，项目具体情况如下</w:t>
      </w:r>
      <w:r>
        <w:rPr>
          <w:rFonts w:hint="eastAsia" w:ascii="宋体" w:hAnsi="宋体"/>
          <w:sz w:val="28"/>
          <w:szCs w:val="28"/>
          <w:lang w:eastAsia="zh-CN"/>
        </w:rPr>
        <w:t>（</w:t>
      </w:r>
      <w:r>
        <w:rPr>
          <w:rFonts w:hint="eastAsia" w:ascii="宋体" w:hAnsi="宋体"/>
          <w:sz w:val="28"/>
          <w:szCs w:val="28"/>
          <w:lang w:val="en-US" w:eastAsia="zh-CN"/>
        </w:rPr>
        <w:t>勾选项和“*”号项为采购方固定要求，请勿更改</w:t>
      </w:r>
      <w:r>
        <w:rPr>
          <w:rFonts w:hint="eastAsia" w:ascii="宋体" w:hAnsi="宋体"/>
          <w:sz w:val="28"/>
          <w:szCs w:val="28"/>
          <w:lang w:eastAsia="zh-CN"/>
        </w:rPr>
        <w:t>）</w:t>
      </w:r>
      <w:r>
        <w:rPr>
          <w:rFonts w:hint="eastAsia" w:ascii="宋体" w:hAnsi="宋体"/>
          <w:sz w:val="28"/>
          <w:szCs w:val="28"/>
        </w:rPr>
        <w:t>：</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内容</w:t>
            </w:r>
          </w:p>
        </w:tc>
        <w:tc>
          <w:tcPr>
            <w:tcW w:w="6843" w:type="dxa"/>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lang w:eastAsia="zh-CN"/>
              </w:rPr>
              <w:t>3号楼229室改造休息室工程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项目概况</w:t>
            </w:r>
          </w:p>
        </w:tc>
        <w:tc>
          <w:tcPr>
            <w:tcW w:w="6843" w:type="dxa"/>
            <w:vAlign w:val="center"/>
          </w:tcPr>
          <w:p>
            <w:pPr>
              <w:autoSpaceDE w:val="0"/>
              <w:autoSpaceDN w:val="0"/>
              <w:adjustRightInd w:val="0"/>
              <w:ind w:left="218" w:leftChars="103" w:hanging="2" w:firstLineChars="0"/>
              <w:jc w:val="left"/>
              <w:rPr>
                <w:rFonts w:hint="eastAsia" w:ascii="宋体" w:hAnsi="宋体" w:eastAsia="宋体" w:cs="宋体"/>
                <w:sz w:val="24"/>
                <w:szCs w:val="24"/>
              </w:rPr>
            </w:pPr>
            <w:r>
              <w:rPr>
                <w:rFonts w:hint="eastAsia" w:ascii="宋体" w:hAnsi="宋体" w:eastAsia="宋体" w:cs="宋体"/>
                <w:sz w:val="24"/>
                <w:szCs w:val="24"/>
              </w:rPr>
              <w:t xml:space="preserve">本项目位于上海市江川东路100号上海飞机客户服务有限公司内，项目范围为 </w:t>
            </w:r>
            <w:r>
              <w:rPr>
                <w:rFonts w:hint="eastAsia" w:ascii="宋体" w:hAnsi="宋体" w:eastAsia="宋体" w:cs="宋体"/>
                <w:sz w:val="24"/>
                <w:szCs w:val="24"/>
                <w:lang w:eastAsia="zh-CN"/>
              </w:rPr>
              <w:t>3号楼229室改造休息室改造施工</w:t>
            </w:r>
            <w:r>
              <w:rPr>
                <w:rFonts w:hint="eastAsia" w:ascii="宋体" w:hAnsi="宋体" w:eastAsia="宋体" w:cs="宋体"/>
                <w:sz w:val="24"/>
                <w:szCs w:val="24"/>
              </w:rPr>
              <w:t>。详见附件设计图纸。</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日历天内完工</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月前完工</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☑其他:合同签订后收到采购方开工通知之日起</w:t>
            </w:r>
            <w:r>
              <w:rPr>
                <w:rFonts w:hint="eastAsia" w:ascii="宋体" w:hAnsi="宋体" w:eastAsia="宋体" w:cs="宋体"/>
                <w:sz w:val="24"/>
                <w:szCs w:val="24"/>
                <w:u w:val="single"/>
              </w:rPr>
              <w:t xml:space="preserve"> 70 </w:t>
            </w:r>
            <w:r>
              <w:rPr>
                <w:rFonts w:hint="eastAsia" w:ascii="宋体" w:hAnsi="宋体" w:eastAsia="宋体" w:cs="宋体"/>
                <w:sz w:val="24"/>
                <w:szCs w:val="24"/>
              </w:rPr>
              <w:t>日历天内完工及通过验收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☑上海飞机客户服务有限公司（江川东路100号）</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一次验收合格率100%</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1.6</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lang w:val="en-US" w:eastAsia="zh-CN"/>
              </w:rPr>
            </w:pPr>
            <w:r>
              <w:rPr>
                <w:rFonts w:hint="eastAsia" w:ascii="宋体" w:hAnsi="宋体" w:eastAsia="宋体" w:cs="宋体"/>
                <w:sz w:val="24"/>
                <w:szCs w:val="24"/>
              </w:rPr>
              <w:t>☑ 工程质量保修期自工程竣工验收合格之日起计算，保修期为</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rPr>
              <w:t>年 ，防水</w:t>
            </w:r>
            <w:r>
              <w:rPr>
                <w:rFonts w:hint="eastAsia" w:ascii="宋体" w:hAnsi="宋体" w:eastAsia="宋体" w:cs="宋体"/>
                <w:sz w:val="24"/>
                <w:szCs w:val="24"/>
                <w:lang w:val="en-US" w:eastAsia="zh-CN"/>
              </w:rPr>
              <w:t>等隐蔽工程</w:t>
            </w:r>
            <w:r>
              <w:rPr>
                <w:rFonts w:hint="eastAsia" w:ascii="宋体" w:hAnsi="宋体" w:eastAsia="宋体" w:cs="宋体"/>
                <w:sz w:val="24"/>
                <w:szCs w:val="24"/>
              </w:rPr>
              <w:t>保修期</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年</w:t>
            </w:r>
            <w:r>
              <w:rPr>
                <w:rFonts w:hint="eastAsia" w:ascii="宋体" w:hAnsi="宋体" w:cs="宋体"/>
                <w:sz w:val="24"/>
                <w:szCs w:val="24"/>
                <w:lang w:eastAsia="zh-CN"/>
              </w:rPr>
              <w:t>。</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eastAsia="宋体" w:cs="宋体"/>
                <w:b/>
                <w:bCs/>
                <w:sz w:val="24"/>
                <w:szCs w:val="24"/>
              </w:rPr>
            </w:pPr>
            <w:r>
              <w:rPr>
                <w:rFonts w:hint="eastAsia" w:ascii="宋体" w:hAnsi="宋体" w:eastAsia="宋体" w:cs="宋体"/>
                <w:b/>
                <w:bCs/>
                <w:sz w:val="24"/>
                <w:szCs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2.1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电话询问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纸质文件询问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邮件询问</w:t>
            </w:r>
          </w:p>
          <w:p>
            <w:pPr>
              <w:autoSpaceDE w:val="0"/>
              <w:autoSpaceDN w:val="0"/>
              <w:adjustRightInd w:val="0"/>
              <w:spacing w:line="360" w:lineRule="auto"/>
              <w:ind w:left="224" w:leftChars="104" w:hanging="6"/>
              <w:jc w:val="left"/>
              <w:rPr>
                <w:rFonts w:hint="eastAsia" w:ascii="宋体" w:hAnsi="宋体" w:eastAsia="宋体" w:cs="宋体"/>
                <w:sz w:val="24"/>
                <w:szCs w:val="24"/>
                <w:lang w:val="en-US"/>
              </w:rPr>
            </w:pPr>
            <w:r>
              <w:rPr>
                <w:rFonts w:hint="eastAsia" w:ascii="宋体" w:hAnsi="宋体" w:eastAsia="宋体" w:cs="宋体"/>
                <w:sz w:val="24"/>
                <w:szCs w:val="24"/>
              </w:rPr>
              <w:t>☑ 其他：</w:t>
            </w:r>
            <w:r>
              <w:rPr>
                <w:rFonts w:hint="eastAsia" w:ascii="宋体" w:hAnsi="宋体" w:eastAsia="宋体" w:cs="宋体"/>
                <w:sz w:val="24"/>
                <w:szCs w:val="24"/>
                <w:u w:val="single"/>
              </w:rPr>
              <w:t>踏勘时间为20</w:t>
            </w:r>
            <w:r>
              <w:rPr>
                <w:rFonts w:hint="eastAsia" w:ascii="宋体" w:hAnsi="宋体" w:cs="宋体"/>
                <w:sz w:val="24"/>
                <w:szCs w:val="24"/>
                <w:u w:val="single"/>
                <w:lang w:val="en-US" w:eastAsia="zh-CN"/>
              </w:rPr>
              <w:t>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16</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上午10:00</w:t>
            </w:r>
            <w:r>
              <w:rPr>
                <w:rFonts w:hint="eastAsia" w:ascii="宋体" w:hAnsi="宋体" w:eastAsia="宋体" w:cs="宋体"/>
                <w:sz w:val="24"/>
                <w:szCs w:val="24"/>
                <w:u w:val="single"/>
              </w:rPr>
              <w:t>，踏勘联系人</w:t>
            </w:r>
            <w:r>
              <w:rPr>
                <w:rFonts w:hint="eastAsia" w:ascii="宋体" w:hAnsi="宋体" w:eastAsia="宋体" w:cs="宋体"/>
                <w:sz w:val="24"/>
                <w:szCs w:val="24"/>
                <w:u w:val="single"/>
                <w:lang w:eastAsia="zh-CN"/>
              </w:rPr>
              <w:t>周宇凯</w:t>
            </w:r>
            <w:r>
              <w:rPr>
                <w:rFonts w:hint="eastAsia" w:ascii="宋体" w:hAnsi="宋体" w:eastAsia="宋体" w:cs="宋体"/>
                <w:sz w:val="24"/>
                <w:szCs w:val="24"/>
                <w:u w:val="single"/>
              </w:rPr>
              <w:t>180</w:t>
            </w:r>
            <w:r>
              <w:rPr>
                <w:rFonts w:hint="eastAsia" w:ascii="宋体" w:hAnsi="宋体" w:eastAsia="宋体" w:cs="宋体"/>
                <w:sz w:val="24"/>
                <w:szCs w:val="24"/>
                <w:u w:val="single"/>
                <w:lang w:val="en-US" w:eastAsia="zh-CN"/>
              </w:rPr>
              <w:t>16062400、孔万里18019196725,请提前电话预约。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u w:val="single"/>
              </w:rPr>
              <w:t>孔万里</w:t>
            </w:r>
          </w:p>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18019196725</w:t>
            </w:r>
          </w:p>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上海闵行江川东路100号</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联系邮箱：_</w:t>
            </w:r>
            <w:r>
              <w:rPr>
                <w:rFonts w:hint="eastAsia" w:ascii="宋体" w:hAnsi="宋体" w:eastAsia="宋体" w:cs="宋体"/>
                <w:sz w:val="24"/>
                <w:szCs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孔万里</w:t>
            </w:r>
            <w:r>
              <w:rPr>
                <w:rFonts w:hint="eastAsia" w:ascii="宋体" w:hAnsi="宋体" w:eastAsia="宋体" w:cs="宋体"/>
                <w:sz w:val="24"/>
                <w:szCs w:val="24"/>
              </w:rPr>
              <w:t xml:space="preserve">    联系方式：</w:t>
            </w:r>
            <w:r>
              <w:rPr>
                <w:rFonts w:hint="eastAsia" w:ascii="宋体" w:hAnsi="宋体" w:eastAsia="宋体" w:cs="宋体"/>
                <w:sz w:val="24"/>
                <w:szCs w:val="24"/>
                <w:u w:val="single"/>
              </w:rPr>
              <w:t>18019196725</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☑纸质邮寄/现场送达至：</w:t>
            </w:r>
            <w:r>
              <w:rPr>
                <w:rFonts w:hint="eastAsia" w:ascii="宋体" w:hAnsi="宋体" w:eastAsia="宋体" w:cs="宋体"/>
                <w:sz w:val="24"/>
                <w:szCs w:val="24"/>
                <w:u w:val="single"/>
              </w:rPr>
              <w:t>上海市闵行区江川东路100号 采购与供应商管理部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☑电子提交至：</w:t>
            </w:r>
            <w:r>
              <w:rPr>
                <w:rFonts w:hint="eastAsia" w:ascii="宋体" w:hAnsi="宋体" w:eastAsia="宋体" w:cs="宋体"/>
                <w:sz w:val="24"/>
                <w:szCs w:val="24"/>
                <w:u w:val="single"/>
              </w:rPr>
              <w:t>与纸质版一起以U盘或光盘形式</w:t>
            </w:r>
          </w:p>
          <w:p>
            <w:pPr>
              <w:autoSpaceDE w:val="0"/>
              <w:autoSpaceDN w:val="0"/>
              <w:adjustRightInd w:val="0"/>
              <w:ind w:firstLine="249" w:firstLineChars="104"/>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响应文件应</w:t>
            </w:r>
          </w:p>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☑竞争性谈判响应声明   ☑报价表   ☑分项报价表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☑商务要求响应表        ☑技术要求响应表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☑法定代表人授权委托书（如有）</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☑授权代表人身份证复印件</w:t>
            </w:r>
          </w:p>
          <w:p>
            <w:pPr>
              <w:autoSpaceDE w:val="0"/>
              <w:autoSpaceDN w:val="0"/>
              <w:adjustRightInd w:val="0"/>
              <w:ind w:firstLine="249" w:firstLineChars="104"/>
              <w:jc w:val="left"/>
              <w:rPr>
                <w:rFonts w:hint="eastAsia" w:ascii="宋体" w:hAnsi="宋体" w:eastAsia="宋体" w:cs="宋体"/>
                <w:b/>
                <w:bCs/>
                <w:sz w:val="24"/>
                <w:szCs w:val="24"/>
              </w:rPr>
            </w:pPr>
            <w:r>
              <w:rPr>
                <w:rFonts w:hint="eastAsia" w:ascii="宋体" w:hAnsi="宋体" w:eastAsia="宋体" w:cs="宋体"/>
                <w:sz w:val="24"/>
                <w:szCs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3.3</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响应文件中的以下内容应加盖公章：</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响应文件（骑缝章）   ☑ 营业执照    ☑ 财务报表</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业绩证明   □ 质量体系认证证书  ☑报价表    </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分项报价表    ☑ 竞争性谈判响应声明 </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法定代表人声明    ☑ 法定代表人授权委托书（如有）</w:t>
            </w:r>
          </w:p>
          <w:p>
            <w:pPr>
              <w:autoSpaceDE w:val="0"/>
              <w:autoSpaceDN w:val="0"/>
              <w:adjustRightInd w:val="0"/>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3.4</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截止时间</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1</w:t>
            </w:r>
            <w:r>
              <w:rPr>
                <w:rFonts w:hint="eastAsia" w:ascii="宋体" w:hAnsi="宋体" w:eastAsia="宋体" w:cs="宋体"/>
                <w:b/>
                <w:bCs/>
                <w:sz w:val="24"/>
                <w:szCs w:val="24"/>
              </w:rPr>
              <w:t>月</w:t>
            </w:r>
            <w:r>
              <w:rPr>
                <w:rFonts w:hint="eastAsia" w:ascii="宋体" w:hAnsi="宋体" w:cs="宋体"/>
                <w:b/>
                <w:bCs/>
                <w:sz w:val="24"/>
                <w:szCs w:val="24"/>
                <w:lang w:val="en-US" w:eastAsia="zh-CN"/>
              </w:rPr>
              <w:t>21</w:t>
            </w:r>
            <w:bookmarkStart w:id="25" w:name="_GoBack"/>
            <w:bookmarkEnd w:id="25"/>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16:00</w:t>
            </w:r>
            <w:r>
              <w:rPr>
                <w:rFonts w:hint="eastAsia" w:ascii="宋体" w:hAnsi="宋体" w:eastAsia="宋体" w:cs="宋体"/>
                <w:b/>
                <w:bCs/>
                <w:sz w:val="24"/>
                <w:szCs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3.5</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响应文件数量</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需密封：纸质版 1 份，电子版（U盘或光盘）1 份</w:t>
            </w:r>
          </w:p>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3.6</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eastAsia="宋体" w:cs="宋体"/>
                <w:sz w:val="24"/>
                <w:szCs w:val="24"/>
              </w:rPr>
            </w:pPr>
            <w:r>
              <w:rPr>
                <w:rFonts w:hint="eastAsia" w:ascii="宋体" w:hAnsi="宋体" w:eastAsia="宋体" w:cs="宋体"/>
                <w:sz w:val="24"/>
                <w:szCs w:val="24"/>
              </w:rPr>
              <w:t>自递交响应文件之日起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eastAsia="宋体" w:cs="宋体"/>
                <w:sz w:val="24"/>
                <w:szCs w:val="24"/>
              </w:rPr>
            </w:pPr>
            <w:r>
              <w:rPr>
                <w:rFonts w:hint="eastAsia" w:ascii="宋体" w:hAnsi="宋体" w:eastAsia="宋体" w:cs="宋体"/>
                <w:b/>
                <w:bCs/>
                <w:sz w:val="24"/>
                <w:szCs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报价不一致</w:t>
            </w:r>
          </w:p>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评判标准</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如响应文件中出现报价且前后不一致的：</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以报价一览表总价（大写）为准</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以所有价格中最低者为准</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4.2</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报价漏项</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如响应文件中分项报价漏项：</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废标</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默认为免费提供</w:t>
            </w:r>
          </w:p>
          <w:p>
            <w:pPr>
              <w:autoSpaceDE w:val="0"/>
              <w:autoSpaceDN w:val="0"/>
              <w:spacing w:before="120" w:beforeLines="50" w:after="120" w:afterLines="50"/>
              <w:ind w:firstLine="240" w:firstLineChars="100"/>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4.3</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如响应文件中对非“*”号项条款不响应：</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超过</w:t>
            </w:r>
            <w:r>
              <w:rPr>
                <w:rFonts w:hint="eastAsia" w:ascii="宋体" w:hAnsi="宋体" w:eastAsia="宋体" w:cs="宋体"/>
                <w:sz w:val="24"/>
                <w:szCs w:val="24"/>
                <w:u w:val="single"/>
              </w:rPr>
              <w:t xml:space="preserve">  3  </w:t>
            </w:r>
            <w:r>
              <w:rPr>
                <w:rFonts w:hint="eastAsia" w:ascii="宋体" w:hAnsi="宋体" w:eastAsia="宋体" w:cs="宋体"/>
                <w:sz w:val="24"/>
                <w:szCs w:val="24"/>
              </w:rPr>
              <w:t>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含3条</w:t>
            </w:r>
            <w:r>
              <w:rPr>
                <w:rFonts w:hint="eastAsia" w:ascii="宋体" w:hAnsi="宋体" w:eastAsia="宋体" w:cs="宋体"/>
                <w:sz w:val="24"/>
                <w:szCs w:val="24"/>
                <w:lang w:eastAsia="zh-CN"/>
              </w:rPr>
              <w:t>）</w:t>
            </w:r>
            <w:r>
              <w:rPr>
                <w:rFonts w:hint="eastAsia" w:ascii="宋体" w:hAnsi="宋体" w:eastAsia="宋体" w:cs="宋体"/>
                <w:sz w:val="24"/>
                <w:szCs w:val="24"/>
              </w:rPr>
              <w:t>不响应，废标</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每不响应1条非“*”号项条款，评审价格上调5%（即1条不响应上调5%，2条不响应上调10%，以此递增）</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bookmarkEnd w:id="6"/>
    <w:p>
      <w:pPr>
        <w:jc w:val="center"/>
        <w:outlineLvl w:val="0"/>
        <w:rPr>
          <w:rFonts w:hint="eastAsia" w:ascii="方正小标宋简体" w:hAnsi="方正小标宋简体" w:eastAsia="方正小标宋简体" w:cs="方正小标宋简体"/>
          <w:b/>
          <w:sz w:val="36"/>
          <w:szCs w:val="36"/>
        </w:rPr>
      </w:pPr>
      <w:r>
        <w:rPr>
          <w:rFonts w:ascii="宋体" w:hAnsi="宋体"/>
          <w:b/>
          <w:sz w:val="40"/>
        </w:rPr>
        <w:br w:type="page"/>
      </w:r>
      <w:bookmarkEnd w:id="7"/>
      <w:bookmarkEnd w:id="8"/>
      <w:bookmarkStart w:id="9" w:name="_Toc15631_WPSOffice_Level1"/>
      <w:r>
        <w:rPr>
          <w:rFonts w:hint="eastAsia" w:ascii="方正小标宋简体" w:hAnsi="方正小标宋简体" w:eastAsia="方正小标宋简体" w:cs="方正小标宋简体"/>
          <w:b/>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2"/>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2"/>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2"/>
        <w:numPr>
          <w:ilvl w:val="0"/>
          <w:numId w:val="3"/>
        </w:numPr>
        <w:spacing w:line="400" w:lineRule="exact"/>
        <w:ind w:left="401" w:hanging="400" w:hangingChars="167"/>
        <w:rPr>
          <w:rFonts w:hint="eastAsia"/>
          <w:sz w:val="24"/>
        </w:rPr>
      </w:pPr>
      <w:r>
        <w:rPr>
          <w:rFonts w:hint="eastAsia"/>
          <w:sz w:val="24"/>
        </w:rPr>
        <w:t>本文件所指“公章”指需要响应单位的公司</w:t>
      </w:r>
      <w:r>
        <w:rPr>
          <w:rFonts w:hint="eastAsia"/>
          <w:sz w:val="24"/>
          <w:lang w:val="en-US" w:eastAsia="zh-CN"/>
        </w:rPr>
        <w:t>印</w:t>
      </w:r>
      <w:r>
        <w:rPr>
          <w:rFonts w:hint="eastAsia"/>
          <w:sz w:val="24"/>
        </w:rPr>
        <w:t>章，“投标专用章”、“合同专用章”等均不属于公章。</w:t>
      </w:r>
      <w:r>
        <w:rPr>
          <w:rFonts w:hint="eastAsia"/>
          <w:sz w:val="24"/>
        </w:rPr>
        <w:tab/>
      </w:r>
    </w:p>
    <w:p>
      <w:pPr>
        <w:pStyle w:val="12"/>
        <w:numPr>
          <w:ilvl w:val="0"/>
          <w:numId w:val="3"/>
        </w:numPr>
        <w:spacing w:line="400" w:lineRule="exact"/>
        <w:ind w:left="401" w:hanging="400" w:hangingChars="167"/>
        <w:rPr>
          <w:rFonts w:hint="eastAsia"/>
          <w:sz w:val="24"/>
        </w:rPr>
      </w:pPr>
      <w:r>
        <w:rPr>
          <w:rFonts w:hint="eastAsia"/>
          <w:sz w:val="24"/>
        </w:rPr>
        <w:t>响应文件的纸质版本应打印或用不褪色墨水书写，不得有任何修改。提供的电子版本应为响应文件正本的扫描件（红章）。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2"/>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2"/>
        <w:numPr>
          <w:ilvl w:val="0"/>
          <w:numId w:val="5"/>
        </w:numPr>
        <w:spacing w:line="400" w:lineRule="exact"/>
        <w:ind w:left="401" w:hanging="400" w:hangingChars="167"/>
        <w:rPr>
          <w:rFonts w:hint="eastAsia"/>
          <w:sz w:val="24"/>
        </w:rPr>
      </w:pPr>
      <w:r>
        <w:rPr>
          <w:rFonts w:hint="eastAsia"/>
          <w:sz w:val="24"/>
        </w:rPr>
        <w:t>客服公司组建竞争性供应商选择工作小组组织开标（响应单位无需到场）。</w:t>
      </w:r>
    </w:p>
    <w:p>
      <w:pPr>
        <w:pStyle w:val="12"/>
        <w:numPr>
          <w:ilvl w:val="0"/>
          <w:numId w:val="5"/>
        </w:numPr>
        <w:spacing w:line="400" w:lineRule="exact"/>
        <w:ind w:left="401" w:hanging="400" w:hangingChars="167"/>
        <w:rPr>
          <w:rFonts w:hint="eastAsia"/>
          <w:sz w:val="24"/>
        </w:rPr>
      </w:pPr>
      <w:r>
        <w:rPr>
          <w:rFonts w:hint="eastAsia"/>
          <w:sz w:val="24"/>
        </w:rPr>
        <w:t>竞争性供应商选择工作小组按照竞争性谈判文件要求开展评审，评审过程中，竞争性供应商选择工作小组可与受邀供应商开展谈判，谈判后供应商应提交最终版的响应文件及报价。</w:t>
      </w:r>
    </w:p>
    <w:p>
      <w:pPr>
        <w:pStyle w:val="12"/>
        <w:numPr>
          <w:ilvl w:val="0"/>
          <w:numId w:val="5"/>
        </w:numPr>
        <w:spacing w:line="400" w:lineRule="exact"/>
        <w:ind w:left="401" w:hanging="400" w:hangingChars="167"/>
        <w:rPr>
          <w:rFonts w:hint="eastAsia"/>
          <w:sz w:val="24"/>
        </w:rPr>
      </w:pPr>
      <w:r>
        <w:rPr>
          <w:rFonts w:hint="eastAsia"/>
          <w:sz w:val="24"/>
        </w:rPr>
        <w:t>竞争性供应商选择工作小组选择满足竞争性谈判文件实质性要求，并且经评审最优的供应商为成交候选人。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229" w:leftChars="-109" w:firstLine="240" w:firstLineChars="100"/>
        <w:rPr>
          <w:rFonts w:hint="eastAsia"/>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2"/>
        <w:spacing w:line="400" w:lineRule="exact"/>
        <w:ind w:left="-351" w:leftChars="-167" w:firstLine="0" w:firstLineChars="0"/>
        <w:rPr>
          <w:rFonts w:hint="eastAsia"/>
          <w:sz w:val="24"/>
        </w:rPr>
      </w:pPr>
    </w:p>
    <w:p>
      <w:pPr>
        <w:pStyle w:val="12"/>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sz w:val="36"/>
          <w:szCs w:val="36"/>
        </w:rPr>
      </w:pPr>
      <w:bookmarkStart w:id="10" w:name="_Hlk11752017"/>
      <w:bookmarkStart w:id="11" w:name="_Hlk11751980"/>
      <w:r>
        <w:br w:type="page"/>
      </w:r>
      <w:bookmarkStart w:id="12" w:name="_Toc9722_WPSOffice_Level1"/>
      <w:r>
        <w:rPr>
          <w:rFonts w:hint="eastAsia" w:ascii="方正小标宋简体" w:hAnsi="方正小标宋简体" w:eastAsia="方正小标宋简体" w:cs="方正小标宋简体"/>
          <w:b/>
          <w:sz w:val="36"/>
          <w:szCs w:val="36"/>
        </w:rPr>
        <w:t>第三章  评审办法</w:t>
      </w:r>
      <w:bookmarkEnd w:id="12"/>
    </w:p>
    <w:p>
      <w:pPr>
        <w:adjustRightInd w:val="0"/>
        <w:snapToGrid w:val="0"/>
        <w:spacing w:line="360" w:lineRule="auto"/>
        <w:ind w:firstLine="480" w:firstLineChars="200"/>
        <w:rPr>
          <w:rFonts w:ascii="Calibri" w:hAnsi="Calibri" w:cs="Calibri"/>
          <w:snapToGrid w:val="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确定的</w:t>
      </w:r>
      <w:r>
        <w:rPr>
          <w:rFonts w:hint="eastAsia" w:ascii="Calibri" w:hAnsi="Calibri" w:cs="Calibri"/>
          <w:snapToGrid w:val="0"/>
          <w:sz w:val="24"/>
        </w:rPr>
        <w:t>评审方式</w:t>
      </w:r>
      <w:r>
        <w:rPr>
          <w:rFonts w:ascii="Calibri" w:hAnsi="Calibri" w:cs="Calibri"/>
          <w:snapToGrid w:val="0"/>
          <w:sz w:val="24"/>
          <w:lang w:eastAsia="ko-KR"/>
        </w:rPr>
        <w:t>进行</w:t>
      </w:r>
      <w:r>
        <w:rPr>
          <w:rFonts w:hint="eastAsia" w:ascii="Calibri" w:hAnsi="Calibri" w:cs="Calibri"/>
          <w:snapToGrid w:val="0"/>
          <w:sz w:val="24"/>
        </w:rPr>
        <w:t>评审。评审过程分为</w:t>
      </w:r>
      <w:r>
        <w:rPr>
          <w:rFonts w:ascii="Calibri" w:hAnsi="Calibri" w:cs="Calibri"/>
          <w:snapToGrid w:val="0"/>
          <w:sz w:val="24"/>
          <w:lang w:eastAsia="ko-KR"/>
        </w:rPr>
        <w:t>符合性评审</w:t>
      </w:r>
      <w:r>
        <w:rPr>
          <w:rFonts w:hint="eastAsia" w:ascii="Calibri" w:hAnsi="Calibri" w:cs="Calibri"/>
          <w:snapToGrid w:val="0"/>
          <w:sz w:val="24"/>
        </w:rPr>
        <w:t>、商务谈判（按需）</w:t>
      </w:r>
      <w:r>
        <w:rPr>
          <w:rFonts w:ascii="Calibri" w:hAnsi="Calibri" w:cs="Calibri"/>
          <w:snapToGrid w:val="0"/>
          <w:sz w:val="24"/>
          <w:lang w:eastAsia="ko-KR"/>
        </w:rPr>
        <w:t>和</w:t>
      </w:r>
      <w:r>
        <w:rPr>
          <w:rFonts w:hint="eastAsia" w:ascii="Calibri" w:hAnsi="Calibri" w:cs="Calibri"/>
          <w:snapToGrid w:val="0"/>
          <w:sz w:val="24"/>
        </w:rPr>
        <w:t>最终</w:t>
      </w:r>
      <w:r>
        <w:rPr>
          <w:rFonts w:ascii="Calibri" w:hAnsi="Calibri" w:cs="Calibri"/>
          <w:snapToGrid w:val="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rPr>
        <w:t>竞争性供应商选择工作小组最通过符合性评审的响应单位的最终报价进行确认，经过谈判后有提供最后报价的，以最后报价为准。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如响应文件中报价有错误，竞争性供应商选择工作小组将对价格进行调整，调整原则如下：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rPr>
        <w:t>竞争性供应商选择工作小组认定通过符合性评审的、经过价格调整的响应单位的最终价格为评审价格，经过谈判后有提供最后报价的，以最后报价为评审价格。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竞争性供应商选择工作小组根据评审价格，按价格由低到高推荐2-3名成交候选人，有以下特殊情况时，按照下述情况处理：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当出现2家以上的评审价格相同时，由竞争性供应商选择工作小组通过讨论确定排序。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当最终评审时仅有1家响应单位时，如评审价格为最低价或非最低价但技术能力较优，则可推荐为成交候选人。其余情况，竞争性供应商选择工作小组应当认为本项目竞争性不足，不推荐成交候选人。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当竞争性供应商选择工作小组认为所有评审价格均较高时，可以不推荐成交候选人（适用于无限价）。</w:t>
      </w:r>
    </w:p>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%时，竞争性供应商选择工作小组应当要求该供应商作出书面说明并提供相关证明材料。该供应商不能合理说明或不能提供相关证明材料的，视作该响应报价无效。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rPr>
        <w:t>竞争性供应商选择工作小组根据成交候选人名单，确定排名第1的供应商为成交供应商。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sz w:val="36"/>
          <w:szCs w:val="36"/>
        </w:rPr>
      </w:pPr>
      <w:r>
        <w:rPr>
          <w:rFonts w:ascii="宋体" w:hAnsi="宋体"/>
          <w:kern w:val="44"/>
          <w:szCs w:val="21"/>
        </w:rPr>
        <w:br w:type="page"/>
      </w:r>
      <w:bookmarkStart w:id="14" w:name="_Toc27008_WPSOffice_Level1"/>
      <w:r>
        <w:rPr>
          <w:rFonts w:hint="eastAsia" w:ascii="方正小标宋简体" w:hAnsi="方正小标宋简体" w:eastAsia="方正小标宋简体" w:cs="方正小标宋简体"/>
          <w:b/>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hint="eastAsia" w:ascii="宋体" w:hAnsi="宋体"/>
                <w:sz w:val="24"/>
              </w:rPr>
            </w:pPr>
            <w:r>
              <w:rPr>
                <w:rFonts w:hint="eastAsia" w:ascii="宋体" w:hAnsi="宋体"/>
                <w:sz w:val="24"/>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kern w:val="0"/>
                <w:sz w:val="24"/>
              </w:rPr>
            </w:pPr>
            <w:r>
              <w:rPr>
                <w:rFonts w:hint="eastAsia" w:ascii="宋体" w:hAnsi="宋体"/>
                <w:sz w:val="24"/>
              </w:rPr>
              <w:t xml:space="preserve">☑ </w:t>
            </w:r>
            <w:r>
              <w:rPr>
                <w:rFonts w:hint="eastAsia"/>
                <w:kern w:val="0"/>
                <w:sz w:val="24"/>
              </w:rPr>
              <w:t>建筑工程施工总承包三级或建筑装修装饰工程专业承包二级</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安全生产许可证</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3</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财务资料</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w:t>
            </w:r>
            <w:r>
              <w:rPr>
                <w:rFonts w:hint="eastAsia" w:ascii="宋体" w:hAnsi="宋体"/>
                <w:sz w:val="24"/>
              </w:rPr>
              <w:t>的财务报表，包括资产负债表、利润表及现金流量表。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xml:space="preserve">□ 银行基本账户开户许可证    </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至今</w:t>
            </w:r>
            <w:r>
              <w:rPr>
                <w:sz w:val="24"/>
              </w:rPr>
              <w:t>）应有</w:t>
            </w:r>
            <w:r>
              <w:rPr>
                <w:rFonts w:hint="eastAsia"/>
                <w:sz w:val="24"/>
              </w:rPr>
              <w:t>签订不低于</w:t>
            </w:r>
            <w:r>
              <w:rPr>
                <w:rFonts w:hint="eastAsia"/>
                <w:sz w:val="24"/>
                <w:u w:val="single"/>
                <w:lang w:val="en-US" w:eastAsia="zh-CN"/>
              </w:rPr>
              <w:t xml:space="preserve"> </w:t>
            </w:r>
            <w:r>
              <w:rPr>
                <w:rFonts w:hint="eastAsia" w:ascii="宋体" w:hAnsi="宋体"/>
                <w:sz w:val="24"/>
                <w:u w:val="single"/>
                <w:lang w:val="en-US" w:eastAsia="zh-CN"/>
              </w:rPr>
              <w:t xml:space="preserve">3 </w:t>
            </w:r>
            <w:r>
              <w:rPr>
                <w:rFonts w:hint="eastAsia" w:ascii="宋体" w:hAnsi="宋体"/>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在有效期内的质量体系认证证书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6</w:t>
            </w:r>
          </w:p>
        </w:tc>
        <w:tc>
          <w:tcPr>
            <w:tcW w:w="1695" w:type="dxa"/>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合同总价</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hint="eastAsia" w:ascii="宋体" w:hAnsi="宋体"/>
                <w:sz w:val="24"/>
              </w:rPr>
            </w:pPr>
            <w:r>
              <w:rPr>
                <w:rFonts w:hint="eastAsia" w:ascii="宋体" w:hAnsi="宋体"/>
                <w:sz w:val="24"/>
                <w:lang w:val="en-US" w:eastAsia="zh-CN"/>
              </w:rPr>
              <w:t>双方</w:t>
            </w:r>
            <w:r>
              <w:rPr>
                <w:rFonts w:hint="eastAsia" w:ascii="宋体" w:hAnsi="宋体"/>
                <w:sz w:val="24"/>
              </w:rPr>
              <w:t>合同金额为***万元（大写：人民币***元整），其中不含税金额 ***万元，增值税税额**万元。开具增值税专用发票，双方认可本协议的合同税额以最终开具的增值税发票载明的金额为准。最终金额以结算审价金额为准。</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第一期支付：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项目最终验收合格完成并通过结算审价后，在采购方收到供应商提供全额的增值税专用发票、付款申请单并确认有效性后，【30】工作日内支付至结算总价的97%。供应商提供如下材料；</w:t>
            </w:r>
          </w:p>
          <w:p>
            <w:pPr>
              <w:spacing w:before="120" w:beforeLines="50" w:after="120" w:afterLines="50"/>
              <w:ind w:left="228" w:leftChars="103" w:hanging="12" w:hangingChars="5"/>
              <w:rPr>
                <w:rFonts w:hint="eastAsia" w:ascii="宋体" w:hAnsi="宋体"/>
                <w:sz w:val="24"/>
              </w:rPr>
            </w:pPr>
            <w:r>
              <w:rPr>
                <w:rFonts w:hint="eastAsia" w:ascii="宋体" w:hAnsi="宋体"/>
                <w:sz w:val="24"/>
              </w:rPr>
              <w:t>供应商向采购方出具结算总价100%的增值税专用发票；</w:t>
            </w:r>
          </w:p>
          <w:p>
            <w:pPr>
              <w:spacing w:before="120" w:beforeLines="50" w:after="120" w:afterLines="50"/>
              <w:ind w:left="228" w:leftChars="103" w:hanging="12" w:hangingChars="5"/>
              <w:rPr>
                <w:rFonts w:hint="eastAsia" w:ascii="宋体" w:hAnsi="宋体"/>
                <w:sz w:val="24"/>
              </w:rPr>
            </w:pPr>
            <w:r>
              <w:rPr>
                <w:rFonts w:hint="eastAsia" w:ascii="宋体" w:hAnsi="宋体"/>
                <w:sz w:val="24"/>
              </w:rPr>
              <w:t>2）验收合格证明；</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第二期支付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采购方留存结算审价总价3%的质保金,质量保证期</w:t>
            </w:r>
            <w:r>
              <w:rPr>
                <w:rFonts w:hint="eastAsia" w:ascii="宋体" w:hAnsi="宋体"/>
                <w:sz w:val="24"/>
                <w:lang w:val="en-US" w:eastAsia="zh-CN"/>
              </w:rPr>
              <w:t>2年</w:t>
            </w:r>
            <w:r>
              <w:rPr>
                <w:rFonts w:hint="eastAsia" w:ascii="宋体" w:hAnsi="宋体"/>
                <w:sz w:val="24"/>
              </w:rPr>
              <w:t>结束后，在采购方收到供应商的付款申请单后，【30】工作日内支付结算审价总价的3%。</w:t>
            </w:r>
          </w:p>
          <w:p>
            <w:pPr>
              <w:spacing w:before="120" w:beforeLines="50" w:after="120" w:afterLines="50"/>
              <w:ind w:left="228" w:leftChars="103" w:hanging="12" w:hangingChars="5"/>
              <w:rPr>
                <w:rFonts w:hint="eastAsia" w:ascii="宋体" w:hAnsi="宋体"/>
                <w:sz w:val="24"/>
              </w:rPr>
            </w:pP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本项目采用以下模式</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固定总价合同</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）若中标某几个项目，则这几个项目将在报价基础上降价</w:t>
            </w:r>
          </w:p>
          <w:p>
            <w:pPr>
              <w:tabs>
                <w:tab w:val="left" w:pos="312"/>
              </w:tabs>
              <w:spacing w:before="120" w:beforeLines="50" w:after="120" w:afterLines="50"/>
              <w:rPr>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投标限价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本工程最高投标限价________________________</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9</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cs="宋体"/>
                <w:sz w:val="24"/>
                <w:szCs w:val="24"/>
              </w:rPr>
              <w:t>*☑ 本项目需要供应商现场踏勘</w:t>
            </w:r>
            <w:r>
              <w:rPr>
                <w:rFonts w:hint="eastAsia" w:ascii="宋体" w:hAnsi="宋体" w:cs="宋体"/>
                <w:sz w:val="24"/>
                <w:szCs w:val="24"/>
                <w:lang w:val="en-US" w:eastAsia="zh-CN"/>
              </w:rPr>
              <w:t>,未踏勘的应答文件无效</w:t>
            </w:r>
            <w:r>
              <w:rPr>
                <w:rFonts w:hint="eastAsia" w:ascii="宋体" w:hAnsi="宋体" w:cs="宋体"/>
                <w:sz w:val="24"/>
                <w:szCs w:val="24"/>
              </w:rPr>
              <w:t>；</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eastAsia="宋体" w:cs="宋体"/>
                <w:sz w:val="24"/>
                <w:szCs w:val="24"/>
              </w:rPr>
              <w:t xml:space="preserve">*☑ </w:t>
            </w:r>
            <w:r>
              <w:rPr>
                <w:rFonts w:hint="eastAsia" w:ascii="宋体" w:hAnsi="宋体" w:cs="宋体"/>
                <w:sz w:val="24"/>
                <w:szCs w:val="24"/>
              </w:rPr>
              <w:t>本项目需要供应商提供项目施工方案。</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eastAsia="宋体" w:cs="宋体"/>
                <w:sz w:val="24"/>
                <w:szCs w:val="24"/>
              </w:rPr>
              <w:t xml:space="preserve">*☑ </w:t>
            </w:r>
            <w:r>
              <w:rPr>
                <w:rFonts w:hint="eastAsia" w:ascii="宋体" w:hAnsi="宋体" w:cs="宋体"/>
                <w:sz w:val="24"/>
                <w:szCs w:val="24"/>
              </w:rPr>
              <w:t>施工结束后，本项目所有室内区域须在施工完成后进行空气检测，</w:t>
            </w:r>
            <w:r>
              <w:rPr>
                <w:rFonts w:hint="eastAsia" w:ascii="宋体" w:hAnsi="宋体" w:cs="宋体"/>
                <w:sz w:val="24"/>
                <w:szCs w:val="24"/>
                <w:lang w:val="en-US" w:eastAsia="zh-CN"/>
              </w:rPr>
              <w:t>供应商</w:t>
            </w:r>
            <w:r>
              <w:rPr>
                <w:rFonts w:hint="eastAsia" w:ascii="宋体" w:hAnsi="宋体" w:cs="宋体"/>
                <w:sz w:val="24"/>
                <w:szCs w:val="24"/>
              </w:rPr>
              <w:t>应提供第三方机构出具的国家认可（CMA）、具有法律效力的室内空气检测报告。空气检测不合格的，</w:t>
            </w:r>
            <w:r>
              <w:rPr>
                <w:rFonts w:hint="eastAsia" w:ascii="宋体" w:hAnsi="宋体" w:cs="宋体"/>
                <w:sz w:val="24"/>
                <w:szCs w:val="24"/>
                <w:lang w:val="en-US" w:eastAsia="zh-CN"/>
              </w:rPr>
              <w:t>供应商</w:t>
            </w:r>
            <w:r>
              <w:rPr>
                <w:rFonts w:hint="eastAsia" w:ascii="宋体" w:hAnsi="宋体" w:cs="宋体"/>
                <w:sz w:val="24"/>
                <w:szCs w:val="24"/>
              </w:rPr>
              <w:t>应在采购方要求的期限内予以整改，并重新提供第三方检测机构出具的空气检测报告。</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cs="宋体"/>
                <w:sz w:val="24"/>
                <w:szCs w:val="24"/>
              </w:rPr>
              <w:t>☑ 其他</w:t>
            </w:r>
          </w:p>
          <w:p>
            <w:pPr>
              <w:pStyle w:val="21"/>
              <w:ind w:firstLine="240" w:firstLineChars="100"/>
              <w:rPr>
                <w:rFonts w:hint="eastAsia" w:ascii="宋体" w:hAnsi="宋体"/>
              </w:rPr>
            </w:pPr>
            <w:r>
              <w:rPr>
                <w:rFonts w:hint="eastAsia" w:ascii="宋体" w:hAnsi="宋体" w:eastAsia="宋体" w:cs="宋体"/>
                <w:sz w:val="24"/>
                <w:szCs w:val="24"/>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sz w:val="36"/>
          <w:szCs w:val="36"/>
        </w:rPr>
      </w:pPr>
      <w:r>
        <w:br w:type="page"/>
      </w:r>
      <w:bookmarkEnd w:id="10"/>
      <w:bookmarkStart w:id="15" w:name="_Toc16075_WPSOffice_Level1"/>
      <w:r>
        <w:rPr>
          <w:rFonts w:hint="eastAsia" w:ascii="方正小标宋简体" w:hAnsi="方正小标宋简体" w:eastAsia="方正小标宋简体" w:cs="方正小标宋简体"/>
          <w:b/>
          <w:sz w:val="36"/>
          <w:szCs w:val="36"/>
        </w:rPr>
        <w:t>第五章  工程技术要求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szCs w:val="21"/>
        </w:rPr>
      </w:pPr>
    </w:p>
    <w:p>
      <w:pPr>
        <w:rPr>
          <w:szCs w:val="21"/>
        </w:rPr>
      </w:pPr>
    </w:p>
    <w:p>
      <w:pPr>
        <w:pStyle w:val="59"/>
        <w:spacing w:line="360" w:lineRule="auto"/>
        <w:ind w:firstLine="0" w:firstLineChars="0"/>
        <w:rPr>
          <w:rFonts w:hint="eastAsia" w:ascii="宋体" w:hAnsi="宋体" w:cs="宋体"/>
          <w:szCs w:val="21"/>
        </w:rPr>
      </w:pPr>
      <w:r>
        <w:rPr>
          <w:rFonts w:hint="eastAsia" w:ascii="宋体" w:hAnsi="宋体" w:cs="宋体"/>
          <w:szCs w:val="21"/>
        </w:rPr>
        <w:t>一.项目介绍</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default" w:ascii="宋体" w:hAnsi="宋体" w:cs="宋体"/>
          <w:kern w:val="0"/>
          <w:szCs w:val="21"/>
          <w:lang w:val="en-US" w:eastAsia="zh-CN"/>
        </w:rPr>
      </w:pPr>
      <w:r>
        <w:rPr>
          <w:rFonts w:hint="eastAsia" w:ascii="宋体" w:hAnsi="宋体" w:cs="宋体"/>
          <w:kern w:val="0"/>
          <w:szCs w:val="21"/>
          <w:lang w:val="en-US" w:eastAsia="zh-CN"/>
        </w:rPr>
        <w:t>3号楼229室进行改造为休息室，来满足日益增长的飞行员、乘务员课间休息的实际需求。</w:t>
      </w:r>
    </w:p>
    <w:p>
      <w:pPr>
        <w:pStyle w:val="59"/>
        <w:spacing w:line="360" w:lineRule="auto"/>
        <w:ind w:firstLine="0" w:firstLineChars="0"/>
        <w:rPr>
          <w:rFonts w:hint="eastAsia" w:ascii="宋体" w:hAnsi="宋体" w:cs="宋体"/>
          <w:szCs w:val="21"/>
        </w:rPr>
      </w:pPr>
      <w:r>
        <w:rPr>
          <w:rFonts w:hint="eastAsia" w:ascii="宋体" w:hAnsi="宋体" w:cs="宋体"/>
          <w:szCs w:val="21"/>
        </w:rPr>
        <w:t>二.改造范围</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cs="宋体"/>
          <w:kern w:val="0"/>
          <w:szCs w:val="21"/>
        </w:rPr>
      </w:pPr>
      <w:r>
        <w:rPr>
          <w:rFonts w:hint="eastAsia" w:ascii="宋体" w:hAnsi="宋体" w:cs="宋体"/>
          <w:kern w:val="0"/>
          <w:szCs w:val="21"/>
          <w:lang w:val="en-US" w:eastAsia="zh-CN"/>
        </w:rPr>
        <w:t>3号楼229室进行改造</w:t>
      </w:r>
      <w:r>
        <w:rPr>
          <w:rFonts w:hint="eastAsia" w:ascii="宋体" w:hAnsi="宋体" w:cs="宋体"/>
          <w:kern w:val="0"/>
          <w:szCs w:val="21"/>
        </w:rPr>
        <w:t>。</w:t>
      </w:r>
      <w:r>
        <w:rPr>
          <w:rFonts w:hint="eastAsia" w:ascii="宋体" w:hAnsi="宋体" w:cs="宋体"/>
          <w:kern w:val="0"/>
          <w:szCs w:val="21"/>
          <w:lang w:val="en-US" w:eastAsia="zh-CN"/>
        </w:rPr>
        <w:t>施工要求详见</w:t>
      </w:r>
      <w:r>
        <w:rPr>
          <w:rFonts w:hint="eastAsia" w:ascii="宋体" w:hAnsi="宋体" w:cs="宋体"/>
          <w:kern w:val="0"/>
          <w:szCs w:val="21"/>
        </w:rPr>
        <w:t>施工图纸</w:t>
      </w:r>
      <w:r>
        <w:rPr>
          <w:rFonts w:hint="eastAsia" w:ascii="宋体" w:hAnsi="宋体" w:cs="宋体"/>
          <w:kern w:val="0"/>
          <w:szCs w:val="21"/>
          <w:lang w:eastAsia="zh-CN"/>
        </w:rPr>
        <w:t>（</w:t>
      </w:r>
      <w:r>
        <w:rPr>
          <w:rFonts w:hint="eastAsia" w:ascii="宋体" w:hAnsi="宋体" w:cs="宋体"/>
          <w:kern w:val="0"/>
          <w:szCs w:val="21"/>
          <w:lang w:val="en-US" w:eastAsia="zh-CN"/>
        </w:rPr>
        <w:t>图文号YJ-202301321-2</w:t>
      </w:r>
      <w:r>
        <w:rPr>
          <w:rFonts w:hint="eastAsia" w:ascii="宋体" w:hAnsi="宋体" w:cs="宋体"/>
          <w:kern w:val="0"/>
          <w:szCs w:val="21"/>
          <w:lang w:eastAsia="zh-CN"/>
        </w:rPr>
        <w:t>）</w:t>
      </w:r>
      <w:r>
        <w:rPr>
          <w:rFonts w:hint="eastAsia" w:ascii="宋体" w:hAnsi="宋体" w:cs="宋体"/>
          <w:kern w:val="0"/>
          <w:szCs w:val="21"/>
        </w:rPr>
        <w:t>、</w:t>
      </w:r>
      <w:r>
        <w:rPr>
          <w:rFonts w:hint="eastAsia" w:ascii="宋体" w:hAnsi="宋体" w:cs="宋体"/>
          <w:kern w:val="0"/>
          <w:szCs w:val="21"/>
          <w:lang w:val="en-US" w:eastAsia="zh-CN"/>
        </w:rPr>
        <w:t>施工内容</w:t>
      </w:r>
      <w:r>
        <w:rPr>
          <w:rFonts w:hint="eastAsia" w:ascii="宋体" w:hAnsi="宋体" w:cs="宋体"/>
          <w:kern w:val="0"/>
          <w:szCs w:val="21"/>
        </w:rPr>
        <w:t>清单详见附件</w:t>
      </w:r>
      <w:r>
        <w:rPr>
          <w:rFonts w:hint="eastAsia" w:ascii="宋体" w:hAnsi="宋体" w:cs="宋体"/>
          <w:kern w:val="0"/>
          <w:szCs w:val="21"/>
          <w:lang w:val="en-US" w:eastAsia="zh-CN"/>
        </w:rPr>
        <w:t>(</w:t>
      </w:r>
      <w:r>
        <w:rPr>
          <w:rFonts w:hint="eastAsia" w:ascii="宋体" w:hAnsi="宋体" w:cs="宋体"/>
          <w:kern w:val="0"/>
          <w:szCs w:val="21"/>
        </w:rPr>
        <w:t>二、分项报价表</w:t>
      </w:r>
      <w:r>
        <w:rPr>
          <w:rFonts w:hint="eastAsia" w:ascii="宋体" w:hAnsi="宋体" w:cs="宋体"/>
          <w:kern w:val="0"/>
          <w:szCs w:val="21"/>
          <w:lang w:val="en-US" w:eastAsia="zh-CN"/>
        </w:rPr>
        <w:t>)</w:t>
      </w:r>
      <w:r>
        <w:rPr>
          <w:rFonts w:hint="eastAsia" w:ascii="宋体" w:hAnsi="宋体" w:cs="宋体"/>
          <w:kern w:val="0"/>
          <w:szCs w:val="21"/>
        </w:rPr>
        <w:t>，内容大致如下：</w:t>
      </w:r>
    </w:p>
    <w:tbl>
      <w:tblPr>
        <w:tblStyle w:val="33"/>
        <w:tblpPr w:leftFromText="180" w:rightFromText="180" w:vertAnchor="text" w:horzAnchor="page" w:tblpX="1595" w:tblpY="47"/>
        <w:tblOverlap w:val="never"/>
        <w:tblW w:w="8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613"/>
        <w:gridCol w:w="6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773" w:type="dxa"/>
            <w:vAlign w:val="center"/>
          </w:tcPr>
          <w:p>
            <w:pPr>
              <w:widowControl/>
              <w:spacing w:line="180" w:lineRule="atLeast"/>
              <w:jc w:val="center"/>
              <w:rPr>
                <w:rFonts w:hint="eastAsia" w:ascii="宋体" w:hAnsi="宋体" w:cs="宋体"/>
                <w:szCs w:val="21"/>
              </w:rPr>
            </w:pPr>
            <w:r>
              <w:rPr>
                <w:rFonts w:hint="eastAsia" w:ascii="宋体" w:hAnsi="宋体" w:cs="宋体"/>
                <w:szCs w:val="21"/>
              </w:rPr>
              <w:t>序号</w:t>
            </w:r>
          </w:p>
        </w:tc>
        <w:tc>
          <w:tcPr>
            <w:tcW w:w="1613" w:type="dxa"/>
            <w:vAlign w:val="center"/>
          </w:tcPr>
          <w:p>
            <w:pPr>
              <w:widowControl/>
              <w:spacing w:line="180" w:lineRule="atLeast"/>
              <w:jc w:val="center"/>
              <w:rPr>
                <w:rFonts w:hint="eastAsia" w:ascii="宋体" w:hAnsi="宋体" w:cs="宋体"/>
                <w:szCs w:val="21"/>
              </w:rPr>
            </w:pPr>
            <w:r>
              <w:rPr>
                <w:rFonts w:hint="eastAsia" w:ascii="宋体" w:hAnsi="宋体" w:cs="宋体"/>
                <w:szCs w:val="21"/>
              </w:rPr>
              <w:t>改造地点</w:t>
            </w:r>
          </w:p>
        </w:tc>
        <w:tc>
          <w:tcPr>
            <w:tcW w:w="6054" w:type="dxa"/>
            <w:vAlign w:val="center"/>
          </w:tcPr>
          <w:p>
            <w:pPr>
              <w:widowControl/>
              <w:spacing w:line="180" w:lineRule="atLeast"/>
              <w:jc w:val="center"/>
              <w:rPr>
                <w:rFonts w:hint="eastAsia" w:ascii="宋体" w:hAnsi="宋体" w:cs="宋体"/>
                <w:szCs w:val="21"/>
              </w:rPr>
            </w:pPr>
            <w:r>
              <w:rPr>
                <w:rFonts w:hint="eastAsia" w:ascii="宋体" w:hAnsi="宋体" w:cs="宋体"/>
                <w:szCs w:val="21"/>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w:t>
            </w:r>
          </w:p>
        </w:tc>
        <w:tc>
          <w:tcPr>
            <w:tcW w:w="1613" w:type="dxa"/>
            <w:vMerge w:val="restart"/>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3号楼229室</w:t>
            </w:r>
          </w:p>
          <w:p>
            <w:pPr>
              <w:widowControl/>
              <w:jc w:val="center"/>
              <w:rPr>
                <w:rFonts w:hint="eastAsia" w:ascii="宋体" w:hAnsi="宋体" w:cs="宋体"/>
                <w:szCs w:val="21"/>
              </w:rPr>
            </w:pPr>
          </w:p>
        </w:tc>
        <w:tc>
          <w:tcPr>
            <w:tcW w:w="6054" w:type="dxa"/>
            <w:vAlign w:val="center"/>
          </w:tcPr>
          <w:p>
            <w:pPr>
              <w:widowControl/>
              <w:jc w:val="center"/>
              <w:rPr>
                <w:rFonts w:hint="eastAsia" w:ascii="宋体" w:hAnsi="宋体" w:eastAsia="宋体" w:cs="宋体"/>
                <w:szCs w:val="21"/>
                <w:lang w:eastAsia="zh-CN"/>
              </w:rPr>
            </w:pPr>
            <w:r>
              <w:rPr>
                <w:rFonts w:hint="eastAsia" w:ascii="宋体" w:hAnsi="宋体" w:cs="宋体"/>
                <w:szCs w:val="21"/>
              </w:rPr>
              <w:t>墙面</w:t>
            </w:r>
            <w:r>
              <w:rPr>
                <w:rFonts w:hint="eastAsia" w:ascii="宋体" w:hAnsi="宋体" w:cs="宋体"/>
                <w:szCs w:val="21"/>
                <w:lang w:eastAsia="zh-CN"/>
              </w:rPr>
              <w:t>刷新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2</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吊顶改造，制作穿孔板吊顶造型，增设灯</w:t>
            </w:r>
            <w:r>
              <w:rPr>
                <w:rFonts w:hint="eastAsia" w:ascii="宋体" w:hAnsi="宋体" w:cs="宋体"/>
                <w:szCs w:val="21"/>
                <w:lang w:val="en-US" w:eastAsia="zh-CN"/>
              </w:rPr>
              <w:t>具</w:t>
            </w:r>
            <w:r>
              <w:rPr>
                <w:rFonts w:hint="eastAsia" w:ascii="宋体" w:hAnsi="宋体" w:cs="宋体"/>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3</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地面改造（铺设LVT）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4</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eastAsia="宋体" w:cs="宋体"/>
                <w:szCs w:val="21"/>
                <w:lang w:eastAsia="zh-CN"/>
              </w:rPr>
            </w:pPr>
            <w:r>
              <w:rPr>
                <w:rFonts w:hint="eastAsia" w:ascii="宋体" w:hAnsi="宋体" w:cs="宋体"/>
                <w:szCs w:val="21"/>
              </w:rPr>
              <w:t>电气设备弱电强电工程</w:t>
            </w:r>
            <w:r>
              <w:rPr>
                <w:rFonts w:hint="eastAsia" w:ascii="宋体" w:hAnsi="宋体" w:cs="宋体"/>
                <w:szCs w:val="21"/>
                <w:lang w:eastAsia="zh-CN"/>
              </w:rPr>
              <w:t>，新增墙插、地插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5</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拆除原有</w:t>
            </w:r>
            <w:r>
              <w:rPr>
                <w:rFonts w:hint="eastAsia" w:ascii="宋体" w:hAnsi="宋体" w:cs="宋体"/>
                <w:szCs w:val="21"/>
                <w:lang w:val="en-US" w:eastAsia="zh-CN"/>
              </w:rPr>
              <w:t>黑板、投影吊挂、幕布等旧设备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6</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eastAsia="zh-CN"/>
              </w:rPr>
              <w:t>拆除原有灯具，更新灯光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7</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lang w:val="en-US" w:eastAsia="zh-CN"/>
              </w:rPr>
              <w:t>新增隔断储物柜位置在228进门口附近，隔断进口设置门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8</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lang w:val="en-US" w:eastAsia="zh-CN"/>
              </w:rPr>
              <w:t>在229进门口区域新增橱柜、储物柜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其他费用（</w:t>
            </w:r>
            <w:r>
              <w:rPr>
                <w:rFonts w:hint="eastAsia" w:ascii="宋体" w:hAnsi="宋体" w:cs="宋体"/>
                <w:szCs w:val="21"/>
                <w:lang w:eastAsia="zh-CN"/>
              </w:rPr>
              <w:t>搬迁拆除、</w:t>
            </w:r>
            <w:r>
              <w:rPr>
                <w:rFonts w:hint="eastAsia" w:ascii="宋体" w:hAnsi="宋体" w:cs="宋体"/>
                <w:szCs w:val="21"/>
                <w:lang w:val="en-US" w:eastAsia="zh-CN"/>
              </w:rPr>
              <w:t>垃圾外运、空气检测</w:t>
            </w:r>
            <w:r>
              <w:rPr>
                <w:rFonts w:hint="eastAsia" w:ascii="宋体" w:hAnsi="宋体" w:cs="宋体"/>
                <w:szCs w:val="21"/>
              </w:rPr>
              <w:t>等）</w:t>
            </w:r>
          </w:p>
        </w:tc>
      </w:tr>
    </w:tbl>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sz w:val="36"/>
          <w:szCs w:val="36"/>
        </w:rPr>
      </w:pPr>
      <w:r>
        <w:rPr>
          <w:rFonts w:ascii="宋体" w:hAnsi="宋体"/>
          <w:szCs w:val="21"/>
        </w:rPr>
        <w:br w:type="page"/>
      </w:r>
      <w:bookmarkEnd w:id="11"/>
      <w:bookmarkStart w:id="16" w:name="_Toc20296_WPSOffice_Level1"/>
      <w:r>
        <w:rPr>
          <w:rFonts w:hint="eastAsia" w:ascii="方正小标宋简体" w:hAnsi="方正小标宋简体" w:eastAsia="方正小标宋简体" w:cs="方正小标宋简体"/>
          <w:b/>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sz w:val="21"/>
          <w:szCs w:val="21"/>
          <w:u w:val="single"/>
          <w:lang w:val="en-US" w:eastAsia="zh-CN"/>
        </w:rPr>
        <w:t>3号楼229室改造休息室工程</w:t>
      </w:r>
      <w:r>
        <w:rPr>
          <w:rFonts w:hint="eastAsia" w:ascii="宋体" w:hAnsi="宋体"/>
          <w:b/>
          <w:bCs/>
          <w:u w:val="single"/>
        </w:rPr>
        <w:t xml:space="preserve">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w:t>
      </w:r>
      <w:r>
        <w:rPr>
          <w:rFonts w:hint="eastAsia" w:ascii="宋体" w:hAnsi="宋体"/>
        </w:rPr>
        <w:t>工期</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9、我方承诺近2年内无重大伤亡事故。</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12、</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sectPr>
          <w:pgSz w:w="11906" w:h="16838"/>
          <w:pgMar w:top="1803" w:right="1440" w:bottom="1803" w:left="1440" w:header="851" w:footer="992" w:gutter="0"/>
          <w:cols w:space="720" w:num="1"/>
          <w:docGrid w:linePitch="315" w:charSpace="0"/>
        </w:sectPr>
      </w:pPr>
      <w:r>
        <w:rPr>
          <w:rFonts w:ascii="宋体" w:hAnsi="宋体"/>
        </w:rPr>
        <w:t xml:space="preserve">                                                          年    月    日</w:t>
      </w:r>
    </w:p>
    <w:p>
      <w:pPr>
        <w:adjustRightInd w:val="0"/>
        <w:snapToGrid w:val="0"/>
        <w:spacing w:line="360" w:lineRule="auto"/>
        <w:rPr>
          <w:rFonts w:hint="eastAsia" w:ascii="黑体" w:hAnsi="宋体" w:eastAsia="黑体"/>
          <w:sz w:val="30"/>
          <w:szCs w:val="30"/>
        </w:rPr>
      </w:pPr>
      <w:bookmarkStart w:id="17" w:name="_Hlk35922021"/>
      <w:r>
        <w:rPr>
          <w:rFonts w:hint="eastAsia" w:ascii="黑体" w:hAnsi="宋体" w:eastAsia="黑体"/>
          <w:sz w:val="30"/>
          <w:szCs w:val="30"/>
        </w:rPr>
        <w:t>二、</w:t>
      </w:r>
      <w:bookmarkEnd w:id="17"/>
      <w:r>
        <w:rPr>
          <w:rFonts w:hint="eastAsia" w:ascii="黑体" w:hAnsi="宋体" w:eastAsia="黑体"/>
          <w:sz w:val="30"/>
          <w:szCs w:val="30"/>
          <w:lang w:val="en-US" w:eastAsia="zh-CN"/>
        </w:rPr>
        <w:t>分项</w:t>
      </w:r>
      <w:r>
        <w:rPr>
          <w:rFonts w:hint="eastAsia" w:ascii="黑体" w:hAnsi="宋体" w:eastAsia="黑体"/>
          <w:sz w:val="30"/>
          <w:szCs w:val="30"/>
        </w:rPr>
        <w:t>报价表</w:t>
      </w:r>
    </w:p>
    <w:p>
      <w:pPr>
        <w:adjustRightInd w:val="0"/>
        <w:snapToGrid w:val="0"/>
        <w:spacing w:line="360" w:lineRule="auto"/>
        <w:outlineLvl w:val="2"/>
      </w:pPr>
    </w:p>
    <w:tbl>
      <w:tblPr>
        <w:tblStyle w:val="33"/>
        <w:tblW w:w="14742" w:type="dxa"/>
        <w:tblInd w:w="-7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6"/>
        <w:gridCol w:w="1861"/>
        <w:gridCol w:w="4336"/>
        <w:gridCol w:w="1066"/>
        <w:gridCol w:w="1066"/>
        <w:gridCol w:w="1835"/>
        <w:gridCol w:w="1456"/>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742"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 装饰工程报价表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（含税：元）</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（含税：元）</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吊顶、地面拆除工程</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2.控制扬尘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4.建渣场内、外运输</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76.80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石膏板吊顶天棚</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1.吊顶形式:一级吊顶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2.龙骨类型、材料种类、规格、中距:轻钢龙骨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3.基层材料种类、规格:双层9.5厚防水纸面石膏板,板缝贴胶带、点锈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4.其他:包括完成本工作的所有内容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41.46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参照龙牌/泰山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格栅吊顶天棚</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1.吊顶形式:格栅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2.龙骨类型、材料种类、规格、中距:轻钢龙骨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3.基层材料种类、规格:40*100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35.34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空调进风口</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1.铝合金材质；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2.现场据实；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空调出风口</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1.铝合金材质；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2.现场据实；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新风通风口</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1.铝合金材质；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2.现场据实；</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天棚乳胶漆</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1.油漆种类、刷漆遍数:嵌缝、腻子、乳胶漆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2.其他:包括完成本工作的所有内容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41.46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参照德爱威/立邦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轻钢龙骨隔墙</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1.轻钢龙骨基层，间距满足要求；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2.9.5mm厚石膏板面层；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3.板缝粘胶带，点锈处理；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19.18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参照龙牌/泰山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涂料墙面</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1.油漆种类、刷漆遍数:嵌缝、腻子、乳胶漆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2.其他:包括完成本工作的所有内容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131.65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参照德爱威/立邦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踢脚线</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1.踢脚线高度：80mm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2.面层材料品种、规格、 颜色：木质、白色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3.其他:包括完成本工作的所有内容,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17.44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单开木饰面门M-1021</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1.门代号及洞口尺寸:M-10211000*2100mm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2.门套材质:木饰面门套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3.门扇材质:木饰面门扇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4.五金:合页、执手锁、门吸、闭门器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5.颜色、样式参照现有木门</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原有木门翻新</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1.油漆种类：环保水漆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2.打磨、喷白</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烤漆玻璃</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1.基层:18mm阻燃板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2.防护层:防火涂料三遍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3.镜面玻璃品种、规格:8mm蓝色烤漆玻璃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4.要求:同等材料设备品牌清单</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7.66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LVT耐磨地板</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1.原架空地板利旧；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2.颜色：地毯纹；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3.厚度：6mm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4.免胶安装</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76.80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参照华腾/美利肯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定制柜</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1.台柜规格:人造石台面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2.柜体材质：实木多层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3.材料种类：规格:5550*2650*600mm: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4.操作台设低压灯带照明；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14.71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储物柜</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1.柜体材质：实木多层/钢制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2.材料种类、规格:1000*400*1000mm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6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沙发卡座</w:t>
            </w:r>
          </w:p>
        </w:tc>
        <w:tc>
          <w:tcPr>
            <w:tcW w:w="43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1.板材：实木多层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2.防火饰面板；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3.面料：防油、防水</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83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6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原设备拆除</w:t>
            </w:r>
          </w:p>
        </w:tc>
        <w:tc>
          <w:tcPr>
            <w:tcW w:w="43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拆除原有设备</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83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4742"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安装工程报价表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（含税：元）</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（含税：元）</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嵌入式筒灯</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1.支架制作、安装2.组装3.金属软管敷设4.安装、接线5.油漆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参照雷士/欧普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格栅射灯</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1.支架制作、安装2.组装3.金属软管敷设4.安装、接线5.油漆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参照雷士/欧普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单联单控开关</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1.线路配件及其它2.接线3.安装4.焊压端子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三联双控开关</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1.线路配件及其它2.接线3.安装4.焊压端子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二.三眼插座</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规格:（10A）1.线路配件及其它2.接线3.安装4.焊压端子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带USB插座</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规格:（10A）1.线路配件及其它2.接线3.安装4.焊压端子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地插</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规格:（10A）1.线路配件及其它2.接线3.安装4.焊压端子</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参照公牛/德力西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配管SC20</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1.刨沟槽、剔槽清理及修复2.电线管路敷设3.接线盒（箱）、灯头盒、开关盒、插座盒安装4.接地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参照中材/公元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6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  WDZB-BYJ-2.5</w:t>
            </w:r>
          </w:p>
        </w:tc>
        <w:tc>
          <w:tcPr>
            <w:tcW w:w="43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敷设部位或线制:管内穿线1.支持体（夹板、绝缘子、槽板等）安装2.焊接包头3.清扫管（槽）</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0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183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0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参照熊猫/起帆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0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101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合计（含税）</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上述材料均为乙供</w:t>
            </w:r>
          </w:p>
        </w:tc>
      </w:tr>
    </w:tbl>
    <w:p>
      <w:pPr>
        <w:adjustRightInd w:val="0"/>
        <w:snapToGrid w:val="0"/>
        <w:spacing w:line="360" w:lineRule="auto"/>
        <w:outlineLvl w:val="2"/>
        <w:rPr>
          <w:rFonts w:hint="eastAsia" w:ascii="宋体" w:hAnsi="宋体"/>
          <w:b/>
          <w:bCs/>
          <w:sz w:val="24"/>
        </w:rPr>
        <w:sectPr>
          <w:headerReference r:id="rId5" w:type="default"/>
          <w:footerReference r:id="rId6" w:type="default"/>
          <w:type w:val="continuous"/>
          <w:pgSz w:w="16838" w:h="11906" w:orient="landscape"/>
          <w:pgMar w:top="1440" w:right="1803" w:bottom="1440" w:left="1803" w:header="851" w:footer="992" w:gutter="0"/>
          <w:cols w:space="720" w:num="1"/>
          <w:docGrid w:linePitch="315" w:charSpace="0"/>
        </w:sectPr>
      </w:pPr>
    </w:p>
    <w:p>
      <w:pPr>
        <w:widowControl/>
        <w:spacing w:line="360" w:lineRule="auto"/>
        <w:rPr>
          <w:rFonts w:hint="eastAsia" w:ascii="黑体" w:hAnsi="宋体" w:eastAsia="黑体"/>
          <w:sz w:val="30"/>
          <w:szCs w:val="30"/>
        </w:rPr>
      </w:pPr>
      <w:r>
        <w:rPr>
          <w:rFonts w:hint="eastAsia" w:ascii="黑体" w:hAnsi="宋体" w:eastAsia="黑体"/>
          <w:sz w:val="30"/>
          <w:szCs w:val="30"/>
        </w:rPr>
        <w:t>三、法定代表人声明（适用于法定代表人响应）（三、四只须提供其一）</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四、法定代表人授权委托书（适用于授权委托人响应）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（竞争性谈判项目名称）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rPr>
          <w:rFonts w:hint="eastAsia" w:ascii="宋体" w:hAnsi="宋体"/>
          <w:sz w:val="24"/>
        </w:rPr>
      </w:pP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黑体" w:hAnsi="宋体" w:eastAsia="黑体"/>
          <w:sz w:val="30"/>
          <w:szCs w:val="30"/>
        </w:rPr>
        <w:t>五、廉洁协议</w:t>
      </w:r>
    </w:p>
    <w:p>
      <w:pPr>
        <w:snapToGrid w:val="0"/>
        <w:spacing w:line="560" w:lineRule="exact"/>
        <w:rPr>
          <w:rFonts w:hint="eastAsia" w:ascii="宋体" w:hAnsi="宋体" w:cs="宋体"/>
          <w:szCs w:val="32"/>
        </w:rPr>
      </w:pPr>
      <w:r>
        <w:rPr>
          <w:rFonts w:hint="eastAsia" w:ascii="仿宋_GB2312"/>
          <w:szCs w:val="32"/>
        </w:rPr>
        <w:t>项目名称：</w:t>
      </w:r>
      <w:r>
        <w:rPr>
          <w:rFonts w:hint="eastAsia" w:ascii="宋体" w:hAnsi="宋体" w:cs="宋体"/>
          <w:szCs w:val="32"/>
          <w:lang w:val="en-US" w:eastAsia="zh-CN"/>
        </w:rPr>
        <w:t>3号楼229室改造休息室工程</w:t>
      </w:r>
      <w:r>
        <w:rPr>
          <w:rFonts w:hint="eastAsia" w:ascii="宋体" w:hAnsi="宋体" w:cs="宋体"/>
          <w:szCs w:val="32"/>
          <w:lang w:eastAsia="zh-CN"/>
        </w:rPr>
        <w:t xml:space="preserve">  </w:t>
      </w:r>
      <w:r>
        <w:rPr>
          <w:rFonts w:hint="eastAsia" w:ascii="宋体" w:hAnsi="宋体" w:cs="宋体"/>
          <w:szCs w:val="32"/>
        </w:rPr>
        <w:t xml:space="preserve">                                     </w:t>
      </w:r>
    </w:p>
    <w:p>
      <w:pPr>
        <w:snapToGrid w:val="0"/>
        <w:spacing w:line="560" w:lineRule="exact"/>
        <w:rPr>
          <w:rFonts w:hint="eastAsia" w:ascii="宋体" w:hAnsi="宋体" w:cs="宋体"/>
          <w:szCs w:val="32"/>
        </w:rPr>
      </w:pPr>
      <w:bookmarkStart w:id="19" w:name="_Toc11341_WPSOffice_Level1"/>
      <w:bookmarkStart w:id="20" w:name="_Toc26253_WPSOffice_Level1"/>
      <w:bookmarkStart w:id="21" w:name="_Toc26173_WPSOffice_Level1"/>
      <w:r>
        <w:rPr>
          <w:rFonts w:hint="eastAsia" w:ascii="宋体" w:hAnsi="宋体" w:cs="宋体"/>
          <w:szCs w:val="32"/>
        </w:rPr>
        <w:t>甲  方：</w:t>
      </w:r>
      <w:bookmarkEnd w:id="19"/>
      <w:bookmarkEnd w:id="20"/>
      <w:bookmarkEnd w:id="21"/>
      <w:r>
        <w:rPr>
          <w:rFonts w:hint="eastAsia" w:ascii="宋体" w:hAnsi="宋体" w:cs="宋体"/>
          <w:szCs w:val="32"/>
        </w:rPr>
        <w:t>上海飞机客户服务有限公司</w:t>
      </w:r>
    </w:p>
    <w:p>
      <w:pPr>
        <w:snapToGrid w:val="0"/>
        <w:spacing w:line="560" w:lineRule="exact"/>
        <w:rPr>
          <w:rFonts w:ascii="仿宋_GB2312"/>
          <w:szCs w:val="32"/>
        </w:rPr>
      </w:pPr>
      <w:bookmarkStart w:id="22" w:name="_Toc25445_WPSOffice_Level1"/>
      <w:bookmarkStart w:id="23" w:name="_Toc27021_WPSOffice_Level1"/>
      <w:bookmarkStart w:id="24" w:name="_Toc9556_WPSOffice_Level1"/>
      <w:r>
        <w:rPr>
          <w:rFonts w:hint="eastAsia" w:ascii="仿宋_GB2312"/>
          <w:szCs w:val="32"/>
        </w:rPr>
        <w:t>乙  方：</w:t>
      </w:r>
      <w:bookmarkEnd w:id="22"/>
      <w:bookmarkEnd w:id="23"/>
      <w:bookmarkEnd w:id="24"/>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sectPr>
          <w:type w:val="continuous"/>
          <w:pgSz w:w="11906" w:h="16838"/>
          <w:pgMar w:top="1803" w:right="1440" w:bottom="1803" w:left="1440" w:header="851" w:footer="992" w:gutter="0"/>
          <w:cols w:space="720" w:num="1"/>
          <w:docGrid w:linePitch="315" w:charSpace="0"/>
        </w:sectPr>
      </w:pPr>
      <w:r>
        <w:rPr>
          <w:rFonts w:hint="eastAsia" w:ascii="宋体" w:hAnsi="宋体"/>
          <w:sz w:val="24"/>
        </w:rPr>
        <w:t>七、本协议作为本项目的附件，具有与其同等的法律效力。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六、商务要求响应表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七、技术要求响应表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b/>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widowControl/>
        <w:tabs>
          <w:tab w:val="left" w:pos="5454"/>
          <w:tab w:val="right" w:pos="13232"/>
        </w:tabs>
        <w:spacing w:line="360" w:lineRule="auto"/>
        <w:jc w:val="left"/>
        <w:outlineLvl w:val="9"/>
        <w:rPr>
          <w:rFonts w:hint="eastAsia"/>
          <w:lang w:val="en-US" w:eastAsia="zh-CN"/>
        </w:rPr>
      </w:pPr>
      <w:r>
        <w:rPr>
          <w:rFonts w:hint="eastAsia" w:ascii="宋体" w:hAnsi="宋体"/>
          <w:sz w:val="24"/>
          <w:highlight w:val="none"/>
          <w:lang w:eastAsia="zh-CN"/>
        </w:rPr>
        <w:tab/>
      </w:r>
      <w:r>
        <w:rPr>
          <w:rFonts w:hint="eastAsia" w:ascii="宋体" w:hAnsi="宋体"/>
          <w:sz w:val="24"/>
          <w:highlight w:val="none"/>
          <w:lang w:eastAsia="zh-CN"/>
        </w:rPr>
        <w:tab/>
      </w:r>
      <w:r>
        <w:rPr>
          <w:rFonts w:hint="eastAsia" w:ascii="宋体" w:hAnsi="宋体"/>
          <w:sz w:val="24"/>
          <w:highlight w:val="none"/>
        </w:rPr>
        <w:t xml:space="preserve">       年      月      日</w:t>
      </w:r>
    </w:p>
    <w:sectPr>
      <w:pgSz w:w="16838" w:h="11906" w:orient="landscape"/>
      <w:pgMar w:top="1440" w:right="1803" w:bottom="1440" w:left="1803"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5FFC"/>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2C78"/>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4D2148D"/>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8C63A12"/>
    <w:rsid w:val="08DB2CD5"/>
    <w:rsid w:val="091B523C"/>
    <w:rsid w:val="09290982"/>
    <w:rsid w:val="09381A80"/>
    <w:rsid w:val="096762D6"/>
    <w:rsid w:val="0A005A35"/>
    <w:rsid w:val="0A3F657B"/>
    <w:rsid w:val="0A4E5A18"/>
    <w:rsid w:val="0A5E508E"/>
    <w:rsid w:val="0A7A72BA"/>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9C366B"/>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1179C1"/>
    <w:rsid w:val="16347134"/>
    <w:rsid w:val="16362C78"/>
    <w:rsid w:val="168579CB"/>
    <w:rsid w:val="16BD43DD"/>
    <w:rsid w:val="16DA5A6D"/>
    <w:rsid w:val="17174F31"/>
    <w:rsid w:val="173919BD"/>
    <w:rsid w:val="174152E9"/>
    <w:rsid w:val="17664B31"/>
    <w:rsid w:val="17756394"/>
    <w:rsid w:val="17A00ACA"/>
    <w:rsid w:val="17D651A8"/>
    <w:rsid w:val="18384C32"/>
    <w:rsid w:val="183F3B06"/>
    <w:rsid w:val="18DF4C71"/>
    <w:rsid w:val="191E4BAF"/>
    <w:rsid w:val="19350136"/>
    <w:rsid w:val="19F426A2"/>
    <w:rsid w:val="1A0D6AD1"/>
    <w:rsid w:val="1A3609FE"/>
    <w:rsid w:val="1A6C19AE"/>
    <w:rsid w:val="1ABB49D8"/>
    <w:rsid w:val="1B025470"/>
    <w:rsid w:val="1B441DEB"/>
    <w:rsid w:val="1B8B6B3B"/>
    <w:rsid w:val="1BE57156"/>
    <w:rsid w:val="1BEC650A"/>
    <w:rsid w:val="1C073CE1"/>
    <w:rsid w:val="1CDE5D4F"/>
    <w:rsid w:val="1D0704D7"/>
    <w:rsid w:val="1D8D48EF"/>
    <w:rsid w:val="1D9A47ED"/>
    <w:rsid w:val="1DAE46D7"/>
    <w:rsid w:val="1DC460EA"/>
    <w:rsid w:val="1E4D45F2"/>
    <w:rsid w:val="1E9970B1"/>
    <w:rsid w:val="1F3A24AA"/>
    <w:rsid w:val="202F56BC"/>
    <w:rsid w:val="2036128B"/>
    <w:rsid w:val="203B3F64"/>
    <w:rsid w:val="20446A81"/>
    <w:rsid w:val="20781CFD"/>
    <w:rsid w:val="20C30808"/>
    <w:rsid w:val="20C57325"/>
    <w:rsid w:val="20CF4232"/>
    <w:rsid w:val="20F44010"/>
    <w:rsid w:val="21315EC9"/>
    <w:rsid w:val="21461EC5"/>
    <w:rsid w:val="2163494E"/>
    <w:rsid w:val="2204756D"/>
    <w:rsid w:val="224A5AB1"/>
    <w:rsid w:val="2263269E"/>
    <w:rsid w:val="22AE014D"/>
    <w:rsid w:val="22B342AA"/>
    <w:rsid w:val="22EB1946"/>
    <w:rsid w:val="230C332A"/>
    <w:rsid w:val="230D57A0"/>
    <w:rsid w:val="23156DF1"/>
    <w:rsid w:val="23324E68"/>
    <w:rsid w:val="23464D85"/>
    <w:rsid w:val="239E1CF6"/>
    <w:rsid w:val="23E946FC"/>
    <w:rsid w:val="244C68E1"/>
    <w:rsid w:val="24566371"/>
    <w:rsid w:val="245E1A25"/>
    <w:rsid w:val="24877038"/>
    <w:rsid w:val="24CC55E5"/>
    <w:rsid w:val="24CD3514"/>
    <w:rsid w:val="25125F53"/>
    <w:rsid w:val="25387E72"/>
    <w:rsid w:val="25577ED0"/>
    <w:rsid w:val="259122AC"/>
    <w:rsid w:val="25A227A8"/>
    <w:rsid w:val="2622108B"/>
    <w:rsid w:val="266F50C2"/>
    <w:rsid w:val="26972716"/>
    <w:rsid w:val="269A4248"/>
    <w:rsid w:val="26A92A5C"/>
    <w:rsid w:val="27044728"/>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1C2321"/>
    <w:rsid w:val="393955E2"/>
    <w:rsid w:val="393F054C"/>
    <w:rsid w:val="39CE6C84"/>
    <w:rsid w:val="3A211E80"/>
    <w:rsid w:val="3A472B36"/>
    <w:rsid w:val="3A604579"/>
    <w:rsid w:val="3A8E58C2"/>
    <w:rsid w:val="3AA730B7"/>
    <w:rsid w:val="3AA91E24"/>
    <w:rsid w:val="3AD547A6"/>
    <w:rsid w:val="3AEE09AC"/>
    <w:rsid w:val="3B0A0CCF"/>
    <w:rsid w:val="3B0D4E28"/>
    <w:rsid w:val="3B941730"/>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484E65"/>
    <w:rsid w:val="3F7917A8"/>
    <w:rsid w:val="3FB30F8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1FA3604"/>
    <w:rsid w:val="42525837"/>
    <w:rsid w:val="427A101E"/>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5A144AF"/>
    <w:rsid w:val="464F6CC4"/>
    <w:rsid w:val="4650709C"/>
    <w:rsid w:val="46757D3F"/>
    <w:rsid w:val="46C415BB"/>
    <w:rsid w:val="476C65B4"/>
    <w:rsid w:val="47B70E22"/>
    <w:rsid w:val="48312377"/>
    <w:rsid w:val="48920822"/>
    <w:rsid w:val="48CE03CF"/>
    <w:rsid w:val="48D27BEE"/>
    <w:rsid w:val="492E569F"/>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3A2BC2"/>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5FD7EBE"/>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A046D2"/>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D14193"/>
    <w:rsid w:val="5CEC747F"/>
    <w:rsid w:val="5D3A3A8E"/>
    <w:rsid w:val="5D8B73E8"/>
    <w:rsid w:val="5D980C1C"/>
    <w:rsid w:val="5D995489"/>
    <w:rsid w:val="5D9F70FB"/>
    <w:rsid w:val="5DB079E6"/>
    <w:rsid w:val="5DD404E3"/>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1FA51F2"/>
    <w:rsid w:val="620E4923"/>
    <w:rsid w:val="6237380D"/>
    <w:rsid w:val="6240283F"/>
    <w:rsid w:val="62762FD3"/>
    <w:rsid w:val="62A05B67"/>
    <w:rsid w:val="62DB5692"/>
    <w:rsid w:val="62ED43B5"/>
    <w:rsid w:val="62F23955"/>
    <w:rsid w:val="62F903B5"/>
    <w:rsid w:val="63034462"/>
    <w:rsid w:val="63167438"/>
    <w:rsid w:val="63C02B07"/>
    <w:rsid w:val="64557D2B"/>
    <w:rsid w:val="647B209E"/>
    <w:rsid w:val="64AE2D29"/>
    <w:rsid w:val="65354C04"/>
    <w:rsid w:val="655A788A"/>
    <w:rsid w:val="65E94704"/>
    <w:rsid w:val="66C951A1"/>
    <w:rsid w:val="66D336B8"/>
    <w:rsid w:val="67146AF2"/>
    <w:rsid w:val="671C3839"/>
    <w:rsid w:val="671D7222"/>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085BE8"/>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B712A"/>
    <w:rsid w:val="72CD1E30"/>
    <w:rsid w:val="72F27CCF"/>
    <w:rsid w:val="73032DB9"/>
    <w:rsid w:val="732037C2"/>
    <w:rsid w:val="735967A4"/>
    <w:rsid w:val="737A49AB"/>
    <w:rsid w:val="74297C7C"/>
    <w:rsid w:val="74B41D21"/>
    <w:rsid w:val="759C7166"/>
    <w:rsid w:val="75A85D90"/>
    <w:rsid w:val="75A9470E"/>
    <w:rsid w:val="75C857C9"/>
    <w:rsid w:val="760A6D2F"/>
    <w:rsid w:val="76B03EE3"/>
    <w:rsid w:val="76C36E32"/>
    <w:rsid w:val="7710508A"/>
    <w:rsid w:val="77C11B4C"/>
    <w:rsid w:val="77E97F30"/>
    <w:rsid w:val="78AE5CDB"/>
    <w:rsid w:val="78F71D8C"/>
    <w:rsid w:val="79C12A7C"/>
    <w:rsid w:val="79CF2250"/>
    <w:rsid w:val="79DC48C6"/>
    <w:rsid w:val="79ED0498"/>
    <w:rsid w:val="7A7911CC"/>
    <w:rsid w:val="7A926977"/>
    <w:rsid w:val="7AF53B5D"/>
    <w:rsid w:val="7AFA7350"/>
    <w:rsid w:val="7B12020A"/>
    <w:rsid w:val="7B1B76BB"/>
    <w:rsid w:val="7BAA2E76"/>
    <w:rsid w:val="7C124499"/>
    <w:rsid w:val="7C3B40C1"/>
    <w:rsid w:val="7C9129FF"/>
    <w:rsid w:val="7CC815A9"/>
    <w:rsid w:val="7CE71E7A"/>
    <w:rsid w:val="7D54427B"/>
    <w:rsid w:val="7D764148"/>
    <w:rsid w:val="7DB43AF9"/>
    <w:rsid w:val="7DDB1222"/>
    <w:rsid w:val="7E1B5A41"/>
    <w:rsid w:val="7E7734EE"/>
    <w:rsid w:val="7E9A6542"/>
    <w:rsid w:val="7EAA5C42"/>
    <w:rsid w:val="7EE11E36"/>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9"/>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annotation subject"/>
    <w:basedOn w:val="10"/>
    <w:next w:val="1"/>
    <w:unhideWhenUsed/>
    <w:qFormat/>
    <w:uiPriority w:val="99"/>
    <w:rPr>
      <w:b/>
      <w:bCs/>
      <w:szCs w:val="22"/>
    </w:rPr>
  </w:style>
  <w:style w:type="paragraph" w:styleId="10">
    <w:name w:val="annotation text"/>
    <w:basedOn w:val="1"/>
    <w:link w:val="70"/>
    <w:qFormat/>
    <w:uiPriority w:val="0"/>
    <w:pPr>
      <w:jc w:val="left"/>
    </w:pPr>
  </w:style>
  <w:style w:type="paragraph" w:styleId="11">
    <w:name w:val="Body Text First Indent"/>
    <w:basedOn w:val="2"/>
    <w:qFormat/>
    <w:uiPriority w:val="0"/>
    <w:pPr>
      <w:spacing w:after="120" w:line="240" w:lineRule="auto"/>
      <w:ind w:firstLine="420" w:firstLineChars="100"/>
      <w:jc w:val="both"/>
    </w:pPr>
    <w:rPr>
      <w:b w:val="0"/>
      <w:bCs w:val="0"/>
      <w:sz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next w:val="9"/>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72"/>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5"/>
    <w:semiHidden/>
    <w:qFormat/>
    <w:uiPriority w:val="99"/>
    <w:rPr>
      <w:sz w:val="18"/>
      <w:szCs w:val="18"/>
    </w:rPr>
  </w:style>
  <w:style w:type="paragraph" w:styleId="20">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1">
    <w:name w:val="Body Text First Indent 2"/>
    <w:basedOn w:val="14"/>
    <w:next w:val="1"/>
    <w:unhideWhenUsed/>
    <w:qFormat/>
    <w:uiPriority w:val="99"/>
  </w:style>
  <w:style w:type="paragraph" w:styleId="22">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正文部分1"/>
    <w:basedOn w:val="1"/>
    <w:qFormat/>
    <w:uiPriority w:val="99"/>
    <w:pPr>
      <w:ind w:firstLine="200" w:firstLineChars="200"/>
    </w:pPr>
    <w:rPr>
      <w:rFonts w:ascii="宋体" w:hAnsi="宋体"/>
      <w:color w:val="000000"/>
      <w:sz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Char Char Char Char Char Char Char1 Char"/>
    <w:basedOn w:val="1"/>
    <w:qFormat/>
    <w:uiPriority w:val="0"/>
    <w:rPr>
      <w:rFonts w:ascii="Tahoma" w:hAnsi="Tahoma"/>
      <w:sz w:val="24"/>
      <w:szCs w:val="20"/>
    </w:rPr>
  </w:style>
  <w:style w:type="paragraph" w:customStyle="1" w:styleId="3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9">
    <w:name w:val=" Char"/>
    <w:basedOn w:val="1"/>
    <w:qFormat/>
    <w:uiPriority w:val="0"/>
    <w:rPr>
      <w:rFonts w:ascii="Tahoma" w:hAnsi="Tahoma"/>
      <w:sz w:val="24"/>
      <w:szCs w:val="20"/>
    </w:rPr>
  </w:style>
  <w:style w:type="paragraph" w:customStyle="1" w:styleId="40">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41">
    <w:name w:val="样式2"/>
    <w:basedOn w:val="1"/>
    <w:link w:val="71"/>
    <w:qFormat/>
    <w:uiPriority w:val="0"/>
    <w:pPr>
      <w:spacing w:line="600" w:lineRule="exact"/>
    </w:pPr>
    <w:rPr>
      <w:rFonts w:ascii="仿宋_GB2312" w:hAnsi="宋体" w:eastAsia="仿宋_GB2312"/>
      <w:b/>
      <w:sz w:val="32"/>
      <w:szCs w:val="32"/>
    </w:rPr>
  </w:style>
  <w:style w:type="paragraph" w:customStyle="1" w:styleId="42">
    <w:name w:val="环小四表内容"/>
    <w:basedOn w:val="1"/>
    <w:qFormat/>
    <w:uiPriority w:val="99"/>
    <w:pPr>
      <w:wordWrap w:val="0"/>
      <w:spacing w:line="240" w:lineRule="exact"/>
      <w:jc w:val="center"/>
    </w:pPr>
    <w:rPr>
      <w:rFonts w:hAnsi="宋体"/>
      <w:sz w:val="18"/>
      <w:szCs w:val="21"/>
    </w:rPr>
  </w:style>
  <w:style w:type="paragraph" w:customStyle="1" w:styleId="4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_Style 44"/>
    <w:basedOn w:val="1"/>
    <w:next w:val="1"/>
    <w:qFormat/>
    <w:uiPriority w:val="0"/>
    <w:pPr>
      <w:pBdr>
        <w:bottom w:val="single" w:color="auto" w:sz="6" w:space="1"/>
      </w:pBdr>
      <w:jc w:val="center"/>
    </w:pPr>
    <w:rPr>
      <w:rFonts w:ascii="Arial" w:eastAsia="宋体"/>
      <w:vanish/>
      <w:sz w:val="16"/>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 Char Char Char"/>
    <w:basedOn w:val="1"/>
    <w:qFormat/>
    <w:uiPriority w:val="0"/>
    <w:rPr>
      <w:rFonts w:ascii="Tahoma" w:hAnsi="Tahoma"/>
      <w:sz w:val="24"/>
      <w:szCs w:val="20"/>
    </w:rPr>
  </w:style>
  <w:style w:type="paragraph" w:customStyle="1" w:styleId="48">
    <w:name w:val="默认段落字体 Para Char Char Char Char Char Char Char Char Char1 Char Char Char Char Char Char Char Char"/>
    <w:basedOn w:val="13"/>
    <w:qFormat/>
    <w:uiPriority w:val="0"/>
  </w:style>
  <w:style w:type="paragraph" w:customStyle="1" w:styleId="49">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0">
    <w:name w:val="_Style 49"/>
    <w:basedOn w:val="1"/>
    <w:next w:val="1"/>
    <w:qFormat/>
    <w:uiPriority w:val="0"/>
    <w:pPr>
      <w:pBdr>
        <w:top w:val="single" w:color="auto" w:sz="6" w:space="1"/>
      </w:pBdr>
      <w:jc w:val="center"/>
    </w:pPr>
    <w:rPr>
      <w:rFonts w:ascii="Arial" w:eastAsia="宋体"/>
      <w:vanish/>
      <w:sz w:val="16"/>
    </w:rPr>
  </w:style>
  <w:style w:type="paragraph" w:customStyle="1" w:styleId="51">
    <w:name w:val="absatz1"/>
    <w:basedOn w:val="1"/>
    <w:qFormat/>
    <w:uiPriority w:val="0"/>
    <w:pPr>
      <w:widowControl/>
      <w:tabs>
        <w:tab w:val="left" w:pos="709"/>
      </w:tabs>
      <w:ind w:left="709" w:hanging="709"/>
    </w:pPr>
    <w:rPr>
      <w:kern w:val="0"/>
      <w:sz w:val="24"/>
      <w:szCs w:val="20"/>
    </w:rPr>
  </w:style>
  <w:style w:type="paragraph" w:customStyle="1" w:styleId="52">
    <w:name w:val="Char Char Char Char Char Char Char1 Char Char Char Char Char Char Char"/>
    <w:basedOn w:val="1"/>
    <w:qFormat/>
    <w:uiPriority w:val="0"/>
    <w:rPr>
      <w:rFonts w:ascii="Tahoma" w:hAnsi="Tahoma"/>
      <w:sz w:val="24"/>
      <w:szCs w:val="20"/>
    </w:rPr>
  </w:style>
  <w:style w:type="paragraph" w:customStyle="1" w:styleId="53">
    <w:name w:val="WPSOffice手动目录 1"/>
    <w:qFormat/>
    <w:uiPriority w:val="0"/>
    <w:rPr>
      <w:rFonts w:ascii="Calibri" w:hAnsi="Calibri" w:eastAsia="宋体" w:cs="Times New Roman"/>
      <w:lang w:val="en-US" w:eastAsia="zh-CN" w:bidi="ar-SA"/>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环小四内容"/>
    <w:basedOn w:val="1"/>
    <w:qFormat/>
    <w:uiPriority w:val="99"/>
    <w:pPr>
      <w:ind w:firstLine="200" w:firstLineChars="200"/>
    </w:pPr>
    <w:rPr>
      <w:rFonts w:hAnsi="宋体"/>
    </w:rPr>
  </w:style>
  <w:style w:type="paragraph" w:customStyle="1" w:styleId="56">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57">
    <w:name w:val="环小四1.1(三级)"/>
    <w:basedOn w:val="56"/>
    <w:qFormat/>
    <w:uiPriority w:val="99"/>
  </w:style>
  <w:style w:type="paragraph" w:customStyle="1" w:styleId="58">
    <w:name w:val="Normal_0"/>
    <w:qFormat/>
    <w:uiPriority w:val="0"/>
    <w:rPr>
      <w:rFonts w:ascii="Calibri" w:hAnsi="Calibri" w:eastAsia="Times New Roman" w:cs="Times New Roman"/>
      <w:sz w:val="24"/>
      <w:szCs w:val="24"/>
      <w:lang w:bidi="ar-SA"/>
    </w:rPr>
  </w:style>
  <w:style w:type="paragraph" w:styleId="59">
    <w:name w:val="List Paragraph"/>
    <w:basedOn w:val="1"/>
    <w:qFormat/>
    <w:uiPriority w:val="0"/>
    <w:pPr>
      <w:ind w:firstLine="420" w:firstLineChars="200"/>
    </w:pPr>
    <w:rPr>
      <w:rFonts w:ascii="Calibri" w:hAnsi="Calibri"/>
      <w:szCs w:val="22"/>
    </w:rPr>
  </w:style>
  <w:style w:type="paragraph" w:customStyle="1" w:styleId="60">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3 Char"/>
    <w:link w:val="5"/>
    <w:qFormat/>
    <w:uiPriority w:val="0"/>
    <w:rPr>
      <w:b/>
      <w:bCs/>
      <w:kern w:val="2"/>
      <w:sz w:val="32"/>
      <w:szCs w:val="32"/>
    </w:rPr>
  </w:style>
  <w:style w:type="character" w:customStyle="1" w:styleId="62">
    <w:name w:val="标题 2 Char"/>
    <w:link w:val="4"/>
    <w:qFormat/>
    <w:uiPriority w:val="9"/>
    <w:rPr>
      <w:rFonts w:ascii="Arial" w:hAnsi="Arial" w:eastAsia="黑体"/>
      <w:b/>
      <w:bCs/>
      <w:kern w:val="2"/>
      <w:sz w:val="32"/>
      <w:szCs w:val="32"/>
      <w:lang w:val="en-US" w:eastAsia="zh-CN" w:bidi="ar-SA"/>
    </w:rPr>
  </w:style>
  <w:style w:type="character" w:customStyle="1" w:styleId="63">
    <w:name w:val="正文文本 2 Char"/>
    <w:link w:val="25"/>
    <w:qFormat/>
    <w:locked/>
    <w:uiPriority w:val="99"/>
    <w:rPr>
      <w:rFonts w:ascii="宋体" w:hAnsi="宋体"/>
      <w:kern w:val="0"/>
      <w:sz w:val="20"/>
      <w:szCs w:val="21"/>
    </w:rPr>
  </w:style>
  <w:style w:type="character" w:customStyle="1" w:styleId="64">
    <w:name w:val="标题 4 Char"/>
    <w:link w:val="6"/>
    <w:qFormat/>
    <w:uiPriority w:val="9"/>
    <w:rPr>
      <w:rFonts w:ascii="宋体" w:hAnsi="宋体" w:cs="宋体"/>
      <w:b/>
      <w:bCs/>
      <w:sz w:val="24"/>
      <w:szCs w:val="24"/>
    </w:rPr>
  </w:style>
  <w:style w:type="character" w:customStyle="1" w:styleId="65">
    <w:name w:val="批注框文本 Char"/>
    <w:link w:val="19"/>
    <w:semiHidden/>
    <w:qFormat/>
    <w:uiPriority w:val="99"/>
    <w:rPr>
      <w:kern w:val="2"/>
      <w:sz w:val="18"/>
      <w:szCs w:val="18"/>
    </w:rPr>
  </w:style>
  <w:style w:type="character" w:customStyle="1" w:styleId="66">
    <w:name w:val="标题 1 Char"/>
    <w:link w:val="3"/>
    <w:qFormat/>
    <w:uiPriority w:val="9"/>
    <w:rPr>
      <w:b/>
      <w:bCs/>
      <w:kern w:val="44"/>
      <w:sz w:val="44"/>
      <w:szCs w:val="44"/>
    </w:rPr>
  </w:style>
  <w:style w:type="character" w:customStyle="1" w:styleId="67">
    <w:name w:val="标题 6 Char"/>
    <w:link w:val="8"/>
    <w:qFormat/>
    <w:uiPriority w:val="9"/>
    <w:rPr>
      <w:rFonts w:ascii="宋体" w:hAnsi="宋体" w:cs="宋体"/>
      <w:b/>
      <w:bCs/>
      <w:sz w:val="15"/>
      <w:szCs w:val="15"/>
    </w:rPr>
  </w:style>
  <w:style w:type="character" w:customStyle="1" w:styleId="68">
    <w:name w:val="页脚 Char"/>
    <w:link w:val="20"/>
    <w:qFormat/>
    <w:uiPriority w:val="99"/>
    <w:rPr>
      <w:rFonts w:ascii="宋体" w:hAnsi="宋体"/>
      <w:sz w:val="18"/>
      <w:szCs w:val="18"/>
    </w:rPr>
  </w:style>
  <w:style w:type="character" w:customStyle="1" w:styleId="69">
    <w:name w:val="标题 5 Char"/>
    <w:link w:val="7"/>
    <w:qFormat/>
    <w:uiPriority w:val="9"/>
    <w:rPr>
      <w:rFonts w:ascii="宋体" w:hAnsi="宋体" w:cs="宋体"/>
      <w:b/>
      <w:bCs/>
    </w:rPr>
  </w:style>
  <w:style w:type="character" w:customStyle="1" w:styleId="70">
    <w:name w:val="批注文字 Char"/>
    <w:link w:val="10"/>
    <w:qFormat/>
    <w:locked/>
    <w:uiPriority w:val="0"/>
    <w:rPr>
      <w:kern w:val="2"/>
      <w:sz w:val="21"/>
      <w:szCs w:val="24"/>
    </w:rPr>
  </w:style>
  <w:style w:type="character" w:customStyle="1" w:styleId="71">
    <w:name w:val="样式2 Char Char"/>
    <w:link w:val="41"/>
    <w:qFormat/>
    <w:uiPriority w:val="0"/>
    <w:rPr>
      <w:rFonts w:ascii="仿宋_GB2312" w:hAnsi="宋体" w:eastAsia="仿宋_GB2312"/>
      <w:b/>
      <w:kern w:val="2"/>
      <w:sz w:val="32"/>
      <w:szCs w:val="32"/>
      <w:lang w:val="en-US" w:eastAsia="zh-CN" w:bidi="ar-SA"/>
    </w:rPr>
  </w:style>
  <w:style w:type="character" w:customStyle="1" w:styleId="72">
    <w:name w:val="纯文本 Char"/>
    <w:link w:val="16"/>
    <w:qFormat/>
    <w:uiPriority w:val="0"/>
    <w:rPr>
      <w:rFonts w:ascii="宋体" w:hAnsi="Courier New"/>
      <w:kern w:val="2"/>
      <w:sz w:val="21"/>
    </w:rPr>
  </w:style>
  <w:style w:type="character" w:customStyle="1" w:styleId="73">
    <w:name w:val="页眉 Char"/>
    <w:link w:val="2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21</Pages>
  <Words>1500</Words>
  <Characters>8551</Characters>
  <Lines>71</Lines>
  <Paragraphs>20</Paragraphs>
  <TotalTime>14</TotalTime>
  <ScaleCrop>false</ScaleCrop>
  <LinksUpToDate>false</LinksUpToDate>
  <CharactersWithSpaces>10031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2025-01-15T01:57:23Z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