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宋体" w:hAnsi="宋体"/>
          <w:sz w:val="48"/>
          <w:szCs w:val="44"/>
        </w:rPr>
      </w:pPr>
    </w:p>
    <w:p/>
    <w:p>
      <w:pPr>
        <w:jc w:val="center"/>
        <w:rPr>
          <w:rFonts w:hint="eastAsia" w:ascii="宋体" w:hAnsi="宋体"/>
          <w:sz w:val="48"/>
          <w:szCs w:val="44"/>
        </w:rPr>
      </w:pPr>
    </w:p>
    <w:p>
      <w:pPr>
        <w:jc w:val="center"/>
        <w:rPr>
          <w:rFonts w:hint="eastAsia" w:ascii="方正小标宋简体" w:hAnsi="方正小标宋简体" w:eastAsia="方正小标宋简体" w:cs="方正小标宋简体"/>
          <w:sz w:val="56"/>
          <w:szCs w:val="52"/>
        </w:rPr>
      </w:pPr>
      <w:bookmarkStart w:id="0" w:name="_Hlk27473685"/>
      <w:r>
        <w:rPr>
          <w:rFonts w:hint="eastAsia" w:ascii="方正小标宋简体" w:hAnsi="方正小标宋简体" w:eastAsia="方正小标宋简体" w:cs="方正小标宋简体"/>
          <w:sz w:val="56"/>
          <w:szCs w:val="52"/>
        </w:rPr>
        <w:t>上海飞机客户服务有限公司</w:t>
      </w:r>
    </w:p>
    <w:p>
      <w:pPr>
        <w:jc w:val="center"/>
        <w:rPr>
          <w:rFonts w:ascii="黑体" w:eastAsia="黑体"/>
          <w:sz w:val="48"/>
          <w:szCs w:val="44"/>
        </w:rPr>
      </w:pPr>
    </w:p>
    <w:p>
      <w:pPr>
        <w:spacing w:line="300" w:lineRule="auto"/>
        <w:jc w:val="center"/>
        <w:rPr>
          <w:rFonts w:hint="eastAsia" w:ascii="方正小标宋简体" w:hAnsi="方正小标宋简体" w:eastAsia="方正小标宋简体" w:cs="方正小标宋简体"/>
          <w:bCs/>
          <w:sz w:val="56"/>
          <w:szCs w:val="52"/>
        </w:rPr>
      </w:pPr>
      <w:r>
        <w:rPr>
          <w:rFonts w:hint="eastAsia" w:ascii="方正小标宋简体" w:hAnsi="方正小标宋简体" w:eastAsia="方正小标宋简体" w:cs="方正小标宋简体"/>
          <w:bCs/>
          <w:sz w:val="56"/>
          <w:szCs w:val="52"/>
          <w:lang w:val="en-US" w:eastAsia="zh-CN"/>
        </w:rPr>
        <w:t>询价</w:t>
      </w:r>
      <w:r>
        <w:rPr>
          <w:rFonts w:hint="eastAsia" w:ascii="方正小标宋简体" w:hAnsi="方正小标宋简体" w:eastAsia="方正小标宋简体" w:cs="方正小标宋简体"/>
          <w:bCs/>
          <w:sz w:val="56"/>
          <w:szCs w:val="52"/>
        </w:rPr>
        <w:t>邀请文件</w:t>
      </w:r>
    </w:p>
    <w:p>
      <w:pPr>
        <w:spacing w:line="300" w:lineRule="auto"/>
        <w:jc w:val="center"/>
        <w:rPr>
          <w:rFonts w:hint="eastAsia" w:ascii="方正小标宋简体" w:hAnsi="方正小标宋简体" w:eastAsia="方正小标宋简体" w:cs="方正小标宋简体"/>
          <w:bCs/>
          <w:sz w:val="56"/>
          <w:szCs w:val="52"/>
        </w:rPr>
      </w:pPr>
      <w:r>
        <w:rPr>
          <w:rFonts w:hint="eastAsia" w:ascii="方正小标宋简体" w:hAnsi="方正小标宋简体" w:eastAsia="方正小标宋简体" w:cs="方正小标宋简体"/>
          <w:bCs/>
          <w:sz w:val="56"/>
          <w:szCs w:val="52"/>
        </w:rPr>
        <w:t>(基建施工类)</w:t>
      </w:r>
    </w:p>
    <w:p>
      <w:pPr>
        <w:spacing w:line="560" w:lineRule="exact"/>
        <w:jc w:val="center"/>
        <w:rPr>
          <w:rFonts w:hint="eastAsia" w:ascii="仿宋_GB2312" w:eastAsia="仿宋_GB2312"/>
          <w:sz w:val="32"/>
          <w:szCs w:val="28"/>
        </w:rPr>
      </w:pPr>
    </w:p>
    <w:p>
      <w:pPr>
        <w:spacing w:line="560" w:lineRule="exact"/>
        <w:ind w:firstLine="2240" w:firstLineChars="700"/>
        <w:rPr>
          <w:rFonts w:hint="eastAsia" w:ascii="宋体" w:hAnsi="宋体"/>
          <w:sz w:val="32"/>
          <w:szCs w:val="28"/>
        </w:rPr>
      </w:pPr>
      <w:r>
        <w:rPr>
          <w:rFonts w:hint="eastAsia" w:ascii="宋体" w:hAnsi="宋体"/>
          <w:sz w:val="32"/>
          <w:szCs w:val="28"/>
        </w:rPr>
        <w:t>文件编号：</w:t>
      </w:r>
      <w:r>
        <w:rPr>
          <w:rFonts w:hint="eastAsia" w:ascii="宋体" w:hAnsi="宋体" w:eastAsia="宋体" w:cs="宋体"/>
          <w:sz w:val="32"/>
          <w:szCs w:val="28"/>
        </w:rPr>
        <w:t>SACSC-XJ-C-2024020</w:t>
      </w:r>
    </w:p>
    <w:p>
      <w:pPr>
        <w:tabs>
          <w:tab w:val="left" w:pos="1470"/>
        </w:tabs>
        <w:spacing w:line="560" w:lineRule="exact"/>
        <w:ind w:firstLine="2240" w:firstLineChars="700"/>
        <w:rPr>
          <w:rFonts w:hint="eastAsia" w:ascii="宋体" w:hAnsi="宋体" w:eastAsia="宋体"/>
          <w:sz w:val="21"/>
          <w:szCs w:val="21"/>
          <w:lang w:eastAsia="zh-CN"/>
        </w:rPr>
      </w:pPr>
      <w:r>
        <w:rPr>
          <w:rFonts w:hint="eastAsia" w:ascii="宋体" w:hAnsi="宋体"/>
          <w:sz w:val="32"/>
          <w:szCs w:val="28"/>
        </w:rPr>
        <w:t>项目名称：</w:t>
      </w:r>
      <w:r>
        <w:rPr>
          <w:rFonts w:hint="eastAsia" w:ascii="宋体" w:hAnsi="宋体"/>
          <w:sz w:val="32"/>
          <w:szCs w:val="28"/>
          <w:lang w:eastAsia="zh-CN"/>
        </w:rPr>
        <w:t>6号楼机房空调改造</w:t>
      </w:r>
      <w:r>
        <w:rPr>
          <w:rFonts w:hint="eastAsia" w:ascii="宋体" w:hAnsi="宋体"/>
          <w:sz w:val="32"/>
          <w:szCs w:val="28"/>
          <w:lang w:val="en-US" w:eastAsia="zh-CN"/>
        </w:rPr>
        <w:t>工程</w:t>
      </w:r>
    </w:p>
    <w:p>
      <w:pPr>
        <w:spacing w:line="560" w:lineRule="exact"/>
        <w:jc w:val="center"/>
        <w:rPr>
          <w:rFonts w:ascii="宋体" w:hAnsi="宋体"/>
          <w:sz w:val="32"/>
          <w:szCs w:val="28"/>
        </w:rPr>
      </w:pPr>
    </w:p>
    <w:p>
      <w:pPr>
        <w:spacing w:line="560" w:lineRule="exact"/>
        <w:jc w:val="center"/>
        <w:rPr>
          <w:rFonts w:ascii="宋体" w:hAnsi="宋体"/>
          <w:sz w:val="32"/>
          <w:szCs w:val="28"/>
        </w:rPr>
      </w:pPr>
    </w:p>
    <w:p>
      <w:pPr>
        <w:spacing w:line="560" w:lineRule="exact"/>
        <w:jc w:val="center"/>
        <w:rPr>
          <w:rFonts w:hint="eastAsia" w:ascii="宋体" w:hAnsi="宋体"/>
          <w:sz w:val="32"/>
          <w:szCs w:val="28"/>
        </w:rPr>
      </w:pPr>
    </w:p>
    <w:p>
      <w:pPr>
        <w:spacing w:line="560" w:lineRule="exact"/>
        <w:jc w:val="center"/>
        <w:rPr>
          <w:rFonts w:hint="eastAsia" w:ascii="宋体" w:hAnsi="宋体"/>
          <w:sz w:val="32"/>
          <w:szCs w:val="28"/>
        </w:rPr>
      </w:pPr>
      <w:r>
        <w:rPr>
          <w:rFonts w:hint="eastAsia" w:ascii="宋体" w:hAnsi="宋体"/>
          <w:sz w:val="32"/>
          <w:szCs w:val="28"/>
        </w:rPr>
        <w:t>承办部门：上海飞机客户服务有限公司</w:t>
      </w:r>
    </w:p>
    <w:p>
      <w:pPr>
        <w:spacing w:line="560" w:lineRule="exact"/>
        <w:jc w:val="center"/>
        <w:rPr>
          <w:rFonts w:hint="eastAsia" w:ascii="宋体" w:hAnsi="宋体"/>
          <w:sz w:val="32"/>
          <w:szCs w:val="28"/>
        </w:rPr>
      </w:pPr>
      <w:r>
        <w:rPr>
          <w:rFonts w:hint="eastAsia" w:ascii="宋体" w:hAnsi="宋体"/>
          <w:sz w:val="32"/>
          <w:szCs w:val="28"/>
        </w:rPr>
        <w:t>采购与供应商管理部</w:t>
      </w:r>
    </w:p>
    <w:p>
      <w:pPr>
        <w:spacing w:line="560" w:lineRule="exact"/>
        <w:jc w:val="center"/>
        <w:rPr>
          <w:rFonts w:hint="eastAsia" w:ascii="仿宋_GB2312" w:eastAsia="仿宋_GB2312"/>
          <w:sz w:val="32"/>
          <w:szCs w:val="28"/>
          <w:lang w:val="en-US" w:eastAsia="zh-CN"/>
        </w:rPr>
      </w:pPr>
      <w:r>
        <w:rPr>
          <w:rFonts w:hint="eastAsia" w:ascii="仿宋_GB2312" w:eastAsia="仿宋_GB2312"/>
          <w:sz w:val="32"/>
          <w:szCs w:val="28"/>
          <w:lang w:val="en-US" w:eastAsia="zh-CN"/>
        </w:rPr>
        <w:t xml:space="preserve"> </w:t>
      </w:r>
    </w:p>
    <w:p>
      <w:pPr>
        <w:jc w:val="center"/>
        <w:rPr>
          <w:rFonts w:ascii="宋体" w:hAnsi="宋体"/>
          <w:sz w:val="32"/>
          <w:szCs w:val="28"/>
        </w:rPr>
      </w:pPr>
    </w:p>
    <w:p>
      <w:pPr>
        <w:jc w:val="center"/>
        <w:rPr>
          <w:rFonts w:hint="eastAsia" w:ascii="宋体" w:hAnsi="宋体"/>
          <w:sz w:val="32"/>
          <w:szCs w:val="28"/>
        </w:rPr>
      </w:pPr>
    </w:p>
    <w:p>
      <w:pPr>
        <w:jc w:val="center"/>
        <w:rPr>
          <w:rFonts w:hint="eastAsia" w:ascii="宋体" w:hAnsi="宋体"/>
          <w:sz w:val="32"/>
          <w:szCs w:val="28"/>
        </w:rPr>
      </w:pPr>
      <w:r>
        <w:rPr>
          <w:rFonts w:hint="eastAsia" w:ascii="仿宋" w:hAnsi="仿宋" w:eastAsia="仿宋" w:cs="仿宋"/>
          <w:sz w:val="32"/>
          <w:szCs w:val="28"/>
        </w:rPr>
        <w:t>202</w:t>
      </w:r>
      <w:r>
        <w:rPr>
          <w:rFonts w:hint="eastAsia" w:ascii="仿宋" w:hAnsi="仿宋" w:eastAsia="仿宋" w:cs="仿宋"/>
          <w:sz w:val="32"/>
          <w:szCs w:val="28"/>
          <w:lang w:val="en-US" w:eastAsia="zh-CN"/>
        </w:rPr>
        <w:t>5</w:t>
      </w:r>
      <w:r>
        <w:rPr>
          <w:rFonts w:hint="eastAsia" w:ascii="宋体" w:hAnsi="宋体"/>
          <w:sz w:val="32"/>
          <w:szCs w:val="28"/>
        </w:rPr>
        <w:t>年</w:t>
      </w:r>
      <w:r>
        <w:rPr>
          <w:rFonts w:hint="eastAsia" w:ascii="宋体" w:hAnsi="宋体"/>
          <w:sz w:val="32"/>
          <w:szCs w:val="28"/>
          <w:lang w:val="en-US" w:eastAsia="zh-CN"/>
        </w:rPr>
        <w:t>2</w:t>
      </w:r>
      <w:r>
        <w:rPr>
          <w:rFonts w:hint="eastAsia" w:ascii="宋体" w:hAnsi="宋体"/>
          <w:sz w:val="32"/>
          <w:szCs w:val="28"/>
        </w:rPr>
        <w:t>月</w:t>
      </w:r>
      <w:r>
        <w:rPr>
          <w:rFonts w:hint="eastAsia" w:ascii="仿宋" w:hAnsi="仿宋" w:eastAsia="仿宋" w:cs="仿宋"/>
          <w:sz w:val="32"/>
          <w:szCs w:val="28"/>
          <w:lang w:val="en-US" w:eastAsia="zh-CN"/>
        </w:rPr>
        <w:t>5</w:t>
      </w:r>
      <w:r>
        <w:rPr>
          <w:rFonts w:hint="eastAsia" w:ascii="宋体" w:hAnsi="宋体"/>
          <w:sz w:val="32"/>
          <w:szCs w:val="28"/>
        </w:rPr>
        <w:t>日</w:t>
      </w:r>
    </w:p>
    <w:p>
      <w:pPr>
        <w:jc w:val="center"/>
        <w:outlineLvl w:val="0"/>
        <w:rPr>
          <w:rFonts w:hint="eastAsia" w:ascii="黑体" w:hAnsi="黑体" w:eastAsia="黑体" w:cs="黑体"/>
          <w:b/>
          <w:bCs/>
          <w:sz w:val="36"/>
          <w:szCs w:val="28"/>
        </w:rPr>
      </w:pPr>
      <w:r>
        <w:rPr>
          <w:rFonts w:hint="eastAsia" w:ascii="宋体" w:hAnsi="宋体"/>
          <w:sz w:val="32"/>
          <w:szCs w:val="28"/>
        </w:rPr>
        <w:br w:type="page"/>
      </w:r>
      <w:bookmarkEnd w:id="0"/>
      <w:r>
        <w:rPr>
          <w:rFonts w:hint="eastAsia" w:ascii="黑体" w:hAnsi="黑体" w:eastAsia="黑体" w:cs="黑体"/>
          <w:b/>
          <w:bCs/>
          <w:sz w:val="36"/>
          <w:szCs w:val="28"/>
        </w:rPr>
        <w:t>目   录</w:t>
      </w:r>
    </w:p>
    <w:p>
      <w:pPr>
        <w:spacing w:line="360" w:lineRule="auto"/>
        <w:ind w:firstLine="1232" w:firstLineChars="385"/>
        <w:rPr>
          <w:rFonts w:hint="eastAsia"/>
          <w:sz w:val="32"/>
          <w:szCs w:val="36"/>
        </w:rPr>
      </w:pPr>
    </w:p>
    <w:p>
      <w:pPr>
        <w:pStyle w:val="53"/>
        <w:tabs>
          <w:tab w:val="right" w:leader="dot" w:pos="9026"/>
        </w:tabs>
        <w:spacing w:line="360" w:lineRule="auto"/>
        <w:rPr>
          <w:rFonts w:hint="eastAsia" w:ascii="宋体" w:hAnsi="宋体" w:cs="宋体"/>
          <w:sz w:val="24"/>
          <w:szCs w:val="24"/>
        </w:rPr>
      </w:pPr>
      <w:bookmarkStart w:id="1" w:name="_Toc16807_WPSOffice_Type1"/>
      <w:r>
        <w:rPr>
          <w:rFonts w:hint="eastAsia" w:ascii="宋体" w:hAnsi="宋体" w:cs="宋体"/>
          <w:sz w:val="24"/>
          <w:szCs w:val="24"/>
        </w:rPr>
        <w:fldChar w:fldCharType="begin"/>
      </w:r>
      <w:r>
        <w:rPr>
          <w:rFonts w:hint="eastAsia" w:ascii="宋体" w:hAnsi="宋体" w:cs="宋体"/>
          <w:sz w:val="24"/>
          <w:szCs w:val="24"/>
        </w:rPr>
        <w:instrText xml:space="preserve"> HYPERLINK \l _Toc24182_WPSOffice_Level1 </w:instrText>
      </w:r>
      <w:r>
        <w:rPr>
          <w:rFonts w:hint="eastAsia" w:ascii="宋体" w:hAnsi="宋体" w:cs="宋体"/>
          <w:sz w:val="24"/>
          <w:szCs w:val="24"/>
        </w:rPr>
        <w:fldChar w:fldCharType="separate"/>
      </w:r>
      <w:r>
        <w:rPr>
          <w:rFonts w:hint="eastAsia" w:ascii="宋体" w:hAnsi="宋体" w:cs="宋体"/>
          <w:sz w:val="24"/>
          <w:szCs w:val="24"/>
        </w:rPr>
        <w:t xml:space="preserve">第一章  </w:t>
      </w:r>
      <w:r>
        <w:rPr>
          <w:rFonts w:hint="eastAsia" w:ascii="宋体" w:hAnsi="宋体" w:cs="宋体"/>
          <w:sz w:val="24"/>
          <w:szCs w:val="24"/>
          <w:lang w:val="en-US" w:eastAsia="zh-CN"/>
        </w:rPr>
        <w:t>询价</w:t>
      </w:r>
      <w:r>
        <w:rPr>
          <w:rFonts w:hint="eastAsia" w:ascii="宋体" w:hAnsi="宋体" w:cs="宋体"/>
          <w:sz w:val="24"/>
          <w:szCs w:val="24"/>
        </w:rPr>
        <w:t>邀请书</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_Toc15631_WPSOffice_Level1 </w:instrText>
      </w:r>
      <w:r>
        <w:rPr>
          <w:rFonts w:hint="eastAsia" w:ascii="宋体" w:hAnsi="宋体" w:cs="宋体"/>
          <w:sz w:val="24"/>
          <w:szCs w:val="24"/>
        </w:rPr>
        <w:fldChar w:fldCharType="separate"/>
      </w:r>
      <w:r>
        <w:rPr>
          <w:rFonts w:hint="eastAsia" w:ascii="宋体" w:hAnsi="宋体" w:cs="宋体"/>
          <w:sz w:val="24"/>
          <w:szCs w:val="24"/>
        </w:rPr>
        <w:t>第二章  响应单位须知</w:t>
      </w:r>
      <w:r>
        <w:rPr>
          <w:rFonts w:hint="eastAsia" w:ascii="宋体" w:hAnsi="宋体" w:cs="宋体"/>
          <w:sz w:val="24"/>
          <w:szCs w:val="24"/>
        </w:rPr>
        <w:tab/>
      </w:r>
      <w:r>
        <w:rPr>
          <w:rFonts w:hint="eastAsia" w:ascii="宋体" w:hAnsi="宋体" w:cs="宋体"/>
          <w:sz w:val="24"/>
          <w:szCs w:val="24"/>
          <w:lang w:val="en-US" w:eastAsia="zh-CN"/>
        </w:rPr>
        <w:t>6</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_Toc9722_WPSOffice_Level1 </w:instrText>
      </w:r>
      <w:r>
        <w:rPr>
          <w:rFonts w:hint="eastAsia" w:ascii="宋体" w:hAnsi="宋体" w:cs="宋体"/>
          <w:sz w:val="24"/>
          <w:szCs w:val="24"/>
        </w:rPr>
        <w:fldChar w:fldCharType="separate"/>
      </w:r>
      <w:r>
        <w:rPr>
          <w:rFonts w:hint="eastAsia" w:ascii="宋体" w:hAnsi="宋体" w:cs="宋体"/>
          <w:sz w:val="24"/>
          <w:szCs w:val="24"/>
        </w:rPr>
        <w:t>第三章  评审办法</w:t>
      </w:r>
      <w:r>
        <w:rPr>
          <w:rFonts w:hint="eastAsia" w:ascii="宋体" w:hAnsi="宋体" w:cs="宋体"/>
          <w:sz w:val="24"/>
          <w:szCs w:val="24"/>
        </w:rPr>
        <w:tab/>
      </w:r>
      <w:r>
        <w:rPr>
          <w:rFonts w:hint="eastAsia" w:ascii="宋体" w:hAnsi="宋体" w:cs="宋体"/>
          <w:sz w:val="24"/>
          <w:szCs w:val="24"/>
          <w:lang w:val="en-US" w:eastAsia="zh-CN"/>
        </w:rPr>
        <w:t>8</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_Toc27008_WPSOffice_Level1 </w:instrText>
      </w:r>
      <w:r>
        <w:rPr>
          <w:rFonts w:hint="eastAsia" w:ascii="宋体" w:hAnsi="宋体" w:cs="宋体"/>
          <w:sz w:val="24"/>
          <w:szCs w:val="24"/>
        </w:rPr>
        <w:fldChar w:fldCharType="separate"/>
      </w:r>
      <w:r>
        <w:rPr>
          <w:rFonts w:hint="eastAsia" w:ascii="宋体" w:hAnsi="宋体" w:cs="宋体"/>
          <w:sz w:val="24"/>
          <w:szCs w:val="24"/>
        </w:rPr>
        <w:t>第四章  商务要求</w:t>
      </w:r>
      <w:r>
        <w:rPr>
          <w:rFonts w:hint="eastAsia" w:ascii="宋体" w:hAnsi="宋体" w:cs="宋体"/>
          <w:sz w:val="24"/>
          <w:szCs w:val="24"/>
        </w:rPr>
        <w:tab/>
      </w:r>
      <w:bookmarkStart w:id="2" w:name="_Toc27008_WPSOffice_Level1Page"/>
      <w:r>
        <w:rPr>
          <w:rFonts w:hint="eastAsia" w:ascii="宋体" w:hAnsi="宋体" w:cs="宋体"/>
          <w:sz w:val="24"/>
          <w:szCs w:val="24"/>
        </w:rPr>
        <w:t>1</w:t>
      </w:r>
      <w:bookmarkEnd w:id="2"/>
      <w:r>
        <w:rPr>
          <w:rFonts w:hint="eastAsia" w:ascii="宋体" w:hAnsi="宋体" w:cs="宋体"/>
          <w:sz w:val="24"/>
          <w:szCs w:val="24"/>
          <w:lang w:val="en-US" w:eastAsia="zh-CN"/>
        </w:rPr>
        <w:t>1</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_Toc16075_WPSOffice_Level1 </w:instrText>
      </w:r>
      <w:r>
        <w:rPr>
          <w:rFonts w:hint="eastAsia" w:ascii="宋体" w:hAnsi="宋体" w:cs="宋体"/>
          <w:sz w:val="24"/>
          <w:szCs w:val="24"/>
        </w:rPr>
        <w:fldChar w:fldCharType="separate"/>
      </w:r>
      <w:r>
        <w:rPr>
          <w:rFonts w:hint="eastAsia" w:ascii="宋体" w:hAnsi="宋体" w:cs="宋体"/>
          <w:sz w:val="24"/>
          <w:szCs w:val="24"/>
        </w:rPr>
        <w:t>第五章  工程技术要求</w:t>
      </w:r>
      <w:r>
        <w:rPr>
          <w:rFonts w:hint="eastAsia" w:ascii="宋体" w:hAnsi="宋体" w:cs="宋体"/>
          <w:sz w:val="24"/>
          <w:szCs w:val="24"/>
        </w:rPr>
        <w:tab/>
      </w:r>
      <w:bookmarkStart w:id="3" w:name="_Toc16075_WPSOffice_Level1Page"/>
      <w:r>
        <w:rPr>
          <w:rFonts w:hint="eastAsia" w:ascii="宋体" w:hAnsi="宋体" w:cs="宋体"/>
          <w:sz w:val="24"/>
          <w:szCs w:val="24"/>
        </w:rPr>
        <w:t>1</w:t>
      </w:r>
      <w:bookmarkEnd w:id="3"/>
      <w:r>
        <w:rPr>
          <w:rFonts w:hint="eastAsia" w:ascii="宋体" w:hAnsi="宋体" w:cs="宋体"/>
          <w:sz w:val="24"/>
          <w:szCs w:val="24"/>
          <w:lang w:val="en-US" w:eastAsia="zh-CN"/>
        </w:rPr>
        <w:t>4</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_Toc20296_WPSOffice_Level1 </w:instrText>
      </w:r>
      <w:r>
        <w:rPr>
          <w:rFonts w:hint="eastAsia" w:ascii="宋体" w:hAnsi="宋体" w:cs="宋体"/>
          <w:sz w:val="24"/>
          <w:szCs w:val="24"/>
        </w:rPr>
        <w:fldChar w:fldCharType="separate"/>
      </w:r>
      <w:r>
        <w:rPr>
          <w:rFonts w:hint="eastAsia" w:ascii="宋体" w:hAnsi="宋体" w:cs="宋体"/>
          <w:sz w:val="24"/>
          <w:szCs w:val="24"/>
        </w:rPr>
        <w:t>第六章  附件</w:t>
      </w:r>
      <w:r>
        <w:rPr>
          <w:rFonts w:hint="eastAsia" w:ascii="宋体" w:hAnsi="宋体" w:cs="宋体"/>
          <w:sz w:val="24"/>
          <w:szCs w:val="24"/>
        </w:rPr>
        <w:tab/>
      </w:r>
      <w:bookmarkStart w:id="4" w:name="_Toc20296_WPSOffice_Level1Page"/>
      <w:r>
        <w:rPr>
          <w:rFonts w:hint="eastAsia" w:ascii="宋体" w:hAnsi="宋体" w:cs="宋体"/>
          <w:sz w:val="24"/>
          <w:szCs w:val="24"/>
        </w:rPr>
        <w:t>1</w:t>
      </w:r>
      <w:bookmarkEnd w:id="4"/>
      <w:r>
        <w:rPr>
          <w:rFonts w:hint="eastAsia" w:ascii="宋体" w:hAnsi="宋体" w:cs="宋体"/>
          <w:sz w:val="24"/>
          <w:szCs w:val="24"/>
          <w:lang w:val="en-US" w:eastAsia="zh-CN"/>
        </w:rPr>
        <w:t>7</w:t>
      </w:r>
      <w:r>
        <w:rPr>
          <w:rFonts w:hint="eastAsia" w:ascii="宋体" w:hAnsi="宋体" w:cs="宋体"/>
          <w:sz w:val="24"/>
          <w:szCs w:val="24"/>
        </w:rPr>
        <w:fldChar w:fldCharType="end"/>
      </w:r>
    </w:p>
    <w:bookmarkEnd w:id="1"/>
    <w:p>
      <w:pPr>
        <w:pStyle w:val="11"/>
        <w:rPr>
          <w:rFonts w:hint="eastAsia"/>
          <w:b w:val="0"/>
          <w:sz w:val="36"/>
        </w:rPr>
      </w:pPr>
    </w:p>
    <w:p>
      <w:pPr>
        <w:pStyle w:val="11"/>
        <w:rPr>
          <w:rFonts w:hint="eastAsia"/>
          <w:b w:val="0"/>
          <w:sz w:val="36"/>
        </w:rPr>
      </w:pPr>
    </w:p>
    <w:p>
      <w:pPr>
        <w:pStyle w:val="11"/>
        <w:rPr>
          <w:rFonts w:hint="eastAsia"/>
          <w:b w:val="0"/>
          <w:sz w:val="36"/>
        </w:rPr>
        <w:sectPr>
          <w:headerReference r:id="rId3" w:type="default"/>
          <w:footerReference r:id="rId4" w:type="default"/>
          <w:type w:val="continuous"/>
          <w:pgSz w:w="11906" w:h="16838"/>
          <w:pgMar w:top="1803" w:right="1440" w:bottom="1803" w:left="1440" w:header="851" w:footer="992" w:gutter="0"/>
          <w:pgBorders>
            <w:top w:val="none" w:sz="0" w:space="0"/>
            <w:left w:val="none" w:sz="0" w:space="0"/>
            <w:bottom w:val="none" w:sz="0" w:space="0"/>
            <w:right w:val="none" w:sz="0" w:space="0"/>
          </w:pgBorders>
          <w:cols w:space="720" w:num="1"/>
          <w:docGrid w:linePitch="315" w:charSpace="0"/>
        </w:sectPr>
      </w:pPr>
    </w:p>
    <w:p>
      <w:pPr>
        <w:widowControl/>
        <w:snapToGrid w:val="0"/>
        <w:spacing w:line="400" w:lineRule="atLeast"/>
        <w:ind w:left="28" w:hanging="28"/>
        <w:jc w:val="center"/>
        <w:outlineLvl w:val="0"/>
        <w:rPr>
          <w:rFonts w:hint="eastAsia" w:ascii="方正小标宋简体" w:hAnsi="方正小标宋简体" w:eastAsia="方正小标宋简体" w:cs="方正小标宋简体"/>
          <w:b/>
          <w:bCs/>
          <w:sz w:val="36"/>
        </w:rPr>
      </w:pPr>
      <w:bookmarkStart w:id="5" w:name="_Toc24182_WPSOffice_Level1"/>
      <w:bookmarkStart w:id="6" w:name="_Hlk13586256"/>
      <w:bookmarkStart w:id="7" w:name="_Hlk39648029"/>
      <w:r>
        <w:rPr>
          <w:rFonts w:hint="eastAsia" w:ascii="方正小标宋简体" w:hAnsi="方正小标宋简体" w:eastAsia="方正小标宋简体" w:cs="方正小标宋简体"/>
          <w:b/>
          <w:bCs/>
          <w:sz w:val="36"/>
        </w:rPr>
        <w:t xml:space="preserve">第一章  </w:t>
      </w:r>
      <w:r>
        <w:rPr>
          <w:rFonts w:hint="eastAsia" w:ascii="方正小标宋简体" w:hAnsi="方正小标宋简体" w:eastAsia="方正小标宋简体" w:cs="方正小标宋简体"/>
          <w:b/>
          <w:bCs/>
          <w:sz w:val="36"/>
          <w:lang w:val="en-US" w:eastAsia="zh-CN"/>
        </w:rPr>
        <w:t>询价</w:t>
      </w:r>
      <w:r>
        <w:rPr>
          <w:rFonts w:hint="eastAsia" w:ascii="方正小标宋简体" w:hAnsi="方正小标宋简体" w:eastAsia="方正小标宋简体" w:cs="方正小标宋简体"/>
          <w:b/>
          <w:bCs/>
          <w:sz w:val="36"/>
        </w:rPr>
        <w:t>邀请</w:t>
      </w:r>
      <w:bookmarkEnd w:id="5"/>
      <w:r>
        <w:rPr>
          <w:rFonts w:hint="eastAsia" w:ascii="方正小标宋简体" w:hAnsi="方正小标宋简体" w:eastAsia="方正小标宋简体" w:cs="方正小标宋简体"/>
          <w:b/>
          <w:bCs/>
          <w:sz w:val="36"/>
        </w:rPr>
        <w:t>书</w:t>
      </w:r>
    </w:p>
    <w:p>
      <w:pPr>
        <w:autoSpaceDE w:val="0"/>
        <w:autoSpaceDN w:val="0"/>
        <w:adjustRightInd w:val="0"/>
        <w:spacing w:line="360" w:lineRule="auto"/>
        <w:ind w:firstLine="560" w:firstLineChars="200"/>
        <w:jc w:val="left"/>
        <w:rPr>
          <w:rFonts w:hint="eastAsia" w:ascii="宋体" w:hAnsi="宋体"/>
          <w:sz w:val="28"/>
          <w:szCs w:val="28"/>
        </w:rPr>
      </w:pPr>
      <w:r>
        <w:rPr>
          <w:rFonts w:hint="eastAsia" w:ascii="宋体" w:hAnsi="宋体"/>
          <w:sz w:val="28"/>
          <w:szCs w:val="28"/>
        </w:rPr>
        <w:t>上海飞机客户服务有限公司（下简称“客服公司”或“采购方”）诚邀贵单位参加我单位</w:t>
      </w:r>
      <w:r>
        <w:rPr>
          <w:rFonts w:hint="eastAsia" w:ascii="宋体" w:hAnsi="宋体"/>
          <w:sz w:val="28"/>
          <w:szCs w:val="28"/>
          <w:u w:val="single"/>
          <w:lang w:val="en-US" w:eastAsia="zh-CN"/>
        </w:rPr>
        <w:t>6号楼机房空调改造工程</w:t>
      </w:r>
      <w:r>
        <w:rPr>
          <w:rFonts w:hint="eastAsia" w:ascii="宋体" w:hAnsi="宋体"/>
          <w:sz w:val="28"/>
          <w:szCs w:val="28"/>
        </w:rPr>
        <w:t>项目的施工类供应商选定，项目具体情况如下</w:t>
      </w:r>
      <w:r>
        <w:rPr>
          <w:rFonts w:hint="eastAsia" w:ascii="宋体" w:hAnsi="宋体"/>
          <w:sz w:val="28"/>
          <w:szCs w:val="28"/>
          <w:lang w:eastAsia="zh-CN"/>
        </w:rPr>
        <w:t>（</w:t>
      </w:r>
      <w:r>
        <w:rPr>
          <w:rFonts w:hint="eastAsia" w:ascii="宋体" w:hAnsi="宋体"/>
          <w:sz w:val="28"/>
          <w:szCs w:val="28"/>
          <w:lang w:val="en-US" w:eastAsia="zh-CN"/>
        </w:rPr>
        <w:t>勾选项和“*”号项为采购方固定要求，请勿更改</w:t>
      </w:r>
      <w:r>
        <w:rPr>
          <w:rFonts w:hint="eastAsia" w:ascii="宋体" w:hAnsi="宋体"/>
          <w:sz w:val="28"/>
          <w:szCs w:val="28"/>
          <w:lang w:eastAsia="zh-CN"/>
        </w:rPr>
        <w:t>）</w:t>
      </w:r>
      <w:r>
        <w:rPr>
          <w:rFonts w:hint="eastAsia" w:ascii="宋体" w:hAnsi="宋体"/>
          <w:sz w:val="28"/>
          <w:szCs w:val="28"/>
        </w:rPr>
        <w:t>：</w:t>
      </w:r>
    </w:p>
    <w:tbl>
      <w:tblPr>
        <w:tblStyle w:val="33"/>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内容</w:t>
            </w:r>
          </w:p>
        </w:tc>
        <w:tc>
          <w:tcPr>
            <w:tcW w:w="6843" w:type="dxa"/>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eastAsia="宋体" w:cs="宋体"/>
                <w:b/>
                <w:bCs/>
                <w:sz w:val="24"/>
                <w:szCs w:val="24"/>
              </w:rPr>
            </w:pPr>
            <w:r>
              <w:rPr>
                <w:rFonts w:hint="eastAsia" w:ascii="宋体" w:hAnsi="宋体" w:eastAsia="宋体" w:cs="宋体"/>
                <w:b/>
                <w:bCs/>
                <w:sz w:val="24"/>
                <w:szCs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843"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color w:val="000000"/>
                <w:sz w:val="24"/>
                <w:szCs w:val="24"/>
              </w:rPr>
              <w:t>6号楼机房空调改造</w:t>
            </w:r>
            <w:r>
              <w:rPr>
                <w:rFonts w:hint="eastAsia" w:ascii="宋体" w:hAnsi="宋体" w:eastAsia="宋体" w:cs="宋体"/>
                <w:color w:val="000000"/>
                <w:sz w:val="24"/>
                <w:szCs w:val="24"/>
                <w:lang w:val="en-US" w:eastAsia="zh-CN"/>
              </w:rPr>
              <w:t>工程</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项目概况</w:t>
            </w:r>
          </w:p>
        </w:tc>
        <w:tc>
          <w:tcPr>
            <w:tcW w:w="6843" w:type="dxa"/>
            <w:vAlign w:val="center"/>
          </w:tcPr>
          <w:p>
            <w:pPr>
              <w:autoSpaceDE w:val="0"/>
              <w:autoSpaceDN w:val="0"/>
              <w:adjustRightInd w:val="0"/>
              <w:ind w:left="218" w:leftChars="103" w:hanging="2" w:firstLineChars="0"/>
              <w:jc w:val="left"/>
              <w:rPr>
                <w:rFonts w:hint="eastAsia" w:ascii="宋体" w:hAnsi="宋体" w:eastAsia="宋体" w:cs="宋体"/>
                <w:sz w:val="24"/>
                <w:szCs w:val="24"/>
              </w:rPr>
            </w:pPr>
            <w:r>
              <w:rPr>
                <w:rFonts w:hint="eastAsia" w:ascii="宋体" w:hAnsi="宋体" w:eastAsia="宋体" w:cs="宋体"/>
                <w:sz w:val="24"/>
                <w:szCs w:val="24"/>
              </w:rPr>
              <w:t>本项目位于上海市江川东路100号上海飞机客户服务有限公司内，项目范围为</w:t>
            </w:r>
            <w:r>
              <w:rPr>
                <w:rFonts w:hint="eastAsia" w:ascii="宋体" w:hAnsi="宋体" w:eastAsia="宋体" w:cs="宋体"/>
                <w:color w:val="000000"/>
                <w:sz w:val="24"/>
                <w:szCs w:val="24"/>
              </w:rPr>
              <w:t>6号楼机房空调改造</w:t>
            </w:r>
            <w:r>
              <w:rPr>
                <w:rFonts w:hint="eastAsia" w:ascii="宋体" w:hAnsi="宋体" w:eastAsia="宋体" w:cs="宋体"/>
                <w:sz w:val="24"/>
                <w:szCs w:val="24"/>
                <w:lang w:eastAsia="zh-CN"/>
              </w:rPr>
              <w:t>施工</w:t>
            </w:r>
            <w:r>
              <w:rPr>
                <w:rFonts w:hint="eastAsia" w:ascii="宋体" w:hAnsi="宋体" w:eastAsia="宋体" w:cs="宋体"/>
                <w:sz w:val="24"/>
                <w:szCs w:val="24"/>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1.3</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工期要求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日历天内完工</w:t>
            </w:r>
          </w:p>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月前完工</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☑其他:合同签订后收到采购方开工通知之日起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日历天内完工及通过验收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1.4</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施工地点</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☑上海飞机客户服务有限公司（江川东路100号）</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□其他:____________________________________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1.5</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验收标准</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一次验收合格率100%</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1.6</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质保期及质保要求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lang w:val="en-US" w:eastAsia="zh-CN"/>
              </w:rPr>
            </w:pPr>
            <w:r>
              <w:rPr>
                <w:rFonts w:hint="eastAsia" w:ascii="宋体" w:hAnsi="宋体" w:eastAsia="宋体" w:cs="宋体"/>
                <w:sz w:val="24"/>
                <w:szCs w:val="24"/>
              </w:rPr>
              <w:t>☑ 工程质量保修期自工程竣工验收合格之日起计算，保修期为</w:t>
            </w:r>
            <w:r>
              <w:rPr>
                <w:rFonts w:hint="eastAsia" w:ascii="宋体" w:hAnsi="宋体" w:eastAsia="宋体" w:cs="宋体"/>
                <w:sz w:val="24"/>
                <w:szCs w:val="24"/>
                <w:u w:val="single"/>
                <w:lang w:val="en-US" w:eastAsia="zh-CN"/>
              </w:rPr>
              <w:t xml:space="preserve"> 2 </w:t>
            </w:r>
            <w:r>
              <w:rPr>
                <w:rFonts w:hint="eastAsia" w:ascii="宋体" w:hAnsi="宋体" w:eastAsia="宋体" w:cs="宋体"/>
                <w:sz w:val="24"/>
                <w:szCs w:val="24"/>
              </w:rPr>
              <w:t>年 ，防水</w:t>
            </w:r>
            <w:r>
              <w:rPr>
                <w:rFonts w:hint="eastAsia" w:ascii="宋体" w:hAnsi="宋体" w:eastAsia="宋体" w:cs="宋体"/>
                <w:sz w:val="24"/>
                <w:szCs w:val="24"/>
                <w:lang w:val="en-US" w:eastAsia="zh-CN"/>
              </w:rPr>
              <w:t>等隐蔽工程</w:t>
            </w:r>
            <w:r>
              <w:rPr>
                <w:rFonts w:hint="eastAsia" w:ascii="宋体" w:hAnsi="宋体" w:eastAsia="宋体" w:cs="宋体"/>
                <w:sz w:val="24"/>
                <w:szCs w:val="24"/>
              </w:rPr>
              <w:t>保修期</w:t>
            </w:r>
            <w:r>
              <w:rPr>
                <w:rFonts w:hint="eastAsia" w:ascii="宋体" w:hAnsi="宋体" w:eastAsia="宋体" w:cs="宋体"/>
                <w:sz w:val="24"/>
                <w:szCs w:val="24"/>
                <w:lang w:val="en-US" w:eastAsia="zh-CN"/>
              </w:rPr>
              <w:t>为</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rPr>
              <w:t>年</w:t>
            </w:r>
            <w:r>
              <w:rPr>
                <w:rFonts w:hint="eastAsia" w:ascii="宋体" w:hAnsi="宋体" w:cs="宋体"/>
                <w:sz w:val="24"/>
                <w:szCs w:val="24"/>
                <w:lang w:eastAsia="zh-CN"/>
              </w:rPr>
              <w:t>。</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hint="eastAsia" w:ascii="宋体" w:hAnsi="宋体" w:eastAsia="宋体" w:cs="宋体"/>
                <w:b/>
                <w:bCs/>
                <w:sz w:val="24"/>
                <w:szCs w:val="24"/>
              </w:rPr>
            </w:pPr>
            <w:r>
              <w:rPr>
                <w:rFonts w:hint="eastAsia" w:ascii="宋体" w:hAnsi="宋体" w:eastAsia="宋体" w:cs="宋体"/>
                <w:b/>
                <w:bCs/>
                <w:sz w:val="24"/>
                <w:szCs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2.1</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电话询问</w:t>
            </w:r>
          </w:p>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纸质文件询问</w:t>
            </w:r>
          </w:p>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邮件询问</w:t>
            </w:r>
          </w:p>
          <w:p>
            <w:pPr>
              <w:autoSpaceDE w:val="0"/>
              <w:autoSpaceDN w:val="0"/>
              <w:adjustRightInd w:val="0"/>
              <w:spacing w:line="360" w:lineRule="auto"/>
              <w:ind w:left="224" w:leftChars="104" w:hanging="6"/>
              <w:jc w:val="left"/>
              <w:rPr>
                <w:rFonts w:hint="eastAsia" w:ascii="宋体" w:hAnsi="宋体" w:eastAsia="宋体" w:cs="宋体"/>
                <w:sz w:val="24"/>
                <w:szCs w:val="24"/>
                <w:lang w:val="en-US"/>
              </w:rPr>
            </w:pPr>
            <w:r>
              <w:rPr>
                <w:rFonts w:hint="eastAsia" w:ascii="宋体" w:hAnsi="宋体" w:eastAsia="宋体" w:cs="宋体"/>
                <w:sz w:val="24"/>
                <w:szCs w:val="24"/>
              </w:rPr>
              <w:t>☑ 其他：</w:t>
            </w:r>
            <w:r>
              <w:rPr>
                <w:rFonts w:hint="eastAsia" w:ascii="宋体" w:hAnsi="宋体" w:eastAsia="宋体" w:cs="宋体"/>
                <w:sz w:val="24"/>
                <w:szCs w:val="24"/>
                <w:u w:val="single"/>
              </w:rPr>
              <w:t>踏勘时间为202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上午</w:t>
            </w:r>
            <w:r>
              <w:rPr>
                <w:rFonts w:hint="eastAsia" w:ascii="宋体" w:hAnsi="宋体" w:cs="宋体"/>
                <w:sz w:val="24"/>
                <w:szCs w:val="24"/>
                <w:u w:val="single"/>
                <w:lang w:val="en-US" w:eastAsia="zh-CN"/>
              </w:rPr>
              <w:t>9</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3</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，踏勘联系人</w:t>
            </w:r>
            <w:r>
              <w:rPr>
                <w:rFonts w:hint="eastAsia" w:ascii="宋体" w:hAnsi="宋体" w:cs="宋体"/>
                <w:sz w:val="24"/>
                <w:szCs w:val="24"/>
                <w:u w:val="single"/>
                <w:lang w:val="en-US" w:eastAsia="zh-CN"/>
              </w:rPr>
              <w:t>毛维君13601673533</w:t>
            </w:r>
            <w:r>
              <w:rPr>
                <w:rFonts w:hint="eastAsia" w:ascii="宋体" w:hAnsi="宋体" w:eastAsia="宋体" w:cs="宋体"/>
                <w:sz w:val="24"/>
                <w:szCs w:val="24"/>
                <w:u w:val="single"/>
                <w:lang w:val="en-US" w:eastAsia="zh-CN"/>
              </w:rPr>
              <w:t>、孔万里18019196725,请提前电话预约。</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2.2</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询问联系方式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xml:space="preserve">联系人：  </w:t>
            </w:r>
            <w:r>
              <w:rPr>
                <w:rFonts w:hint="eastAsia" w:ascii="宋体" w:hAnsi="宋体" w:eastAsia="宋体" w:cs="宋体"/>
                <w:sz w:val="24"/>
                <w:szCs w:val="24"/>
                <w:u w:val="single"/>
              </w:rPr>
              <w:t>孔万里</w:t>
            </w:r>
          </w:p>
          <w:p>
            <w:pPr>
              <w:autoSpaceDE w:val="0"/>
              <w:autoSpaceDN w:val="0"/>
              <w:adjustRightInd w:val="0"/>
              <w:spacing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18019196725</w:t>
            </w:r>
          </w:p>
          <w:p>
            <w:pPr>
              <w:autoSpaceDE w:val="0"/>
              <w:autoSpaceDN w:val="0"/>
              <w:adjustRightInd w:val="0"/>
              <w:spacing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u w:val="single"/>
              </w:rPr>
              <w:t>上海闵行江川东路100号</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联系邮箱：_</w:t>
            </w:r>
            <w:r>
              <w:rPr>
                <w:rFonts w:hint="eastAsia" w:ascii="宋体" w:hAnsi="宋体" w:eastAsia="宋体" w:cs="宋体"/>
                <w:sz w:val="24"/>
                <w:szCs w:val="24"/>
                <w:u w:val="single"/>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eastAsia="宋体" w:cs="宋体"/>
                <w:b/>
                <w:bCs/>
                <w:sz w:val="24"/>
                <w:szCs w:val="24"/>
              </w:rPr>
            </w:pPr>
            <w:r>
              <w:rPr>
                <w:rFonts w:hint="eastAsia" w:ascii="宋体" w:hAnsi="宋体" w:eastAsia="宋体" w:cs="宋体"/>
                <w:b/>
                <w:bCs/>
                <w:sz w:val="24"/>
                <w:szCs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3.1</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响应文件提交方式</w:t>
            </w:r>
          </w:p>
        </w:tc>
        <w:tc>
          <w:tcPr>
            <w:tcW w:w="6843" w:type="dxa"/>
            <w:vAlign w:val="center"/>
          </w:tcPr>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孔万里</w:t>
            </w:r>
            <w:r>
              <w:rPr>
                <w:rFonts w:hint="eastAsia" w:ascii="宋体" w:hAnsi="宋体" w:eastAsia="宋体" w:cs="宋体"/>
                <w:sz w:val="24"/>
                <w:szCs w:val="24"/>
              </w:rPr>
              <w:t xml:space="preserve">    联系方式：</w:t>
            </w:r>
            <w:r>
              <w:rPr>
                <w:rFonts w:hint="eastAsia" w:ascii="宋体" w:hAnsi="宋体" w:eastAsia="宋体" w:cs="宋体"/>
                <w:sz w:val="24"/>
                <w:szCs w:val="24"/>
                <w:u w:val="single"/>
              </w:rPr>
              <w:t>18019196725</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☑纸质邮寄/现场送达至：</w:t>
            </w:r>
            <w:r>
              <w:rPr>
                <w:rFonts w:hint="eastAsia" w:ascii="宋体" w:hAnsi="宋体" w:eastAsia="宋体" w:cs="宋体"/>
                <w:sz w:val="24"/>
                <w:szCs w:val="24"/>
                <w:u w:val="single"/>
              </w:rPr>
              <w:t>上海市闵行区江川东路100号 采购与供应商管理部</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☑电子提交至：</w:t>
            </w:r>
            <w:r>
              <w:rPr>
                <w:rFonts w:hint="eastAsia" w:ascii="宋体" w:hAnsi="宋体" w:eastAsia="宋体" w:cs="宋体"/>
                <w:sz w:val="24"/>
                <w:szCs w:val="24"/>
                <w:u w:val="single"/>
              </w:rPr>
              <w:t>与纸质版一起以U盘或光盘形式</w:t>
            </w:r>
          </w:p>
          <w:p>
            <w:pPr>
              <w:autoSpaceDE w:val="0"/>
              <w:autoSpaceDN w:val="0"/>
              <w:adjustRightInd w:val="0"/>
              <w:ind w:firstLine="249" w:firstLineChars="104"/>
              <w:jc w:val="left"/>
              <w:rPr>
                <w:rFonts w:hint="eastAsia" w:ascii="宋体" w:hAnsi="宋体" w:eastAsia="宋体" w:cs="宋体"/>
                <w:sz w:val="24"/>
                <w:szCs w:val="24"/>
              </w:rPr>
            </w:pPr>
            <w:r>
              <w:rPr>
                <w:rFonts w:hint="eastAsia" w:ascii="宋体" w:hAnsi="宋体" w:eastAsia="宋体" w:cs="宋体"/>
                <w:sz w:val="24"/>
                <w:szCs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3.2</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响应文件应</w:t>
            </w:r>
          </w:p>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包含文件</w:t>
            </w:r>
          </w:p>
        </w:tc>
        <w:tc>
          <w:tcPr>
            <w:tcW w:w="6843" w:type="dxa"/>
            <w:vAlign w:val="center"/>
          </w:tcPr>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询价</w:t>
            </w:r>
            <w:r>
              <w:rPr>
                <w:rFonts w:hint="eastAsia" w:ascii="宋体" w:hAnsi="宋体" w:eastAsia="宋体" w:cs="宋体"/>
                <w:sz w:val="24"/>
                <w:szCs w:val="24"/>
              </w:rPr>
              <w:t>响应声明     ☑分项报价表</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☑商务要求响应表        ☑技术要求响应表</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☑法定代表人声明        ☑法定代表人身份证复印件</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☑法定代表人授权委托书（如有）</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☑授权代表人身份证复印件</w:t>
            </w:r>
          </w:p>
          <w:p>
            <w:pPr>
              <w:autoSpaceDE w:val="0"/>
              <w:autoSpaceDN w:val="0"/>
              <w:adjustRightInd w:val="0"/>
              <w:ind w:firstLine="249" w:firstLineChars="104"/>
              <w:jc w:val="left"/>
              <w:rPr>
                <w:rFonts w:hint="eastAsia" w:ascii="宋体" w:hAnsi="宋体" w:eastAsia="宋体" w:cs="宋体"/>
                <w:b/>
                <w:bCs/>
                <w:sz w:val="24"/>
                <w:szCs w:val="24"/>
              </w:rPr>
            </w:pPr>
            <w:r>
              <w:rPr>
                <w:rFonts w:hint="eastAsia" w:ascii="宋体" w:hAnsi="宋体" w:eastAsia="宋体" w:cs="宋体"/>
                <w:sz w:val="24"/>
                <w:szCs w:val="24"/>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3.3</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响应文件盖章要求</w:t>
            </w:r>
          </w:p>
        </w:tc>
        <w:tc>
          <w:tcPr>
            <w:tcW w:w="6843" w:type="dxa"/>
            <w:vAlign w:val="center"/>
          </w:tcPr>
          <w:p>
            <w:pPr>
              <w:autoSpaceDE w:val="0"/>
              <w:autoSpaceDN w:val="0"/>
              <w:adjustRightInd w:val="0"/>
              <w:spacing w:before="120" w:beforeLines="50" w:line="360" w:lineRule="auto"/>
              <w:rPr>
                <w:rFonts w:hint="eastAsia" w:ascii="宋体" w:hAnsi="宋体" w:eastAsia="宋体" w:cs="宋体"/>
                <w:sz w:val="24"/>
                <w:szCs w:val="24"/>
              </w:rPr>
            </w:pPr>
            <w:r>
              <w:rPr>
                <w:rFonts w:hint="eastAsia" w:ascii="宋体" w:hAnsi="宋体" w:eastAsia="宋体" w:cs="宋体"/>
                <w:sz w:val="24"/>
                <w:szCs w:val="24"/>
              </w:rPr>
              <w:t>响应文件中的以下内容应加盖公章：</w:t>
            </w:r>
          </w:p>
          <w:p>
            <w:pPr>
              <w:autoSpaceDE w:val="0"/>
              <w:autoSpaceDN w:val="0"/>
              <w:adjustRightIn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响应文件（骑缝章）   ☑ 营业执照    ☑ 财务报表</w:t>
            </w:r>
          </w:p>
          <w:p>
            <w:pPr>
              <w:autoSpaceDE w:val="0"/>
              <w:autoSpaceDN w:val="0"/>
              <w:adjustRightIn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 业绩证明   □ 质量体系认证证书  ☑报价表    </w:t>
            </w:r>
          </w:p>
          <w:p>
            <w:pPr>
              <w:autoSpaceDE w:val="0"/>
              <w:autoSpaceDN w:val="0"/>
              <w:adjustRightIn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 分项报价表    ☑ </w:t>
            </w:r>
            <w:r>
              <w:rPr>
                <w:rFonts w:hint="eastAsia" w:ascii="宋体" w:hAnsi="宋体" w:cs="宋体"/>
                <w:sz w:val="24"/>
                <w:szCs w:val="24"/>
                <w:lang w:val="en-US" w:eastAsia="zh-CN"/>
              </w:rPr>
              <w:t>询价</w:t>
            </w:r>
            <w:r>
              <w:rPr>
                <w:rFonts w:hint="eastAsia" w:ascii="宋体" w:hAnsi="宋体" w:eastAsia="宋体" w:cs="宋体"/>
                <w:sz w:val="24"/>
                <w:szCs w:val="24"/>
              </w:rPr>
              <w:t xml:space="preserve">响应声明 </w:t>
            </w:r>
          </w:p>
          <w:p>
            <w:pPr>
              <w:autoSpaceDE w:val="0"/>
              <w:autoSpaceDN w:val="0"/>
              <w:adjustRightIn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法定代表人声明    ☑ 法定代表人授权委托书（如有）</w:t>
            </w:r>
          </w:p>
          <w:p>
            <w:pPr>
              <w:autoSpaceDE w:val="0"/>
              <w:autoSpaceDN w:val="0"/>
              <w:adjustRightInd w:val="0"/>
              <w:ind w:firstLine="240" w:firstLineChars="100"/>
              <w:jc w:val="left"/>
              <w:rPr>
                <w:rFonts w:hint="eastAsia" w:ascii="宋体" w:hAnsi="宋体" w:eastAsia="宋体" w:cs="宋体"/>
                <w:b/>
                <w:bCs/>
                <w:sz w:val="24"/>
                <w:szCs w:val="24"/>
              </w:rPr>
            </w:pPr>
            <w:r>
              <w:rPr>
                <w:rFonts w:hint="eastAsia" w:ascii="宋体" w:hAnsi="宋体" w:eastAsia="宋体" w:cs="宋体"/>
                <w:sz w:val="24"/>
                <w:szCs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3.4</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截止时间</w:t>
            </w:r>
          </w:p>
        </w:tc>
        <w:tc>
          <w:tcPr>
            <w:tcW w:w="6843"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5</w:t>
            </w:r>
            <w:r>
              <w:rPr>
                <w:rFonts w:hint="eastAsia" w:ascii="宋体" w:hAnsi="宋体" w:eastAsia="宋体" w:cs="宋体"/>
                <w:b/>
                <w:bCs/>
                <w:sz w:val="24"/>
                <w:szCs w:val="24"/>
              </w:rPr>
              <w:t>年</w:t>
            </w:r>
            <w:r>
              <w:rPr>
                <w:rFonts w:hint="eastAsia" w:ascii="宋体" w:hAnsi="宋体" w:cs="宋体"/>
                <w:b/>
                <w:bCs/>
                <w:sz w:val="24"/>
                <w:szCs w:val="24"/>
                <w:lang w:val="en-US" w:eastAsia="zh-CN"/>
              </w:rPr>
              <w:t>2</w:t>
            </w:r>
            <w:r>
              <w:rPr>
                <w:rFonts w:hint="eastAsia" w:ascii="宋体" w:hAnsi="宋体" w:eastAsia="宋体" w:cs="宋体"/>
                <w:b/>
                <w:bCs/>
                <w:sz w:val="24"/>
                <w:szCs w:val="24"/>
              </w:rPr>
              <w:t>月</w:t>
            </w:r>
            <w:r>
              <w:rPr>
                <w:rFonts w:hint="eastAsia" w:ascii="宋体" w:hAnsi="宋体" w:cs="宋体"/>
                <w:b/>
                <w:bCs/>
                <w:sz w:val="24"/>
                <w:szCs w:val="24"/>
                <w:lang w:val="en-US" w:eastAsia="zh-CN"/>
              </w:rPr>
              <w:t>12</w:t>
            </w:r>
            <w:bookmarkStart w:id="25" w:name="_GoBack"/>
            <w:bookmarkEnd w:id="25"/>
            <w:r>
              <w:rPr>
                <w:rFonts w:hint="eastAsia" w:ascii="宋体" w:hAnsi="宋体" w:eastAsia="宋体" w:cs="宋体"/>
                <w:b/>
                <w:bCs/>
                <w:sz w:val="24"/>
                <w:szCs w:val="24"/>
              </w:rPr>
              <w:t>日</w:t>
            </w:r>
            <w:r>
              <w:rPr>
                <w:rFonts w:hint="eastAsia" w:ascii="宋体" w:hAnsi="宋体" w:eastAsia="宋体" w:cs="宋体"/>
                <w:b/>
                <w:bCs/>
                <w:sz w:val="24"/>
                <w:szCs w:val="24"/>
                <w:lang w:val="en-US" w:eastAsia="zh-CN"/>
              </w:rPr>
              <w:t>16:00</w:t>
            </w:r>
            <w:r>
              <w:rPr>
                <w:rFonts w:hint="eastAsia" w:ascii="宋体" w:hAnsi="宋体" w:eastAsia="宋体" w:cs="宋体"/>
                <w:b/>
                <w:bCs/>
                <w:sz w:val="24"/>
                <w:szCs w:val="24"/>
              </w:rPr>
              <w:t>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3.5</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响应文件数量</w:t>
            </w:r>
          </w:p>
        </w:tc>
        <w:tc>
          <w:tcPr>
            <w:tcW w:w="6843"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需密封：纸质版 1 份，电子版（U盘或光盘）1 份</w:t>
            </w:r>
          </w:p>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3.6</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响应文件有效期</w:t>
            </w:r>
          </w:p>
        </w:tc>
        <w:tc>
          <w:tcPr>
            <w:tcW w:w="6843" w:type="dxa"/>
            <w:vAlign w:val="center"/>
          </w:tcPr>
          <w:p>
            <w:pPr>
              <w:autoSpaceDE w:val="0"/>
              <w:autoSpaceDN w:val="0"/>
              <w:adjustRightInd w:val="0"/>
              <w:ind w:firstLine="249" w:firstLineChars="104"/>
              <w:jc w:val="center"/>
              <w:rPr>
                <w:rFonts w:hint="eastAsia" w:ascii="宋体" w:hAnsi="宋体" w:eastAsia="宋体" w:cs="宋体"/>
                <w:sz w:val="24"/>
                <w:szCs w:val="24"/>
              </w:rPr>
            </w:pPr>
            <w:r>
              <w:rPr>
                <w:rFonts w:hint="eastAsia" w:ascii="宋体" w:hAnsi="宋体" w:eastAsia="宋体" w:cs="宋体"/>
                <w:sz w:val="24"/>
                <w:szCs w:val="24"/>
              </w:rPr>
              <w:t>自递交响应文件之日起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90</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hint="eastAsia" w:ascii="宋体" w:hAnsi="宋体" w:eastAsia="宋体" w:cs="宋体"/>
                <w:sz w:val="24"/>
                <w:szCs w:val="24"/>
              </w:rPr>
            </w:pPr>
            <w:r>
              <w:rPr>
                <w:rFonts w:hint="eastAsia" w:ascii="宋体" w:hAnsi="宋体" w:eastAsia="宋体" w:cs="宋体"/>
                <w:b/>
                <w:bCs/>
                <w:sz w:val="24"/>
                <w:szCs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4.1</w:t>
            </w:r>
          </w:p>
        </w:tc>
        <w:tc>
          <w:tcPr>
            <w:tcW w:w="1695"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报价不一致</w:t>
            </w:r>
          </w:p>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评判标准</w:t>
            </w:r>
          </w:p>
        </w:tc>
        <w:tc>
          <w:tcPr>
            <w:tcW w:w="6843" w:type="dxa"/>
            <w:vAlign w:val="center"/>
          </w:tcPr>
          <w:p>
            <w:pPr>
              <w:autoSpaceDE w:val="0"/>
              <w:autoSpaceDN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如响应文件中出现报价且前后不一致的：</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以报价一览表总价（大写）为准</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以分项价格表分项报价为准，修正总价</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以所有价格中最低者为准</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4.2</w:t>
            </w:r>
          </w:p>
        </w:tc>
        <w:tc>
          <w:tcPr>
            <w:tcW w:w="1695"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报价漏项</w:t>
            </w:r>
          </w:p>
        </w:tc>
        <w:tc>
          <w:tcPr>
            <w:tcW w:w="6843" w:type="dxa"/>
            <w:vAlign w:val="center"/>
          </w:tcPr>
          <w:p>
            <w:pPr>
              <w:autoSpaceDE w:val="0"/>
              <w:autoSpaceDN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如响应文件中分项报价漏项：</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废标</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默认为免费提供</w:t>
            </w:r>
          </w:p>
          <w:p>
            <w:pPr>
              <w:autoSpaceDE w:val="0"/>
              <w:autoSpaceDN w:val="0"/>
              <w:spacing w:before="120" w:beforeLines="50" w:after="120" w:afterLines="50"/>
              <w:ind w:firstLine="240" w:firstLineChars="100"/>
              <w:jc w:val="left"/>
              <w:rPr>
                <w:rFonts w:hint="eastAsia" w:ascii="宋体" w:hAnsi="宋体" w:eastAsia="宋体" w:cs="宋体"/>
                <w:sz w:val="24"/>
                <w:szCs w:val="24"/>
              </w:rPr>
            </w:pPr>
            <w:r>
              <w:rPr>
                <w:rFonts w:hint="eastAsia" w:ascii="宋体" w:hAnsi="宋体" w:eastAsia="宋体" w:cs="宋体"/>
                <w:sz w:val="24"/>
                <w:szCs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4.3</w:t>
            </w:r>
          </w:p>
        </w:tc>
        <w:tc>
          <w:tcPr>
            <w:tcW w:w="1695"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非“*”号项条款不响应</w:t>
            </w:r>
          </w:p>
        </w:tc>
        <w:tc>
          <w:tcPr>
            <w:tcW w:w="6843" w:type="dxa"/>
            <w:vAlign w:val="center"/>
          </w:tcPr>
          <w:p>
            <w:pPr>
              <w:autoSpaceDE w:val="0"/>
              <w:autoSpaceDN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如响应文件中对非“*”号项条款不响应：</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超过</w:t>
            </w:r>
            <w:r>
              <w:rPr>
                <w:rFonts w:hint="eastAsia" w:ascii="宋体" w:hAnsi="宋体" w:eastAsia="宋体" w:cs="宋体"/>
                <w:sz w:val="24"/>
                <w:szCs w:val="24"/>
                <w:u w:val="single"/>
              </w:rPr>
              <w:t xml:space="preserve">  3  </w:t>
            </w:r>
            <w:r>
              <w:rPr>
                <w:rFonts w:hint="eastAsia" w:ascii="宋体" w:hAnsi="宋体" w:eastAsia="宋体" w:cs="宋体"/>
                <w:sz w:val="24"/>
                <w:szCs w:val="24"/>
              </w:rPr>
              <w:t>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含3条</w:t>
            </w:r>
            <w:r>
              <w:rPr>
                <w:rFonts w:hint="eastAsia" w:ascii="宋体" w:hAnsi="宋体" w:eastAsia="宋体" w:cs="宋体"/>
                <w:sz w:val="24"/>
                <w:szCs w:val="24"/>
                <w:lang w:eastAsia="zh-CN"/>
              </w:rPr>
              <w:t>）</w:t>
            </w:r>
            <w:r>
              <w:rPr>
                <w:rFonts w:hint="eastAsia" w:ascii="宋体" w:hAnsi="宋体" w:eastAsia="宋体" w:cs="宋体"/>
                <w:sz w:val="24"/>
                <w:szCs w:val="24"/>
              </w:rPr>
              <w:t>不响应，废标</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每不响应1条非“*”号项条款，评审价格上调5%（即1条不响应上调5%，2条不响应上调10%，以此递增）</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其他：__________________________________</w:t>
            </w:r>
          </w:p>
        </w:tc>
      </w:tr>
    </w:tbl>
    <w:p>
      <w:pPr>
        <w:autoSpaceDE w:val="0"/>
        <w:autoSpaceDN w:val="0"/>
        <w:adjustRightInd w:val="0"/>
        <w:spacing w:line="360" w:lineRule="auto"/>
        <w:ind w:firstLine="720" w:firstLineChars="300"/>
        <w:jc w:val="right"/>
        <w:rPr>
          <w:rFonts w:hint="eastAsia" w:ascii="宋体" w:hAnsi="宋体"/>
          <w:sz w:val="24"/>
        </w:rPr>
      </w:pPr>
      <w:bookmarkStart w:id="8" w:name="_Hlk27473954"/>
    </w:p>
    <w:bookmarkEnd w:id="6"/>
    <w:p>
      <w:pPr>
        <w:jc w:val="center"/>
        <w:outlineLvl w:val="0"/>
        <w:rPr>
          <w:rFonts w:hint="eastAsia" w:ascii="方正小标宋简体" w:hAnsi="方正小标宋简体" w:eastAsia="方正小标宋简体" w:cs="方正小标宋简体"/>
          <w:b/>
          <w:sz w:val="36"/>
          <w:szCs w:val="36"/>
        </w:rPr>
      </w:pPr>
      <w:r>
        <w:rPr>
          <w:rFonts w:ascii="宋体" w:hAnsi="宋体"/>
          <w:b/>
          <w:sz w:val="40"/>
        </w:rPr>
        <w:br w:type="page"/>
      </w:r>
      <w:bookmarkEnd w:id="7"/>
      <w:bookmarkEnd w:id="8"/>
      <w:bookmarkStart w:id="9" w:name="_Toc15631_WPSOffice_Level1"/>
      <w:r>
        <w:rPr>
          <w:rFonts w:hint="eastAsia" w:ascii="方正小标宋简体" w:hAnsi="方正小标宋简体" w:eastAsia="方正小标宋简体" w:cs="方正小标宋简体"/>
          <w:b/>
          <w:sz w:val="36"/>
          <w:szCs w:val="36"/>
        </w:rPr>
        <w:t>第二章  响应单位须知</w:t>
      </w:r>
      <w:bookmarkEnd w:id="9"/>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响应注意事项：</w:t>
      </w:r>
    </w:p>
    <w:p>
      <w:pPr>
        <w:pStyle w:val="12"/>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w:t>
      </w:r>
      <w:r>
        <w:rPr>
          <w:rFonts w:hint="eastAsia"/>
          <w:sz w:val="24"/>
        </w:rPr>
        <w:t>，</w:t>
      </w:r>
      <w:r>
        <w:rPr>
          <w:sz w:val="24"/>
        </w:rPr>
        <w:t>不论谈判的结果如何，</w:t>
      </w:r>
      <w:r>
        <w:rPr>
          <w:rFonts w:hint="eastAsia"/>
          <w:sz w:val="24"/>
        </w:rPr>
        <w:t>客服</w:t>
      </w:r>
      <w:r>
        <w:rPr>
          <w:sz w:val="24"/>
        </w:rPr>
        <w:t>公司均无义务和责任承担这些费用。</w:t>
      </w:r>
    </w:p>
    <w:p>
      <w:pPr>
        <w:pStyle w:val="12"/>
        <w:numPr>
          <w:ilvl w:val="0"/>
          <w:numId w:val="2"/>
        </w:numPr>
        <w:spacing w:line="400" w:lineRule="exact"/>
        <w:ind w:left="401" w:hanging="400" w:hangingChars="167"/>
        <w:rPr>
          <w:sz w:val="24"/>
        </w:rPr>
      </w:pPr>
      <w:r>
        <w:rPr>
          <w:rFonts w:hint="eastAsia"/>
          <w:sz w:val="24"/>
        </w:rPr>
        <w:t>响应单位可以对工程施工现场和周围环境进行勘察，以获取信息用于响应文件编制。所发生的费用由响应单位自行承担，响应单位由此作出的推论、理解和结论客服公司概不负责。</w:t>
      </w:r>
    </w:p>
    <w:p>
      <w:pPr>
        <w:pStyle w:val="12"/>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pPr>
        <w:pStyle w:val="12"/>
        <w:numPr>
          <w:ilvl w:val="0"/>
          <w:numId w:val="2"/>
        </w:numPr>
        <w:spacing w:line="400" w:lineRule="exact"/>
        <w:ind w:left="401" w:hanging="400" w:hangingChars="167"/>
        <w:rPr>
          <w:sz w:val="24"/>
        </w:rPr>
      </w:pPr>
      <w:r>
        <w:rPr>
          <w:sz w:val="24"/>
        </w:rPr>
        <w:t>本文件</w:t>
      </w:r>
      <w:r>
        <w:rPr>
          <w:rFonts w:hint="eastAsia"/>
          <w:sz w:val="24"/>
        </w:rPr>
        <w:t>第三章及第五章</w:t>
      </w:r>
      <w:r>
        <w:rPr>
          <w:sz w:val="24"/>
        </w:rPr>
        <w:t>中标注“*”号的均为关键商务条款或关键技术条款，对这些条款的偏离将导致响应文件被否决。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lang w:val="en-US" w:eastAsia="zh-CN"/>
        </w:rPr>
        <w:t>询价</w:t>
      </w:r>
      <w:r>
        <w:rPr>
          <w:rFonts w:hint="eastAsia"/>
          <w:sz w:val="24"/>
        </w:rPr>
        <w:t>文件内容</w:t>
      </w:r>
      <w:r>
        <w:rPr>
          <w:sz w:val="24"/>
        </w:rPr>
        <w:t>进行修改。</w:t>
      </w:r>
      <w:r>
        <w:rPr>
          <w:rFonts w:hint="eastAsia"/>
          <w:sz w:val="24"/>
        </w:rPr>
        <w:t>文件的修改</w:t>
      </w:r>
      <w:r>
        <w:rPr>
          <w:sz w:val="24"/>
        </w:rPr>
        <w:t>将以</w:t>
      </w:r>
      <w:r>
        <w:rPr>
          <w:rFonts w:hint="eastAsia"/>
          <w:b/>
          <w:bCs/>
          <w:sz w:val="24"/>
        </w:rPr>
        <w:t>书面/邮件的形式</w:t>
      </w:r>
      <w:r>
        <w:rPr>
          <w:sz w:val="24"/>
        </w:rPr>
        <w:t>通知所有受邀请</w:t>
      </w:r>
      <w:r>
        <w:rPr>
          <w:rFonts w:hint="eastAsia"/>
          <w:sz w:val="24"/>
        </w:rPr>
        <w:t>单位</w:t>
      </w:r>
      <w:r>
        <w:rPr>
          <w:sz w:val="24"/>
        </w:rPr>
        <w:t>，</w:t>
      </w:r>
      <w:r>
        <w:rPr>
          <w:rFonts w:hint="eastAsia"/>
          <w:sz w:val="24"/>
        </w:rPr>
        <w:t>修改文件与</w:t>
      </w:r>
      <w:r>
        <w:rPr>
          <w:rFonts w:hint="eastAsia"/>
          <w:sz w:val="24"/>
          <w:lang w:val="en-US" w:eastAsia="zh-CN"/>
        </w:rPr>
        <w:t>询价</w:t>
      </w:r>
      <w:r>
        <w:rPr>
          <w:rFonts w:hint="eastAsia"/>
          <w:sz w:val="24"/>
        </w:rPr>
        <w:t>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响应文件编制、提交要求</w:t>
      </w:r>
    </w:p>
    <w:p>
      <w:pPr>
        <w:pStyle w:val="12"/>
        <w:numPr>
          <w:ilvl w:val="0"/>
          <w:numId w:val="3"/>
        </w:numPr>
        <w:spacing w:line="400" w:lineRule="exact"/>
        <w:ind w:left="401" w:hanging="400" w:hangingChars="167"/>
        <w:rPr>
          <w:rFonts w:hint="eastAsia"/>
          <w:sz w:val="24"/>
        </w:rPr>
      </w:pPr>
      <w:r>
        <w:rPr>
          <w:rFonts w:hint="eastAsia"/>
          <w:sz w:val="24"/>
        </w:rPr>
        <w:t>响应文件应包括下列内容：</w:t>
      </w:r>
    </w:p>
    <w:p>
      <w:pPr>
        <w:numPr>
          <w:ilvl w:val="0"/>
          <w:numId w:val="4"/>
        </w:numPr>
        <w:spacing w:line="400" w:lineRule="exact"/>
        <w:ind w:firstLine="480" w:firstLineChars="200"/>
        <w:rPr>
          <w:rFonts w:hint="eastAsia"/>
          <w:sz w:val="24"/>
        </w:rPr>
      </w:pPr>
      <w:r>
        <w:rPr>
          <w:rFonts w:hint="eastAsia"/>
          <w:sz w:val="24"/>
        </w:rPr>
        <w:t>本文件第一章 3.2中要求的所有文件；</w:t>
      </w:r>
    </w:p>
    <w:p>
      <w:pPr>
        <w:numPr>
          <w:ilvl w:val="0"/>
          <w:numId w:val="4"/>
        </w:numPr>
        <w:spacing w:line="400" w:lineRule="exact"/>
        <w:ind w:firstLine="480" w:firstLineChars="200"/>
        <w:rPr>
          <w:rFonts w:hint="eastAsia"/>
          <w:sz w:val="24"/>
        </w:rPr>
      </w:pPr>
      <w:r>
        <w:rPr>
          <w:rFonts w:hint="eastAsia"/>
          <w:sz w:val="24"/>
        </w:rPr>
        <w:t>施工方案、措施及设备；</w:t>
      </w:r>
    </w:p>
    <w:p>
      <w:pPr>
        <w:numPr>
          <w:ilvl w:val="0"/>
          <w:numId w:val="4"/>
        </w:numPr>
        <w:spacing w:line="400" w:lineRule="exact"/>
        <w:ind w:firstLine="480" w:firstLineChars="200"/>
        <w:rPr>
          <w:rFonts w:hint="eastAsia"/>
          <w:sz w:val="24"/>
        </w:rPr>
      </w:pPr>
      <w:r>
        <w:rPr>
          <w:rFonts w:hint="eastAsia"/>
          <w:sz w:val="24"/>
        </w:rPr>
        <w:t>供应商认为需提供的其它资料（如合理化建议、奖励证书或处罚决定等）。</w:t>
      </w:r>
    </w:p>
    <w:p>
      <w:pPr>
        <w:spacing w:line="400" w:lineRule="exact"/>
        <w:ind w:firstLine="482" w:firstLineChars="200"/>
        <w:rPr>
          <w:b/>
          <w:bCs/>
          <w:sz w:val="24"/>
        </w:rPr>
      </w:pPr>
      <w:r>
        <w:rPr>
          <w:rFonts w:hint="eastAsia"/>
          <w:b/>
          <w:bCs/>
          <w:sz w:val="24"/>
        </w:rPr>
        <w:t>供应商无论成交与否，其响应文件不予退还。</w:t>
      </w:r>
    </w:p>
    <w:p>
      <w:pPr>
        <w:pStyle w:val="12"/>
        <w:numPr>
          <w:ilvl w:val="0"/>
          <w:numId w:val="3"/>
        </w:numPr>
        <w:spacing w:line="400" w:lineRule="exact"/>
        <w:ind w:left="401" w:hanging="400" w:hangingChars="167"/>
        <w:rPr>
          <w:rFonts w:hint="eastAsia"/>
          <w:sz w:val="24"/>
        </w:rPr>
      </w:pPr>
      <w:r>
        <w:rPr>
          <w:rFonts w:hint="eastAsia"/>
          <w:sz w:val="24"/>
        </w:rPr>
        <w:t>响应单位应完整地填写本文件中提供的报价书、报价一览表和分项报价表。</w:t>
      </w:r>
    </w:p>
    <w:p>
      <w:pPr>
        <w:pStyle w:val="12"/>
        <w:numPr>
          <w:ilvl w:val="0"/>
          <w:numId w:val="3"/>
        </w:numPr>
        <w:spacing w:line="400" w:lineRule="exact"/>
        <w:ind w:left="402" w:hanging="402" w:hangingChars="167"/>
        <w:rPr>
          <w:rFonts w:hint="eastAsia"/>
          <w:sz w:val="24"/>
        </w:rPr>
      </w:pPr>
      <w:r>
        <w:rPr>
          <w:rFonts w:hint="eastAsia" w:ascii="宋体" w:hAnsi="宋体" w:cs="宋体"/>
          <w:b/>
          <w:bCs/>
          <w:sz w:val="24"/>
        </w:rPr>
        <w:t>响应单位</w:t>
      </w:r>
      <w:r>
        <w:rPr>
          <w:rFonts w:hint="eastAsia" w:ascii="宋体" w:hAnsi="宋体" w:cs="宋体"/>
          <w:b/>
          <w:bCs/>
          <w:spacing w:val="-4"/>
          <w:sz w:val="24"/>
        </w:rPr>
        <w:t>应根据邀请文件的要求提供施工方案等内容,</w:t>
      </w:r>
      <w:r>
        <w:rPr>
          <w:rFonts w:hint="eastAsia" w:ascii="宋体" w:hAnsi="宋体" w:cs="宋体"/>
          <w:b/>
          <w:bCs/>
          <w:spacing w:val="-3"/>
          <w:sz w:val="24"/>
        </w:rPr>
        <w:t>以佐证对工程技术要求的响应。</w:t>
      </w:r>
    </w:p>
    <w:p>
      <w:pPr>
        <w:pStyle w:val="12"/>
        <w:numPr>
          <w:ilvl w:val="0"/>
          <w:numId w:val="3"/>
        </w:numPr>
        <w:spacing w:line="400" w:lineRule="exact"/>
        <w:ind w:left="401" w:hanging="400" w:hangingChars="167"/>
        <w:rPr>
          <w:rFonts w:hint="eastAsia"/>
          <w:sz w:val="24"/>
        </w:rPr>
      </w:pPr>
      <w:r>
        <w:rPr>
          <w:rFonts w:hint="eastAsia"/>
          <w:sz w:val="24"/>
        </w:rPr>
        <w:t>本文件所指“公章”指需要响应单位的公司</w:t>
      </w:r>
      <w:r>
        <w:rPr>
          <w:rFonts w:hint="eastAsia"/>
          <w:sz w:val="24"/>
          <w:lang w:val="en-US" w:eastAsia="zh-CN"/>
        </w:rPr>
        <w:t>印</w:t>
      </w:r>
      <w:r>
        <w:rPr>
          <w:rFonts w:hint="eastAsia"/>
          <w:sz w:val="24"/>
        </w:rPr>
        <w:t>章，“投标专用章”、“合同专用章”等均不属于公章。</w:t>
      </w:r>
      <w:r>
        <w:rPr>
          <w:rFonts w:hint="eastAsia"/>
          <w:sz w:val="24"/>
        </w:rPr>
        <w:tab/>
      </w:r>
    </w:p>
    <w:p>
      <w:pPr>
        <w:pStyle w:val="12"/>
        <w:numPr>
          <w:ilvl w:val="0"/>
          <w:numId w:val="3"/>
        </w:numPr>
        <w:spacing w:line="400" w:lineRule="exact"/>
        <w:ind w:left="401" w:hanging="400" w:hangingChars="167"/>
        <w:rPr>
          <w:rFonts w:hint="eastAsia"/>
          <w:sz w:val="24"/>
        </w:rPr>
      </w:pPr>
      <w:r>
        <w:rPr>
          <w:rFonts w:hint="eastAsia"/>
          <w:sz w:val="24"/>
        </w:rPr>
        <w:t>响应文件的纸质版本应打印或用不褪色墨水书写，不得有任何修改。提供的电子版本应为响应文件正本的扫描件（红章）。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lang w:val="en-US" w:eastAsia="zh-CN"/>
        </w:rPr>
        <w:t>询价</w:t>
      </w:r>
      <w:r>
        <w:rPr>
          <w:rFonts w:hint="eastAsia" w:ascii="黑体" w:hAnsi="黑体" w:eastAsia="黑体" w:cs="黑体"/>
          <w:sz w:val="28"/>
          <w:szCs w:val="28"/>
        </w:rPr>
        <w:t>步骤：</w:t>
      </w:r>
    </w:p>
    <w:p>
      <w:pPr>
        <w:pStyle w:val="12"/>
        <w:numPr>
          <w:ilvl w:val="0"/>
          <w:numId w:val="5"/>
        </w:numPr>
        <w:spacing w:line="400" w:lineRule="exact"/>
        <w:ind w:left="401" w:hanging="400" w:hangingChars="167"/>
        <w:rPr>
          <w:rFonts w:hint="eastAsia"/>
          <w:sz w:val="24"/>
        </w:rPr>
      </w:pPr>
      <w:r>
        <w:rPr>
          <w:rFonts w:hint="eastAsia"/>
          <w:sz w:val="24"/>
        </w:rPr>
        <w:t>所有被邀请单位于规定的时间截止前提交响应文件。</w:t>
      </w:r>
    </w:p>
    <w:p>
      <w:pPr>
        <w:pStyle w:val="12"/>
        <w:numPr>
          <w:ilvl w:val="0"/>
          <w:numId w:val="5"/>
        </w:numPr>
        <w:spacing w:line="400" w:lineRule="exact"/>
        <w:ind w:left="401" w:hanging="400" w:hangingChars="167"/>
        <w:rPr>
          <w:rFonts w:hint="eastAsia"/>
          <w:sz w:val="24"/>
        </w:rPr>
      </w:pPr>
      <w:r>
        <w:rPr>
          <w:rFonts w:hint="eastAsia"/>
          <w:sz w:val="24"/>
        </w:rPr>
        <w:t>客服公司组建</w:t>
      </w:r>
      <w:r>
        <w:rPr>
          <w:rFonts w:hint="eastAsia"/>
          <w:sz w:val="24"/>
          <w:lang w:eastAsia="zh-CN"/>
        </w:rPr>
        <w:t>供应商选择工作小组</w:t>
      </w:r>
      <w:r>
        <w:rPr>
          <w:rFonts w:hint="eastAsia"/>
          <w:sz w:val="24"/>
        </w:rPr>
        <w:t>组织开标（响应单位无需到场）。</w:t>
      </w:r>
    </w:p>
    <w:p>
      <w:pPr>
        <w:pStyle w:val="12"/>
        <w:numPr>
          <w:ilvl w:val="0"/>
          <w:numId w:val="5"/>
        </w:numPr>
        <w:spacing w:line="400" w:lineRule="exact"/>
        <w:ind w:left="401" w:hanging="400" w:hangingChars="167"/>
        <w:rPr>
          <w:rFonts w:hint="eastAsia"/>
          <w:sz w:val="24"/>
        </w:rPr>
      </w:pPr>
      <w:r>
        <w:rPr>
          <w:rFonts w:hint="eastAsia"/>
          <w:sz w:val="24"/>
          <w:lang w:eastAsia="zh-CN"/>
        </w:rPr>
        <w:t>供应商选择工作小组</w:t>
      </w:r>
      <w:r>
        <w:rPr>
          <w:rFonts w:hint="eastAsia"/>
          <w:sz w:val="24"/>
        </w:rPr>
        <w:t>按照</w:t>
      </w:r>
      <w:r>
        <w:rPr>
          <w:rFonts w:hint="eastAsia"/>
          <w:sz w:val="24"/>
          <w:lang w:val="en-US" w:eastAsia="zh-CN"/>
        </w:rPr>
        <w:t>询价</w:t>
      </w:r>
      <w:r>
        <w:rPr>
          <w:rFonts w:hint="eastAsia"/>
          <w:sz w:val="24"/>
        </w:rPr>
        <w:t>文件要求开展评审，评审过程中，</w:t>
      </w:r>
      <w:r>
        <w:rPr>
          <w:rFonts w:hint="eastAsia"/>
          <w:sz w:val="24"/>
          <w:lang w:eastAsia="zh-CN"/>
        </w:rPr>
        <w:t>供应商选择工作小组</w:t>
      </w:r>
      <w:r>
        <w:rPr>
          <w:rFonts w:hint="eastAsia"/>
          <w:sz w:val="24"/>
        </w:rPr>
        <w:t>可与受邀供应商开展谈判，谈判后供应商应提交最终版的响应文件及报价。</w:t>
      </w:r>
    </w:p>
    <w:p>
      <w:pPr>
        <w:pStyle w:val="12"/>
        <w:numPr>
          <w:ilvl w:val="0"/>
          <w:numId w:val="5"/>
        </w:numPr>
        <w:spacing w:line="400" w:lineRule="exact"/>
        <w:ind w:left="401" w:hanging="400" w:hangingChars="167"/>
        <w:rPr>
          <w:rFonts w:hint="eastAsia"/>
          <w:sz w:val="24"/>
        </w:rPr>
      </w:pPr>
      <w:r>
        <w:rPr>
          <w:rFonts w:hint="eastAsia"/>
          <w:sz w:val="24"/>
          <w:lang w:eastAsia="zh-CN"/>
        </w:rPr>
        <w:t>供应商选择工作小组</w:t>
      </w:r>
      <w:r>
        <w:rPr>
          <w:rFonts w:hint="eastAsia"/>
          <w:sz w:val="24"/>
        </w:rPr>
        <w:t>选择满足</w:t>
      </w:r>
      <w:r>
        <w:rPr>
          <w:rFonts w:hint="eastAsia"/>
          <w:sz w:val="24"/>
          <w:lang w:val="en-US" w:eastAsia="zh-CN"/>
        </w:rPr>
        <w:t>询价</w:t>
      </w:r>
      <w:r>
        <w:rPr>
          <w:rFonts w:hint="eastAsia"/>
          <w:sz w:val="24"/>
        </w:rPr>
        <w:t>文件实质性要求，并且经评审最优的供应商为成交候选人。</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响应单位串标、围标的认定：</w:t>
      </w:r>
    </w:p>
    <w:p>
      <w:pPr>
        <w:pStyle w:val="12"/>
        <w:spacing w:line="400" w:lineRule="exact"/>
        <w:ind w:left="-229" w:leftChars="-109" w:firstLine="240" w:firstLineChars="100"/>
        <w:rPr>
          <w:rFonts w:hint="eastAsia"/>
          <w:sz w:val="24"/>
        </w:rPr>
      </w:pPr>
      <w:r>
        <w:rPr>
          <w:rFonts w:hint="eastAsia"/>
          <w:sz w:val="24"/>
        </w:rPr>
        <w:t>响应单位有以下情况的，响应文件将认定无效。</w:t>
      </w:r>
    </w:p>
    <w:p>
      <w:pPr>
        <w:pStyle w:val="12"/>
        <w:numPr>
          <w:ilvl w:val="0"/>
          <w:numId w:val="6"/>
        </w:numPr>
        <w:spacing w:line="400" w:lineRule="exact"/>
        <w:ind w:left="401" w:hanging="400" w:hangingChars="167"/>
        <w:rPr>
          <w:rFonts w:hint="eastAsia"/>
          <w:sz w:val="24"/>
        </w:rPr>
      </w:pPr>
      <w:r>
        <w:rPr>
          <w:rFonts w:hint="eastAsia"/>
          <w:sz w:val="24"/>
        </w:rPr>
        <w:t>不同响应单位的响应文件由同一单位或者个人编制；</w:t>
      </w:r>
    </w:p>
    <w:p>
      <w:pPr>
        <w:pStyle w:val="12"/>
        <w:numPr>
          <w:ilvl w:val="0"/>
          <w:numId w:val="6"/>
        </w:numPr>
        <w:spacing w:line="400" w:lineRule="exact"/>
        <w:ind w:left="401" w:hanging="400" w:hangingChars="167"/>
        <w:rPr>
          <w:rFonts w:hint="eastAsia"/>
          <w:sz w:val="24"/>
        </w:rPr>
      </w:pPr>
      <w:r>
        <w:rPr>
          <w:rFonts w:hint="eastAsia"/>
          <w:sz w:val="24"/>
        </w:rPr>
        <w:t>不同响应单位委托同一单位或者个人办理响应事宜；</w:t>
      </w:r>
    </w:p>
    <w:p>
      <w:pPr>
        <w:pStyle w:val="12"/>
        <w:numPr>
          <w:ilvl w:val="0"/>
          <w:numId w:val="6"/>
        </w:numPr>
        <w:spacing w:line="400" w:lineRule="exact"/>
        <w:ind w:left="401" w:hanging="400" w:hangingChars="167"/>
        <w:rPr>
          <w:rFonts w:hint="eastAsia"/>
          <w:sz w:val="24"/>
        </w:rPr>
      </w:pPr>
      <w:r>
        <w:rPr>
          <w:rFonts w:hint="eastAsia"/>
          <w:sz w:val="24"/>
        </w:rPr>
        <w:t>不同响应单位的响应文件载明的项目管理成员或者联系人员为同一人；</w:t>
      </w:r>
    </w:p>
    <w:p>
      <w:pPr>
        <w:pStyle w:val="12"/>
        <w:numPr>
          <w:ilvl w:val="0"/>
          <w:numId w:val="6"/>
        </w:numPr>
        <w:spacing w:line="400" w:lineRule="exact"/>
        <w:ind w:left="401" w:hanging="400" w:hangingChars="167"/>
        <w:rPr>
          <w:rFonts w:hint="eastAsia"/>
          <w:sz w:val="24"/>
        </w:rPr>
      </w:pPr>
      <w:r>
        <w:rPr>
          <w:rFonts w:hint="eastAsia"/>
          <w:sz w:val="24"/>
        </w:rPr>
        <w:t>不同响应单位的响应文件存在异常一致的错误；</w:t>
      </w:r>
    </w:p>
    <w:p>
      <w:pPr>
        <w:pStyle w:val="12"/>
        <w:numPr>
          <w:ilvl w:val="0"/>
          <w:numId w:val="6"/>
        </w:numPr>
        <w:spacing w:line="400" w:lineRule="exact"/>
        <w:ind w:left="401" w:hanging="400" w:hangingChars="167"/>
        <w:rPr>
          <w:rFonts w:hint="eastAsia"/>
          <w:sz w:val="24"/>
        </w:rPr>
      </w:pPr>
      <w:r>
        <w:rPr>
          <w:rFonts w:hint="eastAsia"/>
          <w:sz w:val="24"/>
        </w:rPr>
        <w:t>不同响应单位的响应文件相互混装。</w:t>
      </w:r>
    </w:p>
    <w:p>
      <w:pPr>
        <w:pStyle w:val="12"/>
        <w:spacing w:line="400" w:lineRule="exact"/>
        <w:ind w:left="-351" w:leftChars="-167" w:firstLine="0" w:firstLineChars="0"/>
        <w:rPr>
          <w:rFonts w:hint="eastAsia"/>
          <w:sz w:val="24"/>
        </w:rPr>
      </w:pPr>
    </w:p>
    <w:p>
      <w:pPr>
        <w:pStyle w:val="12"/>
        <w:spacing w:line="400" w:lineRule="exact"/>
        <w:ind w:left="-351" w:leftChars="-167" w:firstLine="0" w:firstLineChars="0"/>
        <w:rPr>
          <w:rFonts w:hint="eastAsia"/>
          <w:sz w:val="24"/>
        </w:rPr>
      </w:pPr>
    </w:p>
    <w:p>
      <w:pPr>
        <w:jc w:val="center"/>
        <w:outlineLvl w:val="0"/>
        <w:rPr>
          <w:rFonts w:hint="eastAsia" w:ascii="方正小标宋简体" w:hAnsi="方正小标宋简体" w:eastAsia="方正小标宋简体" w:cs="方正小标宋简体"/>
          <w:b/>
          <w:sz w:val="36"/>
          <w:szCs w:val="36"/>
        </w:rPr>
      </w:pPr>
      <w:bookmarkStart w:id="10" w:name="_Hlk11752017"/>
      <w:bookmarkStart w:id="11" w:name="_Hlk11751980"/>
      <w:r>
        <w:br w:type="page"/>
      </w:r>
      <w:bookmarkStart w:id="12" w:name="_Toc9722_WPSOffice_Level1"/>
      <w:r>
        <w:rPr>
          <w:rFonts w:hint="eastAsia" w:ascii="方正小标宋简体" w:hAnsi="方正小标宋简体" w:eastAsia="方正小标宋简体" w:cs="方正小标宋简体"/>
          <w:b/>
          <w:sz w:val="36"/>
          <w:szCs w:val="36"/>
        </w:rPr>
        <w:t>第三章  评审办法</w:t>
      </w:r>
      <w:bookmarkEnd w:id="12"/>
    </w:p>
    <w:p>
      <w:pPr>
        <w:adjustRightInd w:val="0"/>
        <w:snapToGrid w:val="0"/>
        <w:spacing w:line="360" w:lineRule="auto"/>
        <w:ind w:firstLine="480" w:firstLineChars="200"/>
        <w:rPr>
          <w:rFonts w:ascii="Calibri" w:hAnsi="Calibri" w:cs="Calibri"/>
          <w:snapToGrid w:val="0"/>
          <w:sz w:val="24"/>
        </w:rPr>
      </w:pPr>
      <w:bookmarkStart w:id="13"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客服公司组建的供应商选择工作小组负责</w:t>
      </w:r>
      <w:r>
        <w:rPr>
          <w:rFonts w:ascii="Calibri" w:hAnsi="Calibri" w:cs="Calibri"/>
          <w:snapToGrid w:val="0"/>
          <w:sz w:val="24"/>
          <w:lang w:eastAsia="ko-KR"/>
        </w:rPr>
        <w:t>。</w:t>
      </w:r>
      <w:r>
        <w:rPr>
          <w:rFonts w:hint="eastAsia" w:ascii="Calibri" w:hAnsi="Calibri" w:cs="Calibri"/>
          <w:snapToGrid w:val="0"/>
          <w:sz w:val="24"/>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确定的</w:t>
      </w:r>
      <w:r>
        <w:rPr>
          <w:rFonts w:hint="eastAsia" w:ascii="Calibri" w:hAnsi="Calibri" w:cs="Calibri"/>
          <w:snapToGrid w:val="0"/>
          <w:sz w:val="24"/>
        </w:rPr>
        <w:t>评审方式</w:t>
      </w:r>
      <w:r>
        <w:rPr>
          <w:rFonts w:ascii="Calibri" w:hAnsi="Calibri" w:cs="Calibri"/>
          <w:snapToGrid w:val="0"/>
          <w:sz w:val="24"/>
          <w:lang w:eastAsia="ko-KR"/>
        </w:rPr>
        <w:t>进行</w:t>
      </w:r>
      <w:r>
        <w:rPr>
          <w:rFonts w:hint="eastAsia" w:ascii="Calibri" w:hAnsi="Calibri" w:cs="Calibri"/>
          <w:snapToGrid w:val="0"/>
          <w:sz w:val="24"/>
        </w:rPr>
        <w:t>评审。评审过程分为</w:t>
      </w:r>
      <w:r>
        <w:rPr>
          <w:rFonts w:ascii="Calibri" w:hAnsi="Calibri" w:cs="Calibri"/>
          <w:snapToGrid w:val="0"/>
          <w:sz w:val="24"/>
          <w:lang w:eastAsia="ko-KR"/>
        </w:rPr>
        <w:t>符合性评审</w:t>
      </w:r>
      <w:r>
        <w:rPr>
          <w:rFonts w:hint="eastAsia" w:ascii="Calibri" w:hAnsi="Calibri" w:cs="Calibri"/>
          <w:snapToGrid w:val="0"/>
          <w:sz w:val="24"/>
        </w:rPr>
        <w:t>、商务谈判（按需）</w:t>
      </w:r>
      <w:r>
        <w:rPr>
          <w:rFonts w:ascii="Calibri" w:hAnsi="Calibri" w:cs="Calibri"/>
          <w:snapToGrid w:val="0"/>
          <w:sz w:val="24"/>
          <w:lang w:eastAsia="ko-KR"/>
        </w:rPr>
        <w:t>和</w:t>
      </w:r>
      <w:r>
        <w:rPr>
          <w:rFonts w:hint="eastAsia" w:ascii="Calibri" w:hAnsi="Calibri" w:cs="Calibri"/>
          <w:snapToGrid w:val="0"/>
          <w:sz w:val="24"/>
        </w:rPr>
        <w:t>最终</w:t>
      </w:r>
      <w:r>
        <w:rPr>
          <w:rFonts w:ascii="Calibri" w:hAnsi="Calibri" w:cs="Calibri"/>
          <w:snapToGrid w:val="0"/>
          <w:sz w:val="24"/>
          <w:lang w:eastAsia="ko-KR"/>
        </w:rPr>
        <w:t>评审。</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cs="Calibri"/>
          <w:snapToGrid w:val="0"/>
          <w:sz w:val="24"/>
          <w:lang w:val="en-US" w:eastAsia="zh-CN"/>
        </w:rPr>
        <w:t>询价</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有以下情况的，将做废标处理。</w:t>
      </w:r>
    </w:p>
    <w:tbl>
      <w:tblPr>
        <w:tblStyle w:val="33"/>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序号</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评审内容</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Cs w:val="21"/>
              </w:rPr>
            </w:pPr>
            <w:r>
              <w:rPr>
                <w:rFonts w:hint="eastAsia" w:ascii="宋体" w:hAnsi="宋体"/>
                <w:szCs w:val="21"/>
              </w:rPr>
              <w:t>营业执照</w:t>
            </w:r>
          </w:p>
        </w:tc>
        <w:tc>
          <w:tcPr>
            <w:tcW w:w="5790" w:type="dxa"/>
            <w:vAlign w:val="center"/>
          </w:tcPr>
          <w:p>
            <w:pPr>
              <w:adjustRightInd w:val="0"/>
              <w:snapToGrid w:val="0"/>
              <w:jc w:val="center"/>
              <w:rPr>
                <w:rFonts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2</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商务要求或技术要求</w:t>
            </w:r>
          </w:p>
        </w:tc>
        <w:tc>
          <w:tcPr>
            <w:tcW w:w="5790" w:type="dxa"/>
            <w:vAlign w:val="center"/>
          </w:tcPr>
          <w:p>
            <w:pPr>
              <w:adjustRightInd w:val="0"/>
              <w:snapToGrid w:val="0"/>
              <w:jc w:val="center"/>
              <w:rPr>
                <w:rFonts w:ascii="宋体" w:hAnsi="宋体"/>
                <w:szCs w:val="21"/>
              </w:rPr>
            </w:pPr>
            <w:r>
              <w:rPr>
                <w:rFonts w:hint="eastAsia" w:ascii="宋体" w:hAnsi="宋体"/>
                <w:szCs w:val="21"/>
              </w:rPr>
              <w:t>不响应</w:t>
            </w:r>
            <w:r>
              <w:rPr>
                <w:rFonts w:hint="eastAsia" w:ascii="宋体" w:hAnsi="宋体"/>
                <w:szCs w:val="21"/>
                <w:lang w:val="en-US" w:eastAsia="zh-CN"/>
              </w:rPr>
              <w:t>询价</w:t>
            </w:r>
            <w:r>
              <w:rPr>
                <w:rFonts w:hint="eastAsia" w:ascii="宋体" w:hAnsi="宋体"/>
                <w:szCs w:val="21"/>
              </w:rPr>
              <w:t>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Cs w:val="21"/>
              </w:rPr>
            </w:pPr>
            <w:r>
              <w:rPr>
                <w:rFonts w:hint="eastAsia" w:ascii="宋体" w:hAnsi="宋体"/>
                <w:szCs w:val="21"/>
              </w:rPr>
              <w:t>法定代表人或授权代表资格</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4</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响应单位名称</w:t>
            </w:r>
          </w:p>
        </w:tc>
        <w:tc>
          <w:tcPr>
            <w:tcW w:w="5790" w:type="dxa"/>
            <w:vAlign w:val="center"/>
          </w:tcPr>
          <w:p>
            <w:pPr>
              <w:jc w:val="center"/>
              <w:rPr>
                <w:rFonts w:hint="eastAsia"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5</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响应文件签署</w:t>
            </w:r>
          </w:p>
        </w:tc>
        <w:tc>
          <w:tcPr>
            <w:tcW w:w="5790" w:type="dxa"/>
            <w:vAlign w:val="center"/>
          </w:tcPr>
          <w:p>
            <w:pPr>
              <w:jc w:val="center"/>
              <w:rPr>
                <w:rFonts w:hint="eastAsia" w:ascii="宋体" w:hAnsi="宋体"/>
                <w:szCs w:val="21"/>
              </w:rPr>
            </w:pPr>
            <w:r>
              <w:rPr>
                <w:rFonts w:hint="eastAsia" w:ascii="宋体" w:hAnsi="宋体"/>
                <w:szCs w:val="21"/>
              </w:rPr>
              <w:t>未按</w:t>
            </w:r>
            <w:r>
              <w:rPr>
                <w:rFonts w:hint="eastAsia" w:ascii="宋体" w:hAnsi="宋体"/>
                <w:szCs w:val="21"/>
                <w:lang w:val="en-US" w:eastAsia="zh-CN"/>
              </w:rPr>
              <w:t>询价</w:t>
            </w:r>
            <w:r>
              <w:rPr>
                <w:rFonts w:hint="eastAsia" w:ascii="宋体" w:hAnsi="宋体"/>
                <w:szCs w:val="21"/>
              </w:rPr>
              <w:t>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6</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响应方案及报价</w:t>
            </w:r>
          </w:p>
        </w:tc>
        <w:tc>
          <w:tcPr>
            <w:tcW w:w="5790" w:type="dxa"/>
            <w:vAlign w:val="center"/>
          </w:tcPr>
          <w:p>
            <w:pPr>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7</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响应文件有效期</w:t>
            </w:r>
          </w:p>
        </w:tc>
        <w:tc>
          <w:tcPr>
            <w:tcW w:w="5790" w:type="dxa"/>
            <w:vAlign w:val="center"/>
          </w:tcPr>
          <w:p>
            <w:pPr>
              <w:jc w:val="center"/>
              <w:rPr>
                <w:rFonts w:hint="eastAsia" w:ascii="宋体" w:hAnsi="宋体"/>
                <w:szCs w:val="21"/>
              </w:rPr>
            </w:pPr>
            <w:r>
              <w:rPr>
                <w:rFonts w:hint="eastAsia" w:ascii="宋体" w:hAnsi="宋体"/>
                <w:szCs w:val="21"/>
              </w:rPr>
              <w:t>不符合</w:t>
            </w:r>
            <w:r>
              <w:rPr>
                <w:rFonts w:hint="eastAsia" w:ascii="宋体" w:hAnsi="宋体"/>
                <w:szCs w:val="21"/>
                <w:lang w:val="en-US" w:eastAsia="zh-CN"/>
              </w:rPr>
              <w:t>询价</w:t>
            </w:r>
            <w:r>
              <w:rPr>
                <w:rFonts w:hint="eastAsia" w:ascii="宋体" w:hAnsi="宋体"/>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8</w:t>
            </w:r>
          </w:p>
        </w:tc>
        <w:tc>
          <w:tcPr>
            <w:tcW w:w="2370" w:type="dxa"/>
            <w:vAlign w:val="center"/>
          </w:tcPr>
          <w:p>
            <w:pPr>
              <w:spacing w:line="440" w:lineRule="exact"/>
              <w:jc w:val="center"/>
              <w:rPr>
                <w:rFonts w:hint="eastAsia" w:ascii="宋体" w:hAnsi="宋体"/>
                <w:szCs w:val="21"/>
              </w:rPr>
            </w:pPr>
            <w:r>
              <w:rPr>
                <w:rFonts w:hint="eastAsia" w:ascii="宋体" w:hAnsi="宋体"/>
                <w:szCs w:val="21"/>
              </w:rPr>
              <w:t>工程量清单</w:t>
            </w:r>
          </w:p>
        </w:tc>
        <w:tc>
          <w:tcPr>
            <w:tcW w:w="5790" w:type="dxa"/>
            <w:vAlign w:val="center"/>
          </w:tcPr>
          <w:p>
            <w:pPr>
              <w:jc w:val="center"/>
              <w:rPr>
                <w:rFonts w:hint="eastAsia" w:ascii="宋体" w:hAnsi="宋体"/>
                <w:szCs w:val="21"/>
              </w:rPr>
            </w:pPr>
            <w:r>
              <w:rPr>
                <w:rFonts w:hint="eastAsia" w:ascii="宋体" w:hAnsi="宋体"/>
                <w:szCs w:val="21"/>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9</w:t>
            </w:r>
          </w:p>
        </w:tc>
        <w:tc>
          <w:tcPr>
            <w:tcW w:w="2370" w:type="dxa"/>
            <w:vAlign w:val="center"/>
          </w:tcPr>
          <w:p>
            <w:pPr>
              <w:spacing w:line="440" w:lineRule="exact"/>
              <w:jc w:val="center"/>
              <w:rPr>
                <w:rFonts w:hint="eastAsia" w:ascii="宋体" w:hAnsi="宋体"/>
                <w:szCs w:val="21"/>
              </w:rPr>
            </w:pPr>
            <w:r>
              <w:rPr>
                <w:rFonts w:hint="eastAsia" w:ascii="宋体" w:hAnsi="宋体"/>
                <w:szCs w:val="21"/>
              </w:rPr>
              <w:t>重大伤亡事故</w:t>
            </w:r>
          </w:p>
        </w:tc>
        <w:tc>
          <w:tcPr>
            <w:tcW w:w="5790" w:type="dxa"/>
            <w:vAlign w:val="center"/>
          </w:tcPr>
          <w:p>
            <w:pPr>
              <w:jc w:val="center"/>
              <w:rPr>
                <w:rFonts w:hint="eastAsia" w:ascii="宋体" w:hAnsi="宋体"/>
                <w:szCs w:val="21"/>
              </w:rPr>
            </w:pPr>
            <w:r>
              <w:rPr>
                <w:rFonts w:hint="eastAsia" w:ascii="宋体" w:hAnsi="宋体"/>
                <w:szCs w:val="21"/>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10</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响应文件内容不明确</w:t>
            </w:r>
          </w:p>
        </w:tc>
        <w:tc>
          <w:tcPr>
            <w:tcW w:w="5790" w:type="dxa"/>
            <w:vAlign w:val="center"/>
          </w:tcPr>
          <w:p>
            <w:pPr>
              <w:jc w:val="center"/>
              <w:rPr>
                <w:rFonts w:hint="eastAsia" w:ascii="宋体" w:hAnsi="宋体"/>
                <w:szCs w:val="21"/>
              </w:rPr>
            </w:pPr>
            <w:r>
              <w:rPr>
                <w:rFonts w:hint="eastAsia" w:ascii="宋体" w:hAnsi="宋体"/>
                <w:szCs w:val="21"/>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11</w:t>
            </w:r>
          </w:p>
        </w:tc>
        <w:tc>
          <w:tcPr>
            <w:tcW w:w="2370" w:type="dxa"/>
            <w:vAlign w:val="center"/>
          </w:tcPr>
          <w:p>
            <w:pPr>
              <w:jc w:val="center"/>
              <w:rPr>
                <w:rFonts w:hint="eastAsia" w:ascii="宋体" w:hAnsi="宋体"/>
                <w:szCs w:val="21"/>
              </w:rPr>
            </w:pPr>
            <w:r>
              <w:rPr>
                <w:rFonts w:hint="eastAsia" w:ascii="宋体" w:hAnsi="宋体"/>
                <w:szCs w:val="21"/>
              </w:rPr>
              <w:t>施工周期、地点、质保期或付款方式</w:t>
            </w:r>
          </w:p>
        </w:tc>
        <w:tc>
          <w:tcPr>
            <w:tcW w:w="5790" w:type="dxa"/>
            <w:vAlign w:val="center"/>
          </w:tcPr>
          <w:p>
            <w:pPr>
              <w:jc w:val="center"/>
              <w:rPr>
                <w:rFonts w:hint="eastAsia" w:ascii="宋体" w:hAnsi="宋体"/>
                <w:szCs w:val="21"/>
              </w:rPr>
            </w:pPr>
            <w:r>
              <w:rPr>
                <w:rFonts w:hint="eastAsia" w:ascii="宋体" w:hAnsi="宋体"/>
                <w:szCs w:val="21"/>
              </w:rPr>
              <w:t>不符合</w:t>
            </w:r>
            <w:r>
              <w:rPr>
                <w:rFonts w:hint="eastAsia" w:ascii="宋体" w:hAnsi="宋体"/>
                <w:szCs w:val="21"/>
                <w:lang w:val="en-US" w:eastAsia="zh-CN"/>
              </w:rPr>
              <w:t>询价</w:t>
            </w:r>
            <w:r>
              <w:rPr>
                <w:rFonts w:hint="eastAsia" w:ascii="宋体" w:hAnsi="宋体"/>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12</w:t>
            </w:r>
          </w:p>
        </w:tc>
        <w:tc>
          <w:tcPr>
            <w:tcW w:w="2370" w:type="dxa"/>
            <w:vAlign w:val="center"/>
          </w:tcPr>
          <w:p>
            <w:pPr>
              <w:spacing w:line="440" w:lineRule="exact"/>
              <w:jc w:val="center"/>
              <w:rPr>
                <w:rFonts w:hint="eastAsia" w:ascii="宋体" w:hAnsi="宋体"/>
                <w:szCs w:val="21"/>
              </w:rPr>
            </w:pPr>
            <w:r>
              <w:rPr>
                <w:rFonts w:hint="eastAsia" w:ascii="宋体" w:hAnsi="宋体"/>
                <w:szCs w:val="21"/>
              </w:rPr>
              <w:t>其他</w:t>
            </w:r>
          </w:p>
        </w:tc>
        <w:tc>
          <w:tcPr>
            <w:tcW w:w="5790" w:type="dxa"/>
            <w:vAlign w:val="center"/>
          </w:tcPr>
          <w:p>
            <w:pPr>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供应商选择工作小组可自行决定与供应商开展谈判，谈判将与响应单位单独进行，谈判内容仅限于对响应文件内容的确认以及对价格的谈判。谈判需形成书面文件，所有参与谈判的人员需签字确认。响应单位有义务配合供应商选择工作小组的约谈要求。如响应单位拒绝供应商选择工作小组的谈判要求，供应商选择工作小组可视同其文件内容不作变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hint="eastAsia"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rFonts w:hint="eastAsia"/>
          <w:sz w:val="24"/>
        </w:rPr>
      </w:pPr>
      <w:r>
        <w:rPr>
          <w:rFonts w:hint="eastAsia"/>
          <w:sz w:val="24"/>
        </w:rPr>
        <w:t>评审步骤如下：</w:t>
      </w:r>
    </w:p>
    <w:p>
      <w:pPr>
        <w:numPr>
          <w:ilvl w:val="0"/>
          <w:numId w:val="8"/>
        </w:numPr>
        <w:spacing w:line="400" w:lineRule="exact"/>
        <w:ind w:firstLine="480" w:firstLineChars="200"/>
        <w:rPr>
          <w:rFonts w:hint="eastAsia"/>
          <w:sz w:val="24"/>
        </w:rPr>
      </w:pPr>
      <w:r>
        <w:rPr>
          <w:rFonts w:hint="eastAsia"/>
          <w:sz w:val="24"/>
        </w:rPr>
        <w:t>确认最终报价</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最通过符合性评审的响应单位的最终报价进行确认，经过谈判后有提供最后报价的，以最后报价为准。</w:t>
      </w:r>
    </w:p>
    <w:p>
      <w:pPr>
        <w:numPr>
          <w:ilvl w:val="0"/>
          <w:numId w:val="8"/>
        </w:numPr>
        <w:spacing w:line="400" w:lineRule="exact"/>
        <w:ind w:firstLine="480" w:firstLineChars="200"/>
        <w:rPr>
          <w:rFonts w:hint="eastAsia"/>
          <w:sz w:val="24"/>
        </w:rPr>
      </w:pPr>
      <w:r>
        <w:rPr>
          <w:rFonts w:hint="eastAsia"/>
          <w:sz w:val="24"/>
        </w:rPr>
        <w:t>价格调整</w:t>
      </w:r>
    </w:p>
    <w:p>
      <w:pPr>
        <w:spacing w:line="400" w:lineRule="exact"/>
        <w:ind w:firstLine="480" w:firstLineChars="200"/>
        <w:rPr>
          <w:rFonts w:hint="eastAsia"/>
          <w:sz w:val="24"/>
        </w:rPr>
      </w:pPr>
      <w:r>
        <w:rPr>
          <w:rFonts w:hint="eastAsia"/>
          <w:sz w:val="24"/>
        </w:rPr>
        <w:t>如响应文件中报价有错误，</w:t>
      </w:r>
      <w:r>
        <w:rPr>
          <w:rFonts w:hint="eastAsia"/>
          <w:sz w:val="24"/>
          <w:lang w:eastAsia="zh-CN"/>
        </w:rPr>
        <w:t>供应商选择工作小组</w:t>
      </w:r>
      <w:r>
        <w:rPr>
          <w:rFonts w:hint="eastAsia"/>
          <w:sz w:val="24"/>
        </w:rPr>
        <w:t>将对价格进行调整，调整原则如下：</w:t>
      </w:r>
    </w:p>
    <w:p>
      <w:pPr>
        <w:numPr>
          <w:ilvl w:val="0"/>
          <w:numId w:val="9"/>
        </w:numPr>
        <w:spacing w:line="400" w:lineRule="exact"/>
        <w:ind w:firstLine="480" w:firstLineChars="200"/>
        <w:rPr>
          <w:rFonts w:hint="eastAsia"/>
          <w:sz w:val="24"/>
        </w:rPr>
      </w:pPr>
      <w:r>
        <w:rPr>
          <w:rFonts w:hint="eastAsia"/>
          <w:sz w:val="24"/>
        </w:rPr>
        <w:t>总价与单价不一致，按照本文件第一章4.1“报价不一致评判标准”调整价格</w:t>
      </w:r>
    </w:p>
    <w:p>
      <w:pPr>
        <w:numPr>
          <w:ilvl w:val="0"/>
          <w:numId w:val="9"/>
        </w:numPr>
        <w:spacing w:line="400" w:lineRule="exact"/>
        <w:ind w:firstLine="480" w:firstLineChars="200"/>
        <w:rPr>
          <w:rFonts w:hint="eastAsia"/>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rFonts w:hint="eastAsia"/>
          <w:sz w:val="24"/>
        </w:rPr>
      </w:pPr>
      <w:r>
        <w:rPr>
          <w:rFonts w:hint="eastAsia"/>
          <w:sz w:val="24"/>
        </w:rPr>
        <w:t>确认评审价格</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认定通过符合性评审的、经过价格调整的响应单位的最终价格为评审价格，经过谈判后有提供最后报价的，以最后报价为评审价格。</w:t>
      </w:r>
    </w:p>
    <w:p>
      <w:pPr>
        <w:numPr>
          <w:ilvl w:val="0"/>
          <w:numId w:val="8"/>
        </w:numPr>
        <w:spacing w:line="400" w:lineRule="exact"/>
        <w:ind w:firstLine="480" w:firstLineChars="200"/>
        <w:rPr>
          <w:rFonts w:hint="eastAsia"/>
          <w:sz w:val="24"/>
        </w:rPr>
      </w:pPr>
      <w:r>
        <w:rPr>
          <w:rFonts w:hint="eastAsia"/>
          <w:sz w:val="24"/>
        </w:rPr>
        <w:t>推荐成交候选人</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根据评审价格，按价格由低到高推荐2-3名成交候选人，有以下特殊情况时，按照下述情况处理：</w:t>
      </w:r>
    </w:p>
    <w:p>
      <w:pPr>
        <w:numPr>
          <w:ilvl w:val="0"/>
          <w:numId w:val="10"/>
        </w:numPr>
        <w:spacing w:line="400" w:lineRule="exact"/>
        <w:ind w:firstLine="480" w:firstLineChars="200"/>
        <w:rPr>
          <w:rFonts w:hint="eastAsia"/>
          <w:sz w:val="24"/>
        </w:rPr>
      </w:pPr>
      <w:r>
        <w:rPr>
          <w:rFonts w:hint="eastAsia"/>
          <w:sz w:val="24"/>
        </w:rPr>
        <w:t>当出现2家以上的评审价格相同时，由</w:t>
      </w:r>
      <w:r>
        <w:rPr>
          <w:rFonts w:hint="eastAsia"/>
          <w:sz w:val="24"/>
          <w:lang w:eastAsia="zh-CN"/>
        </w:rPr>
        <w:t>供应商选择工作小组</w:t>
      </w:r>
      <w:r>
        <w:rPr>
          <w:rFonts w:hint="eastAsia"/>
          <w:sz w:val="24"/>
        </w:rPr>
        <w:t>通过讨论确定排序。</w:t>
      </w:r>
    </w:p>
    <w:p>
      <w:pPr>
        <w:numPr>
          <w:ilvl w:val="0"/>
          <w:numId w:val="10"/>
        </w:numPr>
        <w:spacing w:line="400" w:lineRule="exact"/>
        <w:ind w:firstLine="480" w:firstLineChars="200"/>
        <w:rPr>
          <w:rFonts w:hint="eastAsia"/>
          <w:sz w:val="24"/>
        </w:rPr>
      </w:pPr>
      <w:r>
        <w:rPr>
          <w:rFonts w:hint="eastAsia"/>
          <w:sz w:val="24"/>
        </w:rPr>
        <w:t>当最终评审时仅有1家响应单位时，如评审价格为最低价或非最低价但技术能力较优，则可推荐为成交候选人。其余情况，</w:t>
      </w:r>
      <w:r>
        <w:rPr>
          <w:rFonts w:hint="eastAsia"/>
          <w:sz w:val="24"/>
          <w:lang w:eastAsia="zh-CN"/>
        </w:rPr>
        <w:t>供应商选择工作小组</w:t>
      </w:r>
      <w:r>
        <w:rPr>
          <w:rFonts w:hint="eastAsia"/>
          <w:sz w:val="24"/>
        </w:rPr>
        <w:t>应当认为本项目竞争性不足，不推荐成交候选人。</w:t>
      </w:r>
    </w:p>
    <w:p>
      <w:pPr>
        <w:numPr>
          <w:ilvl w:val="0"/>
          <w:numId w:val="10"/>
        </w:numPr>
        <w:spacing w:line="400" w:lineRule="exact"/>
        <w:ind w:firstLine="480" w:firstLineChars="200"/>
        <w:rPr>
          <w:rFonts w:hint="eastAsia"/>
          <w:sz w:val="24"/>
        </w:rPr>
      </w:pPr>
      <w:r>
        <w:rPr>
          <w:rFonts w:hint="eastAsia"/>
          <w:sz w:val="24"/>
        </w:rPr>
        <w:t>当</w:t>
      </w:r>
      <w:r>
        <w:rPr>
          <w:rFonts w:hint="eastAsia"/>
          <w:sz w:val="24"/>
          <w:lang w:eastAsia="zh-CN"/>
        </w:rPr>
        <w:t>供应商选择工作小组</w:t>
      </w:r>
      <w:r>
        <w:rPr>
          <w:rFonts w:hint="eastAsia"/>
          <w:sz w:val="24"/>
        </w:rPr>
        <w:t>认为所有评审价格均较高时，可以不推荐成交候选人（适用于无限价）。</w:t>
      </w:r>
    </w:p>
    <w:p>
      <w:pPr>
        <w:numPr>
          <w:ilvl w:val="0"/>
          <w:numId w:val="10"/>
        </w:numPr>
        <w:spacing w:line="400" w:lineRule="exact"/>
        <w:ind w:firstLine="480" w:firstLineChars="200"/>
        <w:rPr>
          <w:rFonts w:hint="eastAsia"/>
          <w:sz w:val="24"/>
        </w:rPr>
      </w:pPr>
      <w:r>
        <w:rPr>
          <w:rFonts w:hint="eastAsia"/>
          <w:sz w:val="24"/>
        </w:rPr>
        <w:t>当最低评审价格低于其他有效响应单位的评审价格算术平均数的</w:t>
      </w:r>
      <w:r>
        <w:rPr>
          <w:rFonts w:hint="eastAsia"/>
          <w:sz w:val="24"/>
          <w:u w:val="single"/>
        </w:rPr>
        <w:t>50</w:t>
      </w:r>
      <w:r>
        <w:rPr>
          <w:rFonts w:hint="eastAsia"/>
          <w:sz w:val="24"/>
        </w:rPr>
        <w:t>%时，</w:t>
      </w:r>
      <w:r>
        <w:rPr>
          <w:rFonts w:hint="eastAsia"/>
          <w:sz w:val="24"/>
          <w:lang w:eastAsia="zh-CN"/>
        </w:rPr>
        <w:t>供应商选择工作小组</w:t>
      </w:r>
      <w:r>
        <w:rPr>
          <w:rFonts w:hint="eastAsia"/>
          <w:sz w:val="24"/>
        </w:rPr>
        <w:t>应当要求该供应商作出书面说明并提供相关证明材料。该供应商不能合理说明或不能提供相关证明材料的，视作该响应报价无效。</w:t>
      </w:r>
    </w:p>
    <w:bookmarkEnd w:id="13"/>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hint="eastAsia" w:ascii="方正小标宋简体" w:hAnsi="方正小标宋简体" w:eastAsia="方正小标宋简体" w:cs="方正小标宋简体"/>
          <w:b/>
          <w:sz w:val="36"/>
          <w:szCs w:val="36"/>
        </w:rPr>
      </w:pPr>
      <w:r>
        <w:rPr>
          <w:rFonts w:ascii="宋体" w:hAnsi="宋体"/>
          <w:kern w:val="44"/>
          <w:szCs w:val="21"/>
        </w:rPr>
        <w:br w:type="page"/>
      </w:r>
      <w:bookmarkStart w:id="14" w:name="_Toc27008_WPSOffice_Level1"/>
      <w:r>
        <w:rPr>
          <w:rFonts w:hint="eastAsia" w:ascii="方正小标宋简体" w:hAnsi="方正小标宋简体" w:eastAsia="方正小标宋简体" w:cs="方正小标宋简体"/>
          <w:b/>
          <w:sz w:val="36"/>
          <w:szCs w:val="36"/>
        </w:rPr>
        <w:t>第四章  商务要求</w:t>
      </w:r>
      <w:bookmarkEnd w:id="14"/>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u w:val="single"/>
        </w:rPr>
        <w:t>☑</w:t>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3"/>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序号</w:t>
            </w:r>
          </w:p>
        </w:tc>
        <w:tc>
          <w:tcPr>
            <w:tcW w:w="1695" w:type="dxa"/>
            <w:vAlign w:val="center"/>
          </w:tcPr>
          <w:p>
            <w:pPr>
              <w:autoSpaceDE w:val="0"/>
              <w:autoSpaceDN w:val="0"/>
              <w:jc w:val="center"/>
              <w:rPr>
                <w:rFonts w:hint="eastAsia" w:ascii="宋体" w:hAnsi="宋体"/>
                <w:sz w:val="24"/>
              </w:rPr>
            </w:pPr>
            <w:r>
              <w:rPr>
                <w:rFonts w:hint="eastAsia" w:ascii="宋体" w:hAnsi="宋体"/>
                <w:sz w:val="24"/>
              </w:rPr>
              <w:t>内容</w:t>
            </w:r>
          </w:p>
        </w:tc>
        <w:tc>
          <w:tcPr>
            <w:tcW w:w="6604" w:type="dxa"/>
            <w:vAlign w:val="center"/>
          </w:tcPr>
          <w:p>
            <w:pPr>
              <w:autoSpaceDE w:val="0"/>
              <w:autoSpaceDN w:val="0"/>
              <w:spacing w:before="120" w:beforeLines="50" w:after="120" w:afterLines="50"/>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1</w:t>
            </w:r>
          </w:p>
        </w:tc>
        <w:tc>
          <w:tcPr>
            <w:tcW w:w="1695" w:type="dxa"/>
            <w:vAlign w:val="center"/>
          </w:tcPr>
          <w:p>
            <w:pPr>
              <w:autoSpaceDE w:val="0"/>
              <w:autoSpaceDN w:val="0"/>
              <w:jc w:val="center"/>
              <w:rPr>
                <w:rFonts w:hint="eastAsia" w:ascii="宋体" w:hAnsi="宋体"/>
                <w:sz w:val="24"/>
              </w:rPr>
            </w:pPr>
            <w:r>
              <w:rPr>
                <w:rFonts w:hint="eastAsia" w:ascii="宋体" w:hAnsi="宋体"/>
                <w:sz w:val="24"/>
              </w:rPr>
              <w:t>营业执照</w:t>
            </w:r>
          </w:p>
        </w:tc>
        <w:tc>
          <w:tcPr>
            <w:tcW w:w="6604" w:type="dxa"/>
            <w:vAlign w:val="center"/>
          </w:tcPr>
          <w:p>
            <w:pPr>
              <w:autoSpaceDE w:val="0"/>
              <w:autoSpaceDN w:val="0"/>
              <w:spacing w:before="120" w:beforeLines="50" w:after="120" w:afterLines="50"/>
              <w:ind w:left="249" w:leftChars="104" w:hanging="31" w:hangingChars="13"/>
              <w:jc w:val="left"/>
              <w:rPr>
                <w:rFonts w:hint="eastAsia"/>
                <w:sz w:val="24"/>
              </w:rPr>
            </w:pPr>
            <w:r>
              <w:rPr>
                <w:rFonts w:hint="eastAsia" w:ascii="宋体" w:hAnsi="宋体"/>
                <w:sz w:val="24"/>
              </w:rPr>
              <w:t xml:space="preserve">☑ </w:t>
            </w:r>
            <w:r>
              <w:rPr>
                <w:rFonts w:hint="eastAsia"/>
                <w:sz w:val="24"/>
              </w:rPr>
              <w:t>响应单位</w:t>
            </w:r>
            <w:r>
              <w:rPr>
                <w:sz w:val="24"/>
              </w:rPr>
              <w:t>应提供</w:t>
            </w:r>
            <w:r>
              <w:rPr>
                <w:rFonts w:hint="eastAsia"/>
                <w:sz w:val="24"/>
              </w:rPr>
              <w:t>有效期内</w:t>
            </w:r>
            <w:r>
              <w:rPr>
                <w:sz w:val="24"/>
              </w:rPr>
              <w:t>的企业法人营业执照、组织机构代码证、税务登记证及其他相应资质文件。（若三证合一，只需提供企业法人营业执照）</w:t>
            </w:r>
            <w:r>
              <w:rPr>
                <w:rFonts w:hint="eastAsia"/>
                <w:sz w:val="24"/>
              </w:rPr>
              <w:t>。</w:t>
            </w:r>
          </w:p>
          <w:p>
            <w:pPr>
              <w:autoSpaceDE w:val="0"/>
              <w:autoSpaceDN w:val="0"/>
              <w:spacing w:before="120" w:beforeLines="50" w:after="120" w:afterLines="50"/>
              <w:ind w:left="249" w:leftChars="104" w:hanging="31" w:hangingChars="13"/>
              <w:jc w:val="left"/>
              <w:rPr>
                <w:rFonts w:hint="eastAsia"/>
                <w:sz w:val="24"/>
              </w:rPr>
            </w:pPr>
            <w:r>
              <w:rPr>
                <w:rFonts w:hint="eastAsia" w:ascii="宋体" w:hAnsi="宋体"/>
                <w:sz w:val="24"/>
              </w:rPr>
              <w:t>□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2</w:t>
            </w:r>
          </w:p>
        </w:tc>
        <w:tc>
          <w:tcPr>
            <w:tcW w:w="1695" w:type="dxa"/>
            <w:vAlign w:val="center"/>
          </w:tcPr>
          <w:p>
            <w:pPr>
              <w:autoSpaceDE w:val="0"/>
              <w:autoSpaceDN w:val="0"/>
              <w:jc w:val="center"/>
              <w:rPr>
                <w:rFonts w:hint="eastAsia" w:ascii="宋体" w:hAnsi="宋体"/>
                <w:sz w:val="24"/>
              </w:rPr>
            </w:pPr>
            <w:r>
              <w:rPr>
                <w:rFonts w:hint="eastAsia" w:ascii="宋体" w:hAnsi="宋体"/>
                <w:sz w:val="24"/>
              </w:rPr>
              <w:t>响应单位</w:t>
            </w:r>
          </w:p>
          <w:p>
            <w:pPr>
              <w:autoSpaceDE w:val="0"/>
              <w:autoSpaceDN w:val="0"/>
              <w:jc w:val="center"/>
              <w:rPr>
                <w:rFonts w:hint="eastAsia" w:ascii="宋体" w:hAnsi="宋体"/>
                <w:sz w:val="24"/>
              </w:rPr>
            </w:pPr>
            <w:r>
              <w:rPr>
                <w:rFonts w:hint="eastAsia" w:ascii="宋体" w:hAnsi="宋体"/>
                <w:sz w:val="24"/>
              </w:rPr>
              <w:t>资质要求</w:t>
            </w:r>
          </w:p>
        </w:tc>
        <w:tc>
          <w:tcPr>
            <w:tcW w:w="6604" w:type="dxa"/>
            <w:vAlign w:val="center"/>
          </w:tcPr>
          <w:p>
            <w:pPr>
              <w:autoSpaceDE w:val="0"/>
              <w:autoSpaceDN w:val="0"/>
              <w:spacing w:before="120" w:beforeLines="50" w:after="120" w:afterLines="50"/>
              <w:ind w:left="249" w:leftChars="104" w:hanging="31" w:hangingChars="13"/>
              <w:jc w:val="left"/>
              <w:rPr>
                <w:rFonts w:hint="eastAsia"/>
                <w:kern w:val="0"/>
                <w:sz w:val="24"/>
                <w:lang w:val="en-US" w:eastAsia="zh-CN"/>
              </w:rPr>
            </w:pPr>
            <w:r>
              <w:rPr>
                <w:rFonts w:hint="eastAsia" w:ascii="宋体" w:hAnsi="宋体"/>
                <w:sz w:val="24"/>
              </w:rPr>
              <w:t xml:space="preserve">☑ </w:t>
            </w:r>
            <w:r>
              <w:rPr>
                <w:rFonts w:hint="eastAsia"/>
                <w:kern w:val="0"/>
                <w:sz w:val="24"/>
              </w:rPr>
              <w:t>建筑工程施工总承包三级或</w:t>
            </w:r>
            <w:r>
              <w:rPr>
                <w:rFonts w:hint="eastAsia"/>
                <w:kern w:val="0"/>
                <w:sz w:val="24"/>
                <w:lang w:val="en-US" w:eastAsia="zh-CN"/>
              </w:rPr>
              <w:t>电子与智能化工程专业承包二级或建筑机电安装工程专业承包三级</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lang w:eastAsia="zh-CN"/>
              </w:rPr>
              <w:t>□</w:t>
            </w:r>
            <w:r>
              <w:rPr>
                <w:rFonts w:hint="eastAsia" w:ascii="宋体" w:hAnsi="宋体"/>
                <w:sz w:val="24"/>
              </w:rPr>
              <w:t xml:space="preserve"> 安全生产许可证</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3</w:t>
            </w:r>
          </w:p>
        </w:tc>
        <w:tc>
          <w:tcPr>
            <w:tcW w:w="1695" w:type="dxa"/>
            <w:vAlign w:val="center"/>
          </w:tcPr>
          <w:p>
            <w:pPr>
              <w:autoSpaceDE w:val="0"/>
              <w:autoSpaceDN w:val="0"/>
              <w:jc w:val="center"/>
              <w:rPr>
                <w:rFonts w:hint="eastAsia" w:ascii="宋体" w:hAnsi="宋体"/>
                <w:sz w:val="24"/>
              </w:rPr>
            </w:pPr>
            <w:r>
              <w:rPr>
                <w:rFonts w:hint="eastAsia" w:ascii="宋体" w:hAnsi="宋体"/>
                <w:sz w:val="24"/>
              </w:rPr>
              <w:t>财务资料</w:t>
            </w:r>
          </w:p>
        </w:tc>
        <w:tc>
          <w:tcPr>
            <w:tcW w:w="6604" w:type="dxa"/>
            <w:vAlign w:val="center"/>
          </w:tcPr>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sym w:font="Wingdings" w:char="00FE"/>
            </w:r>
            <w:r>
              <w:rPr>
                <w:rFonts w:hint="eastAsia" w:ascii="宋体" w:hAnsi="宋体"/>
                <w:sz w:val="24"/>
              </w:rPr>
              <w:t xml:space="preserve"> 提供近</w:t>
            </w:r>
            <w:r>
              <w:rPr>
                <w:rFonts w:hint="eastAsia" w:ascii="宋体" w:hAnsi="宋体"/>
                <w:sz w:val="24"/>
                <w:u w:val="single"/>
              </w:rPr>
              <w:t xml:space="preserve"> 3 </w:t>
            </w:r>
            <w:r>
              <w:rPr>
                <w:sz w:val="24"/>
              </w:rPr>
              <w:t>年（</w:t>
            </w:r>
            <w:r>
              <w:rPr>
                <w:rFonts w:hint="eastAsia" w:ascii="宋体" w:hAnsi="宋体"/>
                <w:sz w:val="24"/>
                <w:u w:val="single"/>
              </w:rPr>
              <w:t xml:space="preserve"> 2021 </w:t>
            </w:r>
            <w:r>
              <w:rPr>
                <w:sz w:val="24"/>
              </w:rPr>
              <w:t>年~</w:t>
            </w:r>
            <w:r>
              <w:rPr>
                <w:rFonts w:hint="eastAsia" w:ascii="宋体" w:hAnsi="宋体"/>
                <w:sz w:val="24"/>
                <w:u w:val="single"/>
              </w:rPr>
              <w:t xml:space="preserve"> 2023 </w:t>
            </w:r>
            <w:r>
              <w:rPr>
                <w:sz w:val="24"/>
              </w:rPr>
              <w:t>年）</w:t>
            </w:r>
            <w:r>
              <w:rPr>
                <w:rFonts w:hint="eastAsia" w:ascii="宋体" w:hAnsi="宋体"/>
                <w:sz w:val="24"/>
              </w:rPr>
              <w:t>的财务报表，包括资产负债表、利润表及现金流量表。</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xml:space="preserve">□ 银行基本账户开户许可证    </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4</w:t>
            </w:r>
          </w:p>
        </w:tc>
        <w:tc>
          <w:tcPr>
            <w:tcW w:w="1695" w:type="dxa"/>
            <w:vAlign w:val="center"/>
          </w:tcPr>
          <w:p>
            <w:pPr>
              <w:autoSpaceDE w:val="0"/>
              <w:autoSpaceDN w:val="0"/>
              <w:jc w:val="center"/>
              <w:rPr>
                <w:rFonts w:hint="eastAsia" w:ascii="宋体" w:hAnsi="宋体"/>
                <w:sz w:val="24"/>
              </w:rPr>
            </w:pPr>
            <w:r>
              <w:rPr>
                <w:rFonts w:hint="eastAsia" w:ascii="宋体" w:hAnsi="宋体"/>
                <w:sz w:val="24"/>
              </w:rPr>
              <w:t>业绩要求</w:t>
            </w:r>
          </w:p>
        </w:tc>
        <w:tc>
          <w:tcPr>
            <w:tcW w:w="6604" w:type="dxa"/>
            <w:vAlign w:val="center"/>
          </w:tcPr>
          <w:p>
            <w:pPr>
              <w:autoSpaceDE w:val="0"/>
              <w:autoSpaceDN w:val="0"/>
              <w:spacing w:before="120" w:beforeLines="50" w:after="120" w:afterLines="50"/>
              <w:ind w:left="222" w:leftChars="103" w:hanging="6"/>
              <w:jc w:val="left"/>
              <w:rPr>
                <w:rFonts w:hint="eastAsia"/>
                <w:sz w:val="24"/>
              </w:rPr>
            </w:pPr>
            <w:r>
              <w:rPr>
                <w:rFonts w:hint="eastAsia" w:ascii="宋体" w:hAnsi="宋体"/>
                <w:sz w:val="24"/>
              </w:rPr>
              <w:t xml:space="preserve">☑ </w:t>
            </w:r>
            <w:r>
              <w:rPr>
                <w:rFonts w:hint="eastAsia"/>
                <w:sz w:val="24"/>
              </w:rPr>
              <w:t>响应单位</w:t>
            </w:r>
            <w:r>
              <w:rPr>
                <w:sz w:val="24"/>
              </w:rPr>
              <w:t>近</w:t>
            </w:r>
            <w:r>
              <w:rPr>
                <w:rFonts w:hint="eastAsia" w:ascii="宋体" w:hAnsi="宋体"/>
                <w:sz w:val="24"/>
                <w:u w:val="single"/>
              </w:rPr>
              <w:t xml:space="preserve">  3  </w:t>
            </w:r>
            <w:r>
              <w:rPr>
                <w:sz w:val="24"/>
              </w:rPr>
              <w:t>年（</w:t>
            </w:r>
            <w:r>
              <w:rPr>
                <w:rFonts w:hint="eastAsia" w:ascii="宋体" w:hAnsi="宋体"/>
                <w:sz w:val="24"/>
                <w:u w:val="single"/>
              </w:rPr>
              <w:t xml:space="preserve">  202</w:t>
            </w:r>
            <w:r>
              <w:rPr>
                <w:rFonts w:hint="eastAsia" w:ascii="宋体" w:hAnsi="宋体"/>
                <w:sz w:val="24"/>
                <w:u w:val="single"/>
                <w:lang w:val="en-US" w:eastAsia="zh-CN"/>
              </w:rPr>
              <w:t>2</w:t>
            </w:r>
            <w:r>
              <w:rPr>
                <w:rFonts w:hint="eastAsia" w:ascii="宋体" w:hAnsi="宋体"/>
                <w:sz w:val="24"/>
                <w:u w:val="single"/>
              </w:rPr>
              <w:t xml:space="preserve"> </w:t>
            </w:r>
            <w:r>
              <w:rPr>
                <w:sz w:val="24"/>
              </w:rPr>
              <w:t>年~</w:t>
            </w:r>
            <w:r>
              <w:rPr>
                <w:rFonts w:hint="eastAsia" w:ascii="宋体" w:hAnsi="宋体"/>
                <w:sz w:val="24"/>
                <w:u w:val="single"/>
              </w:rPr>
              <w:t xml:space="preserve"> 至今</w:t>
            </w:r>
            <w:r>
              <w:rPr>
                <w:sz w:val="24"/>
              </w:rPr>
              <w:t>）应有</w:t>
            </w:r>
            <w:r>
              <w:rPr>
                <w:rFonts w:hint="eastAsia"/>
                <w:sz w:val="24"/>
              </w:rPr>
              <w:t>签订不低于</w:t>
            </w:r>
            <w:r>
              <w:rPr>
                <w:rFonts w:hint="eastAsia"/>
                <w:sz w:val="24"/>
                <w:u w:val="single"/>
                <w:lang w:val="en-US" w:eastAsia="zh-CN"/>
              </w:rPr>
              <w:t xml:space="preserve"> </w:t>
            </w:r>
            <w:r>
              <w:rPr>
                <w:rFonts w:hint="eastAsia" w:ascii="宋体" w:hAnsi="宋体"/>
                <w:sz w:val="24"/>
                <w:u w:val="single"/>
                <w:lang w:val="en-US" w:eastAsia="zh-CN"/>
              </w:rPr>
              <w:t xml:space="preserve">2 </w:t>
            </w:r>
            <w:r>
              <w:rPr>
                <w:rFonts w:hint="eastAsia" w:ascii="宋体" w:hAnsi="宋体"/>
                <w:sz w:val="24"/>
              </w:rPr>
              <w:t>份与</w:t>
            </w:r>
            <w:r>
              <w:rPr>
                <w:sz w:val="24"/>
              </w:rPr>
              <w:t>本次</w:t>
            </w:r>
            <w:r>
              <w:rPr>
                <w:rFonts w:hint="eastAsia"/>
                <w:sz w:val="24"/>
              </w:rPr>
              <w:t>工程</w:t>
            </w:r>
            <w:r>
              <w:rPr>
                <w:sz w:val="24"/>
              </w:rPr>
              <w:t>相同或类似的</w:t>
            </w:r>
            <w:r>
              <w:rPr>
                <w:rFonts w:hint="eastAsia"/>
                <w:sz w:val="24"/>
              </w:rPr>
              <w:t>工程</w:t>
            </w:r>
            <w:r>
              <w:rPr>
                <w:sz w:val="24"/>
              </w:rPr>
              <w:t>业绩，提供合同复印件作为证明材料（合同复印件须能认定</w:t>
            </w:r>
            <w:r>
              <w:rPr>
                <w:rFonts w:hint="eastAsia"/>
                <w:sz w:val="24"/>
              </w:rPr>
              <w:t>合同金额、</w:t>
            </w:r>
            <w:r>
              <w:rPr>
                <w:sz w:val="24"/>
              </w:rPr>
              <w:t>签署日期、</w:t>
            </w:r>
            <w:r>
              <w:rPr>
                <w:rFonts w:hint="eastAsia"/>
                <w:sz w:val="24"/>
              </w:rPr>
              <w:t>工程</w:t>
            </w:r>
            <w:r>
              <w:rPr>
                <w:sz w:val="24"/>
              </w:rPr>
              <w:t>内容、合同签订方，否则将作为无效证明材料）</w:t>
            </w:r>
            <w:r>
              <w:rPr>
                <w:rFonts w:hint="eastAsia"/>
                <w:sz w:val="24"/>
              </w:rPr>
              <w:t>。</w:t>
            </w:r>
          </w:p>
          <w:p>
            <w:pPr>
              <w:autoSpaceDE w:val="0"/>
              <w:autoSpaceDN w:val="0"/>
              <w:spacing w:before="120" w:beforeLines="50" w:after="120" w:afterLines="50"/>
              <w:ind w:left="222" w:leftChars="103" w:hanging="6"/>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5</w:t>
            </w:r>
          </w:p>
        </w:tc>
        <w:tc>
          <w:tcPr>
            <w:tcW w:w="1695" w:type="dxa"/>
            <w:vAlign w:val="center"/>
          </w:tcPr>
          <w:p>
            <w:pPr>
              <w:autoSpaceDE w:val="0"/>
              <w:autoSpaceDN w:val="0"/>
              <w:jc w:val="center"/>
              <w:rPr>
                <w:rFonts w:hint="eastAsia" w:ascii="宋体" w:hAnsi="宋体"/>
                <w:sz w:val="24"/>
              </w:rPr>
            </w:pPr>
            <w:r>
              <w:rPr>
                <w:rFonts w:hint="eastAsia" w:ascii="宋体" w:hAnsi="宋体"/>
                <w:sz w:val="24"/>
              </w:rPr>
              <w:t>质量体系要求</w:t>
            </w:r>
          </w:p>
        </w:tc>
        <w:tc>
          <w:tcPr>
            <w:tcW w:w="6604" w:type="dxa"/>
            <w:vAlign w:val="center"/>
          </w:tcPr>
          <w:p>
            <w:pPr>
              <w:autoSpaceDE w:val="0"/>
              <w:autoSpaceDN w:val="0"/>
              <w:spacing w:before="120" w:beforeLines="50" w:after="120" w:afterLines="50"/>
              <w:ind w:left="224" w:leftChars="104" w:hanging="6"/>
              <w:jc w:val="left"/>
              <w:rPr>
                <w:rFonts w:hint="eastAsia"/>
                <w:sz w:val="24"/>
              </w:rPr>
            </w:pPr>
            <w:r>
              <w:rPr>
                <w:rFonts w:hint="eastAsia" w:ascii="宋体" w:hAnsi="宋体"/>
                <w:sz w:val="24"/>
              </w:rPr>
              <w:t xml:space="preserve">□ </w:t>
            </w:r>
            <w:r>
              <w:rPr>
                <w:rFonts w:hint="eastAsia"/>
                <w:sz w:val="24"/>
              </w:rPr>
              <w:t>响应单位</w:t>
            </w:r>
            <w:r>
              <w:rPr>
                <w:sz w:val="24"/>
              </w:rPr>
              <w:t>应提供</w:t>
            </w:r>
            <w:r>
              <w:rPr>
                <w:rFonts w:hint="eastAsia"/>
                <w:sz w:val="24"/>
              </w:rPr>
              <w:t>在有效期内的质量体系认证证书</w:t>
            </w:r>
          </w:p>
          <w:p>
            <w:pPr>
              <w:autoSpaceDE w:val="0"/>
              <w:autoSpaceDN w:val="0"/>
              <w:spacing w:before="120" w:beforeLines="50" w:after="120" w:afterLines="50"/>
              <w:ind w:left="224" w:leftChars="104" w:hanging="6"/>
              <w:jc w:val="left"/>
              <w:rPr>
                <w:rFonts w:hint="eastAsia"/>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6</w:t>
            </w:r>
          </w:p>
        </w:tc>
        <w:tc>
          <w:tcPr>
            <w:tcW w:w="1695" w:type="dxa"/>
            <w:vAlign w:val="center"/>
          </w:tcPr>
          <w:p>
            <w:pPr>
              <w:autoSpaceDE w:val="0"/>
              <w:autoSpaceDN w:val="0"/>
              <w:jc w:val="center"/>
              <w:rPr>
                <w:rFonts w:hint="eastAsia" w:ascii="宋体" w:hAnsi="宋体"/>
                <w:sz w:val="24"/>
              </w:rPr>
            </w:pPr>
            <w:r>
              <w:rPr>
                <w:rFonts w:hint="eastAsia" w:ascii="宋体" w:hAnsi="宋体"/>
                <w:sz w:val="24"/>
              </w:rPr>
              <w:t>付款条款</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 合同总价</w:t>
            </w:r>
          </w:p>
          <w:p>
            <w:pPr>
              <w:spacing w:before="120" w:beforeLines="50" w:after="120" w:afterLines="50"/>
              <w:ind w:left="228" w:leftChars="103" w:hanging="12" w:hangingChars="5"/>
              <w:rPr>
                <w:rFonts w:hint="eastAsia" w:ascii="宋体" w:hAnsi="宋体"/>
                <w:sz w:val="24"/>
              </w:rPr>
            </w:pPr>
            <w:r>
              <w:rPr>
                <w:rFonts w:hint="eastAsia" w:ascii="宋体" w:hAnsi="宋体"/>
                <w:sz w:val="24"/>
              </w:rPr>
              <w:t>合同总价为本采购</w:t>
            </w:r>
            <w:r>
              <w:rPr>
                <w:rFonts w:hint="eastAsia" w:ascii="宋体" w:hAnsi="宋体"/>
                <w:sz w:val="24"/>
                <w:lang w:val="en-US" w:eastAsia="zh-CN"/>
              </w:rPr>
              <w:t>询价</w:t>
            </w:r>
            <w:r>
              <w:rPr>
                <w:rFonts w:hint="eastAsia" w:ascii="宋体" w:hAnsi="宋体"/>
                <w:sz w:val="24"/>
              </w:rPr>
              <w:t>文件、技术方案及其附件范围全部内容包干的固定总价。供应商为完成本项目而发生的所有费用均包含在固定总价内，除采购方指定工作范围发生变化外，采购方不再另行支付其它费用。</w:t>
            </w:r>
          </w:p>
          <w:p>
            <w:pPr>
              <w:spacing w:before="120" w:beforeLines="50" w:after="120" w:afterLines="50"/>
              <w:ind w:left="228" w:leftChars="103" w:hanging="12" w:hangingChars="5"/>
              <w:rPr>
                <w:rFonts w:hint="eastAsia" w:ascii="宋体" w:hAnsi="宋体"/>
                <w:sz w:val="24"/>
              </w:rPr>
            </w:pPr>
            <w:r>
              <w:rPr>
                <w:rFonts w:hint="eastAsia" w:ascii="宋体" w:hAnsi="宋体"/>
                <w:sz w:val="24"/>
                <w:lang w:val="en-US" w:eastAsia="zh-CN"/>
              </w:rPr>
              <w:t>双方</w:t>
            </w:r>
            <w:r>
              <w:rPr>
                <w:rFonts w:hint="eastAsia" w:ascii="宋体" w:hAnsi="宋体"/>
                <w:sz w:val="24"/>
              </w:rPr>
              <w:t>合同金额为***万元（大写：人民币***元整），其中不含税金额 ***万元。开具增值税专用发票，双方认可本协议的合同税额以最终开具的增值税发票载明的金额为准。最终金额以结算审价金额为准。</w:t>
            </w:r>
          </w:p>
          <w:p>
            <w:pPr>
              <w:spacing w:before="120" w:beforeLines="50" w:after="120" w:afterLines="50"/>
              <w:ind w:left="228" w:leftChars="103" w:hanging="12" w:hangingChars="5"/>
              <w:rPr>
                <w:rFonts w:hint="eastAsia" w:ascii="宋体" w:hAnsi="宋体"/>
                <w:sz w:val="24"/>
              </w:rPr>
            </w:pPr>
            <w:r>
              <w:rPr>
                <w:rFonts w:hint="eastAsia" w:ascii="宋体" w:hAnsi="宋体"/>
                <w:sz w:val="24"/>
              </w:rPr>
              <w:t>第一期支付：</w:t>
            </w:r>
          </w:p>
          <w:p>
            <w:pPr>
              <w:spacing w:before="120" w:beforeLines="50" w:after="120" w:afterLines="50"/>
              <w:ind w:left="228" w:leftChars="103" w:hanging="12" w:hangingChars="5"/>
              <w:rPr>
                <w:rFonts w:hint="eastAsia" w:ascii="宋体" w:hAnsi="宋体"/>
                <w:sz w:val="24"/>
              </w:rPr>
            </w:pPr>
            <w:r>
              <w:rPr>
                <w:rFonts w:hint="eastAsia" w:ascii="宋体" w:hAnsi="宋体"/>
                <w:sz w:val="24"/>
              </w:rPr>
              <w:t>项目最终验收合格完成并通过结算审价后，在采购方收到供应商提供全额的增值税专用发票、付款申请单并确认有效性后，【30】工作日内支付至结算总价的97%。供应商提供如下材料；</w:t>
            </w:r>
          </w:p>
          <w:p>
            <w:pPr>
              <w:spacing w:before="120" w:beforeLines="50" w:after="120" w:afterLines="50"/>
              <w:ind w:left="228" w:leftChars="103" w:hanging="12" w:hangingChars="5"/>
              <w:rPr>
                <w:rFonts w:hint="eastAsia" w:ascii="宋体" w:hAnsi="宋体"/>
                <w:sz w:val="24"/>
              </w:rPr>
            </w:pPr>
            <w:r>
              <w:rPr>
                <w:rFonts w:hint="eastAsia" w:ascii="宋体" w:hAnsi="宋体"/>
                <w:sz w:val="24"/>
              </w:rPr>
              <w:t>供应商向采购方出具结算总价100%的增值税专用发票；</w:t>
            </w:r>
          </w:p>
          <w:p>
            <w:pPr>
              <w:spacing w:before="120" w:beforeLines="50" w:after="120" w:afterLines="50"/>
              <w:ind w:left="228" w:leftChars="103" w:hanging="12" w:hangingChars="5"/>
              <w:rPr>
                <w:rFonts w:hint="eastAsia" w:ascii="宋体" w:hAnsi="宋体"/>
                <w:sz w:val="24"/>
              </w:rPr>
            </w:pPr>
            <w:r>
              <w:rPr>
                <w:rFonts w:hint="eastAsia" w:ascii="宋体" w:hAnsi="宋体"/>
                <w:sz w:val="24"/>
              </w:rPr>
              <w:t>2）验收合格证明；</w:t>
            </w:r>
          </w:p>
          <w:p>
            <w:pPr>
              <w:spacing w:before="120" w:beforeLines="50" w:after="120" w:afterLines="50"/>
              <w:ind w:left="228" w:leftChars="103" w:hanging="12" w:hangingChars="5"/>
              <w:rPr>
                <w:rFonts w:hint="eastAsia" w:ascii="宋体" w:hAnsi="宋体"/>
                <w:sz w:val="24"/>
              </w:rPr>
            </w:pPr>
            <w:r>
              <w:rPr>
                <w:rFonts w:hint="eastAsia" w:ascii="宋体" w:hAnsi="宋体"/>
                <w:sz w:val="24"/>
              </w:rPr>
              <w:t>第二期支付</w:t>
            </w:r>
          </w:p>
          <w:p>
            <w:pPr>
              <w:spacing w:before="120" w:beforeLines="50" w:after="120" w:afterLines="50"/>
              <w:ind w:left="228" w:leftChars="103" w:hanging="12" w:hangingChars="5"/>
              <w:rPr>
                <w:rFonts w:hint="eastAsia" w:ascii="宋体" w:hAnsi="宋体"/>
                <w:sz w:val="24"/>
              </w:rPr>
            </w:pPr>
            <w:r>
              <w:rPr>
                <w:rFonts w:hint="eastAsia" w:ascii="宋体" w:hAnsi="宋体"/>
                <w:sz w:val="24"/>
              </w:rPr>
              <w:t>采购方留存结算审价总价3%的质保金,质量保证期</w:t>
            </w:r>
            <w:r>
              <w:rPr>
                <w:rFonts w:hint="eastAsia" w:ascii="宋体" w:hAnsi="宋体"/>
                <w:sz w:val="24"/>
                <w:lang w:val="en-US" w:eastAsia="zh-CN"/>
              </w:rPr>
              <w:t>2年</w:t>
            </w:r>
            <w:r>
              <w:rPr>
                <w:rFonts w:hint="eastAsia" w:ascii="宋体" w:hAnsi="宋体"/>
                <w:sz w:val="24"/>
              </w:rPr>
              <w:t>结束后，在采购方收到供应商的付款申请单后，【30】工作日内支付结算审价总价的3%。</w:t>
            </w:r>
          </w:p>
          <w:p>
            <w:pPr>
              <w:spacing w:before="120" w:beforeLines="50" w:after="120" w:afterLines="50"/>
              <w:ind w:left="228" w:leftChars="103" w:hanging="12" w:hangingChars="5"/>
              <w:rPr>
                <w:rFonts w:hint="eastAsia" w:ascii="宋体" w:hAnsi="宋体"/>
                <w:sz w:val="24"/>
              </w:rPr>
            </w:pPr>
            <w:r>
              <w:rPr>
                <w:rFonts w:hint="eastAsia" w:ascii="宋体" w:hAnsi="宋体"/>
                <w:sz w:val="24"/>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766" w:type="dxa"/>
            <w:vMerge w:val="restart"/>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7</w:t>
            </w:r>
          </w:p>
        </w:tc>
        <w:tc>
          <w:tcPr>
            <w:tcW w:w="1695" w:type="dxa"/>
            <w:vMerge w:val="restart"/>
            <w:vAlign w:val="center"/>
          </w:tcPr>
          <w:p>
            <w:pPr>
              <w:autoSpaceDE w:val="0"/>
              <w:autoSpaceDN w:val="0"/>
              <w:jc w:val="center"/>
              <w:rPr>
                <w:rFonts w:hint="eastAsia" w:ascii="宋体" w:hAnsi="宋体"/>
                <w:sz w:val="24"/>
              </w:rPr>
            </w:pPr>
            <w:r>
              <w:rPr>
                <w:rFonts w:hint="eastAsia" w:ascii="宋体" w:hAnsi="宋体"/>
                <w:sz w:val="24"/>
              </w:rPr>
              <w:t>报价</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本项目采用以下模式</w:t>
            </w:r>
          </w:p>
          <w:p>
            <w:pPr>
              <w:spacing w:before="120" w:beforeLines="50" w:after="120" w:afterLines="50"/>
              <w:ind w:left="228" w:leftChars="103" w:hanging="12" w:hangingChars="5"/>
              <w:rPr>
                <w:rFonts w:hint="eastAsia" w:ascii="宋体" w:hAnsi="宋体"/>
                <w:sz w:val="24"/>
              </w:rPr>
            </w:pPr>
            <w:r>
              <w:rPr>
                <w:rFonts w:hint="eastAsia" w:ascii="宋体" w:hAnsi="宋体"/>
                <w:sz w:val="24"/>
              </w:rPr>
              <w:t>□ 固定单价合同，工程量按实结算,工程量清单计价，措施费固定包干。</w:t>
            </w:r>
          </w:p>
          <w:p>
            <w:pPr>
              <w:spacing w:before="120" w:beforeLines="50" w:after="120" w:afterLines="50"/>
              <w:ind w:left="228" w:leftChars="103" w:hanging="12" w:hangingChars="5"/>
              <w:rPr>
                <w:rFonts w:hint="eastAsia" w:ascii="宋体" w:hAnsi="宋体"/>
                <w:sz w:val="24"/>
              </w:rPr>
            </w:pPr>
            <w:r>
              <w:rPr>
                <w:rFonts w:hint="eastAsia" w:ascii="宋体" w:hAnsi="宋体"/>
                <w:sz w:val="24"/>
              </w:rPr>
              <w:t>☑ 固定总价合同</w:t>
            </w:r>
          </w:p>
          <w:p>
            <w:pPr>
              <w:autoSpaceDE w:val="0"/>
              <w:autoSpaceDN w:val="0"/>
              <w:spacing w:before="120" w:beforeLines="50" w:after="120" w:afterLines="50"/>
              <w:ind w:firstLine="240" w:firstLineChars="100"/>
              <w:jc w:val="left"/>
              <w:rPr>
                <w:rFonts w:hint="eastAsia" w:ascii="宋体" w:hAnsi="宋体"/>
                <w:sz w:val="24"/>
              </w:rPr>
            </w:pPr>
            <w:r>
              <w:rPr>
                <w:rFonts w:hint="eastAsia" w:ascii="宋体" w:hAnsi="宋体"/>
                <w:sz w:val="24"/>
              </w:rPr>
              <w:t>□ 其他______________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766" w:type="dxa"/>
            <w:vMerge w:val="continue"/>
            <w:vAlign w:val="center"/>
          </w:tcPr>
          <w:p>
            <w:pPr>
              <w:autoSpaceDE w:val="0"/>
              <w:autoSpaceDN w:val="0"/>
              <w:jc w:val="center"/>
              <w:rPr>
                <w:rFonts w:hint="eastAsia" w:ascii="宋体" w:hAnsi="宋体" w:cs="宋体"/>
                <w:sz w:val="24"/>
              </w:rPr>
            </w:pPr>
          </w:p>
        </w:tc>
        <w:tc>
          <w:tcPr>
            <w:tcW w:w="1695" w:type="dxa"/>
            <w:vMerge w:val="continue"/>
            <w:vAlign w:val="center"/>
          </w:tcPr>
          <w:p>
            <w:pPr>
              <w:autoSpaceDE w:val="0"/>
              <w:autoSpaceDN w:val="0"/>
              <w:jc w:val="center"/>
              <w:rPr>
                <w:rFonts w:hint="eastAsia" w:ascii="宋体" w:hAnsi="宋体"/>
                <w:sz w:val="24"/>
              </w:rPr>
            </w:pPr>
          </w:p>
        </w:tc>
        <w:tc>
          <w:tcPr>
            <w:tcW w:w="6604" w:type="dxa"/>
            <w:vAlign w:val="center"/>
          </w:tcPr>
          <w:p>
            <w:pPr>
              <w:numPr>
                <w:ilvl w:val="0"/>
                <w:numId w:val="12"/>
              </w:numPr>
              <w:autoSpaceDE w:val="0"/>
              <w:autoSpaceDN w:val="0"/>
              <w:spacing w:before="120" w:beforeLines="50" w:after="120" w:afterLines="5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pPr>
              <w:numPr>
                <w:ilvl w:val="0"/>
                <w:numId w:val="13"/>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）若中标，则将在报价基础上降价</w:t>
            </w:r>
          </w:p>
          <w:p>
            <w:pPr>
              <w:numPr>
                <w:ilvl w:val="0"/>
                <w:numId w:val="13"/>
              </w:numPr>
              <w:tabs>
                <w:tab w:val="left" w:pos="312"/>
              </w:tabs>
              <w:spacing w:before="120" w:beforeLines="50" w:after="120" w:afterLines="50"/>
              <w:ind w:left="420" w:leftChars="200"/>
              <w:rPr>
                <w:rFonts w:hint="eastAsia" w:ascii="宋体" w:hAnsi="宋体"/>
                <w:sz w:val="24"/>
              </w:rPr>
            </w:pPr>
            <w:r>
              <w:rPr>
                <w:sz w:val="24"/>
              </w:rPr>
              <w:t>我方（</w:t>
            </w:r>
            <w:r>
              <w:rPr>
                <w:rFonts w:hint="eastAsia"/>
                <w:sz w:val="24"/>
              </w:rPr>
              <w:t>响应单位</w:t>
            </w:r>
            <w:r>
              <w:rPr>
                <w:sz w:val="24"/>
              </w:rPr>
              <w:t>）若中标某几个项目，则这几个项目将在报价基础上降价</w:t>
            </w:r>
          </w:p>
          <w:p>
            <w:pPr>
              <w:tabs>
                <w:tab w:val="left" w:pos="312"/>
              </w:tabs>
              <w:spacing w:before="120" w:beforeLines="50" w:after="120" w:afterLines="50"/>
              <w:rPr>
                <w:sz w:val="24"/>
              </w:rPr>
            </w:pPr>
            <w:r>
              <w:rPr>
                <w:sz w:val="24"/>
              </w:rPr>
              <w:t>我方（</w:t>
            </w:r>
            <w:r>
              <w:rPr>
                <w:rFonts w:hint="eastAsia"/>
                <w:sz w:val="24"/>
              </w:rPr>
              <w:t>响应单位</w:t>
            </w:r>
            <w:r>
              <w:rPr>
                <w:sz w:val="24"/>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8</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投标限价</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 本工程最高投标限价________________________</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本工程不设最高投标限价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9</w:t>
            </w:r>
          </w:p>
        </w:tc>
        <w:tc>
          <w:tcPr>
            <w:tcW w:w="1695" w:type="dxa"/>
            <w:vAlign w:val="center"/>
          </w:tcPr>
          <w:p>
            <w:pPr>
              <w:autoSpaceDE w:val="0"/>
              <w:autoSpaceDN w:val="0"/>
              <w:jc w:val="center"/>
              <w:rPr>
                <w:rFonts w:hint="eastAsia" w:ascii="宋体" w:hAnsi="宋体"/>
                <w:sz w:val="24"/>
              </w:rPr>
            </w:pPr>
            <w:r>
              <w:rPr>
                <w:rFonts w:hint="eastAsia" w:ascii="宋体" w:hAnsi="宋体"/>
                <w:sz w:val="24"/>
              </w:rPr>
              <w:t>其他商务要求</w:t>
            </w:r>
          </w:p>
        </w:tc>
        <w:tc>
          <w:tcPr>
            <w:tcW w:w="6604" w:type="dxa"/>
            <w:vAlign w:val="center"/>
          </w:tcPr>
          <w:p>
            <w:pPr>
              <w:autoSpaceDE w:val="0"/>
              <w:autoSpaceDN w:val="0"/>
              <w:spacing w:before="120" w:beforeLines="50" w:after="120" w:afterLines="50"/>
              <w:ind w:left="224" w:leftChars="104" w:hanging="6"/>
              <w:jc w:val="left"/>
              <w:rPr>
                <w:rFonts w:hint="eastAsia" w:ascii="宋体" w:hAnsi="宋体" w:cs="宋体"/>
                <w:sz w:val="24"/>
                <w:szCs w:val="24"/>
              </w:rPr>
            </w:pPr>
            <w:r>
              <w:rPr>
                <w:rFonts w:hint="eastAsia" w:ascii="宋体" w:hAnsi="宋体" w:cs="宋体"/>
                <w:sz w:val="24"/>
                <w:szCs w:val="24"/>
              </w:rPr>
              <w:t>*☑ 本项目需要供应商现场踏勘</w:t>
            </w:r>
            <w:r>
              <w:rPr>
                <w:rFonts w:hint="eastAsia" w:ascii="宋体" w:hAnsi="宋体" w:cs="宋体"/>
                <w:sz w:val="24"/>
                <w:szCs w:val="24"/>
                <w:lang w:val="en-US" w:eastAsia="zh-CN"/>
              </w:rPr>
              <w:t>,未踏勘的应答文件无效</w:t>
            </w:r>
            <w:r>
              <w:rPr>
                <w:rFonts w:hint="eastAsia" w:ascii="宋体" w:hAnsi="宋体" w:cs="宋体"/>
                <w:sz w:val="24"/>
                <w:szCs w:val="24"/>
              </w:rPr>
              <w:t>；</w:t>
            </w:r>
          </w:p>
          <w:p>
            <w:pPr>
              <w:autoSpaceDE w:val="0"/>
              <w:autoSpaceDN w:val="0"/>
              <w:spacing w:before="120" w:beforeLines="50" w:after="120" w:afterLines="50"/>
              <w:ind w:left="224" w:leftChars="104" w:hanging="6"/>
              <w:jc w:val="left"/>
              <w:rPr>
                <w:rFonts w:hint="eastAsia" w:ascii="宋体" w:hAnsi="宋体" w:cs="宋体"/>
                <w:sz w:val="24"/>
                <w:szCs w:val="24"/>
              </w:rPr>
            </w:pPr>
            <w:r>
              <w:rPr>
                <w:rFonts w:hint="eastAsia" w:ascii="宋体" w:hAnsi="宋体" w:eastAsia="宋体" w:cs="宋体"/>
                <w:sz w:val="24"/>
                <w:szCs w:val="24"/>
              </w:rPr>
              <w:t xml:space="preserve">*☑ </w:t>
            </w:r>
            <w:r>
              <w:rPr>
                <w:rFonts w:hint="eastAsia" w:ascii="宋体" w:hAnsi="宋体" w:cs="宋体"/>
                <w:sz w:val="24"/>
                <w:szCs w:val="24"/>
              </w:rPr>
              <w:t>本项目需要供应商提供项目施工方案。</w:t>
            </w:r>
          </w:p>
          <w:p>
            <w:pPr>
              <w:autoSpaceDE w:val="0"/>
              <w:autoSpaceDN w:val="0"/>
              <w:spacing w:before="120" w:beforeLines="50" w:after="120" w:afterLines="50"/>
              <w:ind w:left="224" w:leftChars="104" w:hanging="6"/>
              <w:jc w:val="left"/>
              <w:rPr>
                <w:rFonts w:hint="eastAsia" w:ascii="宋体" w:hAnsi="宋体" w:cs="宋体"/>
                <w:sz w:val="24"/>
                <w:szCs w:val="24"/>
              </w:rPr>
            </w:pPr>
            <w:r>
              <w:rPr>
                <w:rFonts w:hint="eastAsia" w:ascii="宋体" w:hAnsi="宋体" w:cs="宋体"/>
                <w:sz w:val="24"/>
                <w:szCs w:val="24"/>
              </w:rPr>
              <w:t>☑ 其他</w:t>
            </w:r>
          </w:p>
          <w:p>
            <w:pPr>
              <w:pStyle w:val="21"/>
              <w:ind w:firstLine="240" w:firstLineChars="100"/>
              <w:rPr>
                <w:rFonts w:hint="eastAsia" w:ascii="宋体" w:hAnsi="宋体"/>
              </w:rPr>
            </w:pPr>
            <w:r>
              <w:rPr>
                <w:rFonts w:hint="eastAsia" w:ascii="宋体" w:hAnsi="宋体" w:eastAsia="宋体" w:cs="宋体"/>
                <w:sz w:val="24"/>
                <w:szCs w:val="24"/>
              </w:rPr>
              <w:t>在签署本项目合同及履行本项目义务时无任何法律障碍和重大事件影响供应商继续正常存续和全面履行本项目合同的能力，未被列入全国失信被执行人名单，披露正在审理或执行完毕的标的金额大于500 万元人民币（含本数）的重大诉讼、仲裁、索赔、行政复议或行政处罚。</w:t>
            </w:r>
          </w:p>
        </w:tc>
      </w:tr>
    </w:tbl>
    <w:p/>
    <w:p>
      <w:pPr>
        <w:jc w:val="center"/>
        <w:outlineLvl w:val="0"/>
        <w:rPr>
          <w:rFonts w:hint="eastAsia" w:ascii="方正小标宋简体" w:hAnsi="方正小标宋简体" w:eastAsia="方正小标宋简体" w:cs="方正小标宋简体"/>
          <w:b/>
          <w:sz w:val="36"/>
          <w:szCs w:val="36"/>
        </w:rPr>
      </w:pPr>
      <w:r>
        <w:br w:type="page"/>
      </w:r>
      <w:bookmarkEnd w:id="10"/>
      <w:bookmarkStart w:id="15" w:name="_Toc16075_WPSOffice_Level1"/>
      <w:r>
        <w:rPr>
          <w:rFonts w:hint="eastAsia" w:ascii="方正小标宋简体" w:hAnsi="方正小标宋简体" w:eastAsia="方正小标宋简体" w:cs="方正小标宋简体"/>
          <w:b/>
          <w:sz w:val="36"/>
          <w:szCs w:val="36"/>
        </w:rPr>
        <w:t>第五章  工程技术要求</w:t>
      </w:r>
      <w:bookmarkEnd w:id="15"/>
    </w:p>
    <w:p>
      <w:pPr>
        <w:widowControl/>
        <w:ind w:firstLine="602" w:firstLineChars="200"/>
        <w:jc w:val="center"/>
        <w:rPr>
          <w:rFonts w:ascii="宋体" w:hAnsi="宋体"/>
          <w:b/>
          <w:bCs/>
          <w:kern w:val="44"/>
          <w:sz w:val="30"/>
          <w:szCs w:val="30"/>
        </w:rPr>
      </w:pPr>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本章序号标注“*”号的均为关键工程技术要求，对这些条款的不响应将导致响应文件被否决。响应单位应提供相应的工程技术方案描述或证明材料。</w:t>
      </w:r>
    </w:p>
    <w:p>
      <w:pPr>
        <w:rPr>
          <w:szCs w:val="21"/>
        </w:rPr>
      </w:pPr>
    </w:p>
    <w:p>
      <w:pPr>
        <w:rPr>
          <w:szCs w:val="21"/>
        </w:rPr>
      </w:pPr>
    </w:p>
    <w:p>
      <w:pPr>
        <w:pStyle w:val="59"/>
        <w:spacing w:line="360" w:lineRule="auto"/>
        <w:ind w:firstLine="0" w:firstLineChars="0"/>
        <w:rPr>
          <w:rFonts w:hint="eastAsia" w:ascii="宋体" w:hAnsi="宋体" w:cs="宋体"/>
          <w:szCs w:val="21"/>
        </w:rPr>
      </w:pPr>
      <w:r>
        <w:rPr>
          <w:rFonts w:hint="eastAsia" w:ascii="宋体" w:hAnsi="宋体" w:cs="宋体"/>
          <w:szCs w:val="21"/>
        </w:rPr>
        <w:t>项目介绍</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default" w:ascii="宋体" w:hAnsi="宋体" w:cs="宋体"/>
          <w:kern w:val="0"/>
          <w:szCs w:val="21"/>
          <w:lang w:val="en-US" w:eastAsia="zh-CN"/>
        </w:rPr>
      </w:pPr>
      <w:r>
        <w:rPr>
          <w:rFonts w:hint="eastAsia" w:ascii="宋体" w:hAnsi="宋体" w:cs="宋体"/>
          <w:kern w:val="0"/>
          <w:szCs w:val="21"/>
          <w:lang w:val="en-US" w:eastAsia="zh-CN"/>
        </w:rPr>
        <w:t>本工程位于上海市江川东路100号上海飞机客户服务有限公司内。项目目的是将6号楼</w:t>
      </w:r>
      <w:r>
        <w:rPr>
          <w:rFonts w:hint="eastAsia" w:ascii="宋体" w:hAnsi="宋体"/>
          <w:sz w:val="24"/>
          <w:lang w:val="en-US" w:eastAsia="zh-CN"/>
        </w:rPr>
        <w:t>机房内和两侧教室内温度由独立运行的空调控制，保证各设备用房温度不受大楼空调温控影响，能有效保护机房内和两侧教室内各精密仪器及计算机板卡组件等贵重设备，避免因超温导致严重损坏。</w:t>
      </w:r>
    </w:p>
    <w:p>
      <w:pPr>
        <w:tabs>
          <w:tab w:val="left" w:pos="420"/>
          <w:tab w:val="left" w:pos="7560"/>
          <w:tab w:val="left" w:pos="7740"/>
          <w:tab w:val="left" w:pos="7920"/>
        </w:tabs>
        <w:adjustRightInd w:val="0"/>
        <w:snapToGrid w:val="0"/>
        <w:spacing w:before="120" w:line="360" w:lineRule="auto"/>
        <w:jc w:val="left"/>
        <w:outlineLvl w:val="0"/>
        <w:rPr>
          <w:rFonts w:hint="eastAsia" w:ascii="宋体" w:hAnsi="宋体" w:cs="宋体"/>
          <w:kern w:val="0"/>
          <w:szCs w:val="21"/>
          <w:lang w:val="en-US" w:eastAsia="zh-CN"/>
        </w:rPr>
      </w:pPr>
      <w:r>
        <w:rPr>
          <w:rFonts w:hint="eastAsia" w:ascii="宋体" w:hAnsi="宋体" w:cs="宋体"/>
          <w:kern w:val="0"/>
          <w:szCs w:val="21"/>
          <w:lang w:val="en-US" w:eastAsia="zh-CN"/>
        </w:rPr>
        <w:t>（1）改造方案具体要求：</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一、</w:t>
      </w:r>
      <w:r>
        <w:rPr>
          <w:rFonts w:hint="eastAsia" w:ascii="宋体" w:hAnsi="宋体" w:eastAsia="宋体" w:cs="宋体"/>
          <w:kern w:val="0"/>
          <w:sz w:val="21"/>
          <w:szCs w:val="21"/>
        </w:rPr>
        <w:t>室内机安装</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1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①</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确定位置：选择合适的室内机安装位置，一般在房间顶部中央，距离天花板至少 10 - 15 厘米，确保周围有足够空间用于维修和空气循环，用水平仪保证机体水平。</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2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②</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安装吊架：根据室内机尺寸安装吊架，使用膨胀螺栓将吊架固定在天花板或墙壁的承重结构上，确保吊架牢固可靠，能承受室内机重量。</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3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③</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安装室内机：将室内机挂在吊架上，调整位置使其水平且端正，然后拧紧固定螺栓。</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二、</w:t>
      </w:r>
      <w:r>
        <w:rPr>
          <w:rFonts w:hint="eastAsia" w:ascii="宋体" w:hAnsi="宋体" w:eastAsia="宋体" w:cs="宋体"/>
          <w:kern w:val="0"/>
          <w:sz w:val="21"/>
          <w:szCs w:val="21"/>
        </w:rPr>
        <w:t>室外机安装</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1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①</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选择位置：室外机应安装在通风良好、无阳光直射、远离热源和油污的地方，且要保证有足够的空间便于散热和维修，同时要符合室外机安装的最小间距要求，避免与周围物体产生共振。</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2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②</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安装基础：若室外机放置在地面，需制作混凝土基础或使用专用的室外机安装支架，基础或支架要保证水平、稳固，能承受室外机的重量和运行时的振动。</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3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③</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固定室外机：将室外机放置在基础或支架上，使用螺栓将其固定，防止晃动和位移。</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三、</w:t>
      </w:r>
      <w:r>
        <w:rPr>
          <w:rFonts w:hint="eastAsia" w:ascii="宋体" w:hAnsi="宋体" w:eastAsia="宋体" w:cs="宋体"/>
          <w:kern w:val="0"/>
          <w:sz w:val="21"/>
          <w:szCs w:val="21"/>
        </w:rPr>
        <w:t>连接铜管</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1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①</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切割铜管：根据室内机和室外机的实际距离，准确切割合适长度的铜管，切割面要平整、光滑，无毛刺。</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2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②</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扩口连接：对铜管进行扩口处理，将室内机和室外机的连接管口清理干净，然后套上螺母，用扩口工具将铜管扩成喇叭口，再将连接螺母拧紧，确保连接紧密无泄漏。</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3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③</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保温处理：用保温材料包裹铜管，特别是在连接部位，要确保保温层完整，防止铜管产生冷凝水。</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四、</w:t>
      </w:r>
      <w:r>
        <w:rPr>
          <w:rFonts w:hint="eastAsia" w:ascii="宋体" w:hAnsi="宋体" w:eastAsia="宋体" w:cs="宋体"/>
          <w:kern w:val="0"/>
          <w:sz w:val="21"/>
          <w:szCs w:val="21"/>
        </w:rPr>
        <w:t>电气连接</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1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①</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电源线连接：根据空调的功率和电气要求，选择合适规格的电源线，将电源线连接到室外机的电源接线端子上，注意接线牢固，防止松动和短路，同时要做好接地保护。</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2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②</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控制线连接：连接室内机和室外机之间的控制线，按照接线图正确连接每一根线，确保通信正常，控制功能有效。</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排水管安装</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1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①</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安装排水管：选择合适管径的排水管，将室内机的排水口与排水管连接，排水管要有一定的坡度，确保排水顺畅，避免积水倒流回室内机。</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2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②</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排水处理：将排水管引至合适的排水位置，如地漏或室外排水系统，排水管出口不能浸入水中，防止排水受阻。</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六、</w:t>
      </w:r>
      <w:r>
        <w:rPr>
          <w:rFonts w:hint="eastAsia" w:ascii="宋体" w:hAnsi="宋体" w:eastAsia="宋体" w:cs="宋体"/>
          <w:b w:val="0"/>
          <w:bCs w:val="0"/>
          <w:kern w:val="0"/>
          <w:sz w:val="21"/>
          <w:szCs w:val="21"/>
        </w:rPr>
        <w:t>调试与检测：</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1．真空处理：使用真空泵对连接好的铜管系统进行抽真空处理，达到规定的真空度，以排除系统内的空气和水分，确保空调系统正常运行。</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2．制冷剂充注：根据空调设备的要求，准确充注适量的制冷剂，确保制冷系统的正常运行压力和制冷效果。</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3．调试运行：开启空调系统，检查室内机和室外机的运行状态，包括风机运转、制冷制热效果、排水情况等，使用专业检测仪器检查电气参数、系统压力等指标是否正常，确保空调设备运行稳定，各项性能指标符合要求。</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七、</w:t>
      </w:r>
      <w:r>
        <w:rPr>
          <w:rFonts w:hint="eastAsia" w:ascii="宋体" w:hAnsi="宋体" w:eastAsia="宋体" w:cs="宋体"/>
          <w:b w:val="0"/>
          <w:bCs w:val="0"/>
          <w:kern w:val="0"/>
          <w:sz w:val="21"/>
          <w:szCs w:val="21"/>
        </w:rPr>
        <w:t>注意事项：</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1.安全防护：安装人员要佩戴安全帽、安全带、安全鞋等防护用品，特别是在高处作业时，要确保安全措施到位。</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2.环境保护：安装过程中产生的包装材料、废料等要及时清理，避免对环境造成污染，制冷剂的充注和回收要按照环保要求进行操作，防止制冷剂泄漏对大气层造成破坏。</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3.质量控制：严格按照安装工艺和操作规范进行施工，每一道工序完成后要进行自检和互检，确保安装质量符合要求，如发现问题要及时整改，确保空调系统的安全、可靠运行。</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 </w:t>
      </w:r>
      <w:r>
        <w:rPr>
          <w:rFonts w:hint="eastAsia" w:ascii="宋体" w:hAnsi="宋体" w:eastAsia="宋体" w:cs="宋体"/>
          <w:b w:val="0"/>
          <w:bCs w:val="0"/>
          <w:kern w:val="0"/>
          <w:sz w:val="21"/>
          <w:szCs w:val="21"/>
          <w:lang w:val="en-US" w:eastAsia="zh-CN"/>
        </w:rPr>
        <w:t>八</w:t>
      </w:r>
      <w:r>
        <w:rPr>
          <w:rFonts w:hint="eastAsia" w:ascii="宋体" w:hAnsi="宋体" w:eastAsia="宋体" w:cs="宋体"/>
          <w:b w:val="0"/>
          <w:bCs w:val="0"/>
          <w:kern w:val="0"/>
          <w:sz w:val="21"/>
          <w:szCs w:val="21"/>
        </w:rPr>
        <w:t>、设备参数：</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设备型号：5匹风管（</w:t>
      </w:r>
      <w:r>
        <w:rPr>
          <w:rFonts w:hint="eastAsia" w:ascii="宋体" w:hAnsi="宋体" w:eastAsia="宋体" w:cs="宋体"/>
          <w:kern w:val="0"/>
          <w:sz w:val="21"/>
          <w:szCs w:val="21"/>
          <w:lang w:val="en-US" w:eastAsia="zh-CN"/>
        </w:rPr>
        <w:t>参考</w:t>
      </w:r>
      <w:r>
        <w:rPr>
          <w:rFonts w:hint="eastAsia" w:ascii="宋体" w:hAnsi="宋体" w:eastAsia="宋体" w:cs="宋体"/>
          <w:kern w:val="0"/>
          <w:sz w:val="21"/>
          <w:szCs w:val="21"/>
        </w:rPr>
        <w:t>大金</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海尔、格力</w:t>
      </w:r>
      <w:r>
        <w:rPr>
          <w:rFonts w:hint="eastAsia" w:ascii="宋体" w:hAnsi="宋体" w:eastAsia="宋体" w:cs="宋体"/>
          <w:kern w:val="0"/>
          <w:sz w:val="21"/>
          <w:szCs w:val="21"/>
        </w:rPr>
        <w:t>）</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制冷量：</w:t>
      </w:r>
      <w:r>
        <w:rPr>
          <w:rFonts w:hint="eastAsia" w:ascii="宋体" w:hAnsi="宋体" w:eastAsia="宋体" w:cs="宋体"/>
          <w:kern w:val="0"/>
          <w:sz w:val="21"/>
          <w:szCs w:val="21"/>
          <w:lang w:val="en-US" w:eastAsia="zh-CN"/>
        </w:rPr>
        <w:t>约</w:t>
      </w:r>
      <w:r>
        <w:rPr>
          <w:rFonts w:hint="eastAsia" w:ascii="宋体" w:hAnsi="宋体" w:eastAsia="宋体" w:cs="宋体"/>
          <w:kern w:val="0"/>
          <w:sz w:val="21"/>
          <w:szCs w:val="21"/>
        </w:rPr>
        <w:t>12KW</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制热量：</w:t>
      </w:r>
      <w:r>
        <w:rPr>
          <w:rFonts w:hint="eastAsia" w:ascii="宋体" w:hAnsi="宋体" w:eastAsia="宋体" w:cs="宋体"/>
          <w:kern w:val="0"/>
          <w:sz w:val="21"/>
          <w:szCs w:val="21"/>
          <w:lang w:val="en-US" w:eastAsia="zh-CN"/>
        </w:rPr>
        <w:t>约14</w:t>
      </w:r>
      <w:r>
        <w:rPr>
          <w:rFonts w:hint="eastAsia" w:ascii="宋体" w:hAnsi="宋体" w:eastAsia="宋体" w:cs="宋体"/>
          <w:kern w:val="0"/>
          <w:sz w:val="21"/>
          <w:szCs w:val="21"/>
        </w:rPr>
        <w:t>KW</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送风量：</w:t>
      </w:r>
      <w:r>
        <w:rPr>
          <w:rFonts w:hint="eastAsia" w:ascii="宋体" w:hAnsi="宋体" w:eastAsia="宋体" w:cs="宋体"/>
          <w:kern w:val="0"/>
          <w:sz w:val="21"/>
          <w:szCs w:val="21"/>
          <w:lang w:val="en-US" w:eastAsia="zh-CN"/>
        </w:rPr>
        <w:t>约25</w:t>
      </w:r>
      <w:r>
        <w:rPr>
          <w:rFonts w:hint="eastAsia" w:ascii="宋体" w:hAnsi="宋体" w:eastAsia="宋体" w:cs="宋体"/>
          <w:kern w:val="0"/>
          <w:sz w:val="21"/>
          <w:szCs w:val="21"/>
        </w:rPr>
        <w:t>m³／min</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电源（室外机供电）：三相380v,50HZ</w:t>
      </w:r>
    </w:p>
    <w:p>
      <w:pPr>
        <w:pStyle w:val="59"/>
        <w:spacing w:line="360" w:lineRule="auto"/>
        <w:ind w:firstLine="0" w:firstLineChars="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改造范围</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cs="宋体"/>
          <w:kern w:val="0"/>
          <w:szCs w:val="21"/>
        </w:rPr>
      </w:pPr>
      <w:r>
        <w:rPr>
          <w:rFonts w:hint="eastAsia" w:ascii="宋体" w:hAnsi="宋体" w:cs="宋体"/>
          <w:kern w:val="0"/>
          <w:szCs w:val="21"/>
          <w:lang w:val="en-US" w:eastAsia="zh-CN"/>
        </w:rPr>
        <w:t>6号楼机房空调改造工程</w:t>
      </w:r>
      <w:r>
        <w:rPr>
          <w:rFonts w:hint="eastAsia" w:ascii="宋体" w:hAnsi="宋体" w:cs="宋体"/>
          <w:kern w:val="0"/>
          <w:szCs w:val="21"/>
        </w:rPr>
        <w:t>。改造内容大致如下：</w:t>
      </w:r>
    </w:p>
    <w:tbl>
      <w:tblPr>
        <w:tblStyle w:val="33"/>
        <w:tblpPr w:leftFromText="180" w:rightFromText="180" w:vertAnchor="text" w:horzAnchor="page" w:tblpX="1595" w:tblpY="47"/>
        <w:tblOverlap w:val="never"/>
        <w:tblW w:w="84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782"/>
        <w:gridCol w:w="5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trPr>
        <w:tc>
          <w:tcPr>
            <w:tcW w:w="773" w:type="dxa"/>
            <w:vAlign w:val="center"/>
          </w:tcPr>
          <w:p>
            <w:pPr>
              <w:widowControl/>
              <w:spacing w:line="180" w:lineRule="atLeast"/>
              <w:jc w:val="center"/>
              <w:rPr>
                <w:rFonts w:hint="eastAsia" w:ascii="宋体" w:hAnsi="宋体" w:cs="宋体"/>
                <w:szCs w:val="21"/>
              </w:rPr>
            </w:pPr>
            <w:r>
              <w:rPr>
                <w:rFonts w:hint="eastAsia" w:ascii="宋体" w:hAnsi="宋体" w:cs="宋体"/>
                <w:szCs w:val="21"/>
              </w:rPr>
              <w:t>序号</w:t>
            </w:r>
          </w:p>
        </w:tc>
        <w:tc>
          <w:tcPr>
            <w:tcW w:w="1782" w:type="dxa"/>
            <w:vAlign w:val="center"/>
          </w:tcPr>
          <w:p>
            <w:pPr>
              <w:widowControl/>
              <w:spacing w:line="180" w:lineRule="atLeast"/>
              <w:jc w:val="center"/>
              <w:rPr>
                <w:rFonts w:hint="eastAsia" w:ascii="宋体" w:hAnsi="宋体" w:cs="宋体"/>
                <w:szCs w:val="21"/>
              </w:rPr>
            </w:pPr>
            <w:r>
              <w:rPr>
                <w:rFonts w:hint="eastAsia" w:ascii="宋体" w:hAnsi="宋体" w:cs="宋体"/>
                <w:szCs w:val="21"/>
              </w:rPr>
              <w:t>改造地点</w:t>
            </w:r>
          </w:p>
        </w:tc>
        <w:tc>
          <w:tcPr>
            <w:tcW w:w="5885" w:type="dxa"/>
            <w:vAlign w:val="center"/>
          </w:tcPr>
          <w:p>
            <w:pPr>
              <w:widowControl/>
              <w:spacing w:line="180" w:lineRule="atLeast"/>
              <w:jc w:val="center"/>
              <w:rPr>
                <w:rFonts w:hint="eastAsia" w:ascii="宋体" w:hAnsi="宋体" w:cs="宋体"/>
                <w:szCs w:val="21"/>
              </w:rPr>
            </w:pPr>
            <w:r>
              <w:rPr>
                <w:rFonts w:hint="eastAsia" w:ascii="宋体" w:hAnsi="宋体" w:cs="宋体"/>
                <w:szCs w:val="21"/>
              </w:rPr>
              <w:t>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1</w:t>
            </w:r>
          </w:p>
        </w:tc>
        <w:tc>
          <w:tcPr>
            <w:tcW w:w="1782" w:type="dxa"/>
            <w:vMerge w:val="restart"/>
            <w:vAlign w:val="center"/>
          </w:tcPr>
          <w:p>
            <w:pPr>
              <w:widowControl/>
              <w:jc w:val="center"/>
              <w:rPr>
                <w:rFonts w:hint="eastAsia" w:ascii="宋体" w:hAnsi="宋体" w:cs="宋体"/>
                <w:szCs w:val="21"/>
              </w:rPr>
            </w:pPr>
            <w:r>
              <w:rPr>
                <w:rFonts w:hint="eastAsia" w:ascii="宋体" w:hAnsi="宋体" w:cs="宋体"/>
                <w:kern w:val="0"/>
                <w:szCs w:val="21"/>
                <w:lang w:val="en-US" w:eastAsia="zh-CN"/>
              </w:rPr>
              <w:t>6号楼机房</w:t>
            </w:r>
          </w:p>
        </w:tc>
        <w:tc>
          <w:tcPr>
            <w:tcW w:w="5885"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空调外机水泥基础浇筑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2</w:t>
            </w:r>
          </w:p>
        </w:tc>
        <w:tc>
          <w:tcPr>
            <w:tcW w:w="1782" w:type="dxa"/>
            <w:vMerge w:val="continue"/>
            <w:vAlign w:val="center"/>
          </w:tcPr>
          <w:p>
            <w:pPr>
              <w:widowControl/>
              <w:jc w:val="center"/>
              <w:rPr>
                <w:rFonts w:hint="eastAsia" w:ascii="宋体" w:hAnsi="宋体" w:cs="宋体"/>
                <w:szCs w:val="21"/>
              </w:rPr>
            </w:pPr>
          </w:p>
        </w:tc>
        <w:tc>
          <w:tcPr>
            <w:tcW w:w="5885"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天花板拆除及复原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3</w:t>
            </w:r>
          </w:p>
        </w:tc>
        <w:tc>
          <w:tcPr>
            <w:tcW w:w="1782" w:type="dxa"/>
            <w:vMerge w:val="continue"/>
            <w:vAlign w:val="center"/>
          </w:tcPr>
          <w:p>
            <w:pPr>
              <w:widowControl/>
              <w:jc w:val="center"/>
              <w:rPr>
                <w:rFonts w:hint="eastAsia" w:ascii="宋体" w:hAnsi="宋体" w:cs="宋体"/>
                <w:szCs w:val="21"/>
              </w:rPr>
            </w:pPr>
          </w:p>
        </w:tc>
        <w:tc>
          <w:tcPr>
            <w:tcW w:w="5885"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配合风口切割更换铝天花板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4</w:t>
            </w:r>
          </w:p>
        </w:tc>
        <w:tc>
          <w:tcPr>
            <w:tcW w:w="1782" w:type="dxa"/>
            <w:vMerge w:val="continue"/>
            <w:vAlign w:val="center"/>
          </w:tcPr>
          <w:p>
            <w:pPr>
              <w:widowControl/>
              <w:jc w:val="center"/>
              <w:rPr>
                <w:rFonts w:hint="eastAsia" w:ascii="宋体" w:hAnsi="宋体" w:cs="宋体"/>
                <w:szCs w:val="21"/>
              </w:rPr>
            </w:pPr>
          </w:p>
        </w:tc>
        <w:tc>
          <w:tcPr>
            <w:tcW w:w="5885"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水泵房包柱墙体拆除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5</w:t>
            </w:r>
          </w:p>
        </w:tc>
        <w:tc>
          <w:tcPr>
            <w:tcW w:w="1782" w:type="dxa"/>
            <w:vMerge w:val="continue"/>
            <w:vAlign w:val="center"/>
          </w:tcPr>
          <w:p>
            <w:pPr>
              <w:widowControl/>
              <w:jc w:val="center"/>
              <w:rPr>
                <w:rFonts w:hint="eastAsia" w:ascii="宋体" w:hAnsi="宋体" w:cs="宋体"/>
                <w:szCs w:val="21"/>
              </w:rPr>
            </w:pPr>
          </w:p>
        </w:tc>
        <w:tc>
          <w:tcPr>
            <w:tcW w:w="5885"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新做管道间暗门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6</w:t>
            </w:r>
          </w:p>
        </w:tc>
        <w:tc>
          <w:tcPr>
            <w:tcW w:w="1782" w:type="dxa"/>
            <w:vMerge w:val="continue"/>
            <w:vAlign w:val="center"/>
          </w:tcPr>
          <w:p>
            <w:pPr>
              <w:widowControl/>
              <w:jc w:val="center"/>
              <w:rPr>
                <w:rFonts w:hint="eastAsia" w:ascii="宋体" w:hAnsi="宋体" w:cs="宋体"/>
                <w:szCs w:val="21"/>
              </w:rPr>
            </w:pPr>
          </w:p>
        </w:tc>
        <w:tc>
          <w:tcPr>
            <w:tcW w:w="5885"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外墙大理石打孔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7</w:t>
            </w:r>
          </w:p>
        </w:tc>
        <w:tc>
          <w:tcPr>
            <w:tcW w:w="1782" w:type="dxa"/>
            <w:vMerge w:val="continue"/>
            <w:vAlign w:val="center"/>
          </w:tcPr>
          <w:p>
            <w:pPr>
              <w:widowControl/>
              <w:jc w:val="center"/>
              <w:rPr>
                <w:rFonts w:hint="eastAsia" w:ascii="宋体" w:hAnsi="宋体" w:cs="宋体"/>
                <w:szCs w:val="21"/>
              </w:rPr>
            </w:pPr>
          </w:p>
        </w:tc>
        <w:tc>
          <w:tcPr>
            <w:tcW w:w="5885"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干挂大理石外墙防水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8</w:t>
            </w:r>
          </w:p>
        </w:tc>
        <w:tc>
          <w:tcPr>
            <w:tcW w:w="1782" w:type="dxa"/>
            <w:vMerge w:val="continue"/>
            <w:vAlign w:val="center"/>
          </w:tcPr>
          <w:p>
            <w:pPr>
              <w:widowControl/>
              <w:jc w:val="center"/>
              <w:rPr>
                <w:rFonts w:hint="eastAsia" w:ascii="宋体" w:hAnsi="宋体" w:cs="宋体"/>
                <w:szCs w:val="21"/>
              </w:rPr>
            </w:pPr>
          </w:p>
        </w:tc>
        <w:tc>
          <w:tcPr>
            <w:tcW w:w="5885" w:type="dxa"/>
            <w:vAlign w:val="center"/>
          </w:tcPr>
          <w:p>
            <w:pPr>
              <w:widowControl/>
              <w:jc w:val="center"/>
              <w:rPr>
                <w:rFonts w:hint="eastAsia" w:ascii="宋体" w:hAnsi="宋体" w:cs="宋体"/>
                <w:szCs w:val="21"/>
              </w:rPr>
            </w:pPr>
            <w:r>
              <w:rPr>
                <w:rFonts w:hint="eastAsia" w:ascii="宋体" w:hAnsi="宋体" w:cs="宋体"/>
                <w:szCs w:val="21"/>
                <w:lang w:val="en-US" w:eastAsia="zh-CN"/>
              </w:rPr>
              <w:t>架空地板拆除及复原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exact"/>
        </w:trPr>
        <w:tc>
          <w:tcPr>
            <w:tcW w:w="773" w:type="dxa"/>
            <w:vAlign w:val="center"/>
          </w:tcPr>
          <w:p>
            <w:pPr>
              <w:widowControl/>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782" w:type="dxa"/>
            <w:vMerge w:val="continue"/>
            <w:vAlign w:val="center"/>
          </w:tcPr>
          <w:p>
            <w:pPr>
              <w:widowControl/>
              <w:jc w:val="center"/>
              <w:rPr>
                <w:rFonts w:hint="eastAsia" w:ascii="宋体" w:hAnsi="宋体" w:cs="宋体"/>
                <w:szCs w:val="21"/>
              </w:rPr>
            </w:pPr>
          </w:p>
        </w:tc>
        <w:tc>
          <w:tcPr>
            <w:tcW w:w="5885"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新做桥架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exact"/>
        </w:trPr>
        <w:tc>
          <w:tcPr>
            <w:tcW w:w="773"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82" w:type="dxa"/>
            <w:vMerge w:val="continue"/>
            <w:vAlign w:val="center"/>
          </w:tcPr>
          <w:p>
            <w:pPr>
              <w:widowControl/>
              <w:jc w:val="center"/>
              <w:rPr>
                <w:rFonts w:hint="eastAsia" w:ascii="宋体" w:hAnsi="宋体" w:cs="宋体"/>
                <w:szCs w:val="21"/>
              </w:rPr>
            </w:pPr>
          </w:p>
        </w:tc>
        <w:tc>
          <w:tcPr>
            <w:tcW w:w="5885"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空调控制线布管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exact"/>
        </w:trPr>
        <w:tc>
          <w:tcPr>
            <w:tcW w:w="773"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1782" w:type="dxa"/>
            <w:vMerge w:val="continue"/>
            <w:vAlign w:val="center"/>
          </w:tcPr>
          <w:p>
            <w:pPr>
              <w:widowControl/>
              <w:jc w:val="center"/>
              <w:rPr>
                <w:rFonts w:hint="eastAsia" w:ascii="宋体" w:hAnsi="宋体" w:cs="宋体"/>
                <w:szCs w:val="21"/>
              </w:rPr>
            </w:pPr>
          </w:p>
        </w:tc>
        <w:tc>
          <w:tcPr>
            <w:tcW w:w="5885"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电缆及电线敷设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exact"/>
        </w:trPr>
        <w:tc>
          <w:tcPr>
            <w:tcW w:w="773"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1782" w:type="dxa"/>
            <w:vMerge w:val="continue"/>
            <w:vAlign w:val="center"/>
          </w:tcPr>
          <w:p>
            <w:pPr>
              <w:widowControl/>
              <w:jc w:val="center"/>
              <w:rPr>
                <w:rFonts w:hint="eastAsia" w:ascii="宋体" w:hAnsi="宋体" w:cs="宋体"/>
                <w:szCs w:val="21"/>
              </w:rPr>
            </w:pPr>
          </w:p>
        </w:tc>
        <w:tc>
          <w:tcPr>
            <w:tcW w:w="5885"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电路电箱调试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exact"/>
        </w:trPr>
        <w:tc>
          <w:tcPr>
            <w:tcW w:w="773"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1782" w:type="dxa"/>
            <w:vMerge w:val="continue"/>
            <w:vAlign w:val="center"/>
          </w:tcPr>
          <w:p>
            <w:pPr>
              <w:widowControl/>
              <w:jc w:val="center"/>
              <w:rPr>
                <w:rFonts w:hint="eastAsia" w:ascii="宋体" w:hAnsi="宋体" w:cs="宋体"/>
                <w:szCs w:val="21"/>
              </w:rPr>
            </w:pPr>
          </w:p>
        </w:tc>
        <w:tc>
          <w:tcPr>
            <w:tcW w:w="5885"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空调设备安装（内外机、风管、铜管、保温、风口等）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exact"/>
        </w:trPr>
        <w:tc>
          <w:tcPr>
            <w:tcW w:w="773"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1782" w:type="dxa"/>
            <w:vMerge w:val="continue"/>
            <w:vAlign w:val="center"/>
          </w:tcPr>
          <w:p>
            <w:pPr>
              <w:widowControl/>
              <w:jc w:val="center"/>
              <w:rPr>
                <w:rFonts w:hint="eastAsia" w:ascii="宋体" w:hAnsi="宋体" w:cs="宋体"/>
                <w:szCs w:val="21"/>
              </w:rPr>
            </w:pPr>
          </w:p>
        </w:tc>
        <w:tc>
          <w:tcPr>
            <w:tcW w:w="5885"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设备安装完成后调试</w:t>
            </w:r>
          </w:p>
        </w:tc>
      </w:tr>
    </w:tbl>
    <w:p>
      <w:pPr>
        <w:tabs>
          <w:tab w:val="left" w:pos="420"/>
          <w:tab w:val="left" w:pos="7560"/>
          <w:tab w:val="left" w:pos="7740"/>
          <w:tab w:val="left" w:pos="7920"/>
        </w:tabs>
        <w:adjustRightInd w:val="0"/>
        <w:snapToGrid w:val="0"/>
        <w:spacing w:before="120" w:beforeLines="50" w:line="360" w:lineRule="auto"/>
        <w:ind w:firstLine="420" w:firstLineChars="200"/>
        <w:jc w:val="center"/>
        <w:outlineLvl w:val="0"/>
        <w:rPr>
          <w:rFonts w:hint="eastAsia" w:ascii="方正小标宋简体" w:hAnsi="方正小标宋简体" w:eastAsia="方正小标宋简体" w:cs="方正小标宋简体"/>
          <w:b/>
          <w:sz w:val="36"/>
          <w:szCs w:val="36"/>
        </w:rPr>
      </w:pPr>
      <w:r>
        <w:rPr>
          <w:rFonts w:ascii="宋体" w:hAnsi="宋体"/>
          <w:szCs w:val="21"/>
        </w:rPr>
        <w:br w:type="page"/>
      </w:r>
      <w:bookmarkEnd w:id="11"/>
      <w:bookmarkStart w:id="16" w:name="_Toc20296_WPSOffice_Level1"/>
      <w:r>
        <w:rPr>
          <w:rFonts w:hint="eastAsia" w:ascii="方正小标宋简体" w:hAnsi="方正小标宋简体" w:eastAsia="方正小标宋简体" w:cs="方正小标宋简体"/>
          <w:b/>
          <w:sz w:val="36"/>
          <w:szCs w:val="36"/>
        </w:rPr>
        <w:t>第六章  附件</w:t>
      </w:r>
      <w:bookmarkEnd w:id="16"/>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一、</w:t>
      </w:r>
      <w:r>
        <w:rPr>
          <w:rFonts w:hint="eastAsia" w:ascii="黑体" w:hAnsi="宋体" w:eastAsia="黑体"/>
          <w:sz w:val="30"/>
          <w:szCs w:val="30"/>
          <w:lang w:val="en-US" w:eastAsia="zh-CN"/>
        </w:rPr>
        <w:t>询价</w:t>
      </w:r>
      <w:r>
        <w:rPr>
          <w:rFonts w:hint="eastAsia" w:ascii="黑体" w:hAnsi="宋体" w:eastAsia="黑体"/>
          <w:sz w:val="30"/>
          <w:szCs w:val="30"/>
        </w:rPr>
        <w:t>响应声明</w:t>
      </w: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lang w:val="en-US" w:eastAsia="zh-CN"/>
        </w:rPr>
        <w:t>询价</w:t>
      </w:r>
      <w:r>
        <w:rPr>
          <w:rFonts w:hint="eastAsia" w:ascii="黑体" w:hAnsi="宋体" w:eastAsia="黑体"/>
          <w:sz w:val="30"/>
          <w:szCs w:val="30"/>
        </w:rPr>
        <w:t>响应声明</w:t>
      </w:r>
    </w:p>
    <w:p>
      <w:pPr>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w:t>
      </w:r>
      <w:r>
        <w:rPr>
          <w:rFonts w:hint="eastAsia" w:ascii="宋体" w:hAnsi="宋体"/>
          <w:sz w:val="21"/>
          <w:szCs w:val="21"/>
          <w:u w:val="single"/>
          <w:lang w:val="en-US" w:eastAsia="zh-CN"/>
        </w:rPr>
        <w:t>6号楼机房空调改造工程</w:t>
      </w:r>
      <w:r>
        <w:rPr>
          <w:rFonts w:hint="eastAsia" w:ascii="宋体" w:hAnsi="宋体"/>
          <w:b/>
          <w:bCs/>
          <w:u w:val="single"/>
        </w:rPr>
        <w:t xml:space="preserve"> </w:t>
      </w:r>
      <w:r>
        <w:rPr>
          <w:rFonts w:hint="eastAsia" w:ascii="宋体" w:hAnsi="宋体"/>
          <w:lang w:val="en-US" w:eastAsia="zh-CN"/>
        </w:rPr>
        <w:t>询价</w:t>
      </w:r>
      <w:r>
        <w:rPr>
          <w:rFonts w:hint="eastAsia" w:ascii="宋体" w:hAnsi="宋体"/>
        </w:rPr>
        <w:t>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rPr>
        <w:t>_____（币种）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lang w:val="en-US" w:eastAsia="zh-CN"/>
        </w:rPr>
        <w:t>询价</w:t>
      </w:r>
      <w:r>
        <w:rPr>
          <w:rFonts w:hint="eastAsia" w:ascii="宋体" w:hAnsi="宋体"/>
        </w:rPr>
        <w:t>采购文件</w:t>
      </w:r>
      <w:r>
        <w:rPr>
          <w:rFonts w:ascii="宋体" w:hAnsi="宋体"/>
        </w:rPr>
        <w:t>（含补充文件）的要求承担本</w:t>
      </w:r>
      <w:r>
        <w:rPr>
          <w:rFonts w:hint="eastAsia" w:ascii="宋体" w:hAnsi="宋体"/>
          <w:lang w:val="en-US" w:eastAsia="zh-CN"/>
        </w:rPr>
        <w:t>询价</w:t>
      </w:r>
      <w:r>
        <w:rPr>
          <w:rFonts w:ascii="宋体" w:hAnsi="宋体"/>
        </w:rPr>
        <w:t>项目的实施，完成本次</w:t>
      </w:r>
      <w:r>
        <w:rPr>
          <w:rFonts w:hint="eastAsia" w:ascii="宋体" w:hAnsi="宋体"/>
          <w:lang w:val="en-US" w:eastAsia="zh-CN"/>
        </w:rPr>
        <w:t>询价</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u w:val="single"/>
        </w:rPr>
        <w:t xml:space="preserve">       </w:t>
      </w:r>
      <w:r>
        <w:rPr>
          <w:rFonts w:ascii="宋体" w:hAnsi="宋体"/>
        </w:rPr>
        <w:t>个日历天的</w:t>
      </w:r>
      <w:r>
        <w:rPr>
          <w:rFonts w:hint="eastAsia" w:ascii="宋体" w:hAnsi="宋体"/>
        </w:rPr>
        <w:t>工期</w:t>
      </w:r>
      <w:r>
        <w:rPr>
          <w:rFonts w:ascii="宋体" w:hAnsi="宋体"/>
        </w:rPr>
        <w:t>内完成本</w:t>
      </w:r>
      <w:r>
        <w:rPr>
          <w:rFonts w:hint="eastAsia" w:ascii="宋体" w:hAnsi="宋体"/>
          <w:lang w:val="en-US" w:eastAsia="zh-CN"/>
        </w:rPr>
        <w:t>询价</w:t>
      </w:r>
      <w:r>
        <w:rPr>
          <w:rFonts w:ascii="宋体" w:hAnsi="宋体"/>
        </w:rPr>
        <w:t>项目的全部工作内容，并达到</w:t>
      </w:r>
      <w:r>
        <w:rPr>
          <w:rFonts w:hint="eastAsia" w:ascii="宋体" w:hAnsi="宋体"/>
          <w:lang w:val="en-US" w:eastAsia="zh-CN"/>
        </w:rPr>
        <w:t>询价</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lang w:val="en-US" w:eastAsia="zh-CN"/>
        </w:rPr>
        <w:t>90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hint="eastAsia"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hint="eastAsia" w:ascii="宋体" w:hAnsi="宋体"/>
        </w:rPr>
      </w:pPr>
      <w:r>
        <w:rPr>
          <w:rFonts w:hint="eastAsia" w:ascii="宋体" w:hAnsi="宋体"/>
        </w:rPr>
        <w:t>8</w:t>
      </w:r>
      <w:r>
        <w:rPr>
          <w:rFonts w:ascii="宋体" w:hAnsi="宋体"/>
        </w:rPr>
        <w:t>、</w:t>
      </w:r>
      <w:r>
        <w:rPr>
          <w:rFonts w:hint="eastAsia" w:ascii="宋体" w:hAnsi="宋体"/>
        </w:rPr>
        <w:t>我方承诺，我方参与客服公司</w:t>
      </w:r>
      <w:r>
        <w:rPr>
          <w:rFonts w:hint="eastAsia" w:ascii="宋体" w:hAnsi="宋体"/>
          <w:lang w:val="en-US" w:eastAsia="zh-CN"/>
        </w:rPr>
        <w:t>询价</w:t>
      </w:r>
      <w:r>
        <w:rPr>
          <w:rFonts w:hint="eastAsia" w:ascii="宋体" w:hAnsi="宋体"/>
        </w:rPr>
        <w:t>项目，严格遵守法律法规、客服公司规章制度和</w:t>
      </w:r>
      <w:r>
        <w:rPr>
          <w:rFonts w:hint="eastAsia" w:ascii="宋体" w:hAnsi="宋体"/>
          <w:lang w:val="en-US" w:eastAsia="zh-CN"/>
        </w:rPr>
        <w:t>询价</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hint="eastAsia" w:ascii="宋体" w:hAnsi="宋体"/>
        </w:rPr>
      </w:pPr>
      <w:r>
        <w:rPr>
          <w:rFonts w:hint="eastAsia" w:ascii="宋体" w:hAnsi="宋体"/>
        </w:rPr>
        <w:t>9、我方承诺近2年内无重大伤亡事故。</w:t>
      </w:r>
    </w:p>
    <w:p>
      <w:pPr>
        <w:adjustRightInd w:val="0"/>
        <w:snapToGrid w:val="0"/>
        <w:spacing w:line="360" w:lineRule="auto"/>
        <w:ind w:firstLine="420" w:firstLineChars="200"/>
        <w:rPr>
          <w:rFonts w:hint="eastAsia" w:ascii="宋体" w:hAnsi="宋体"/>
        </w:rPr>
      </w:pPr>
      <w:r>
        <w:rPr>
          <w:rFonts w:hint="eastAsia" w:ascii="宋体" w:hAnsi="宋体"/>
        </w:rPr>
        <w:t>10、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hint="eastAsia" w:ascii="宋体" w:hAnsi="宋体"/>
        </w:rPr>
      </w:pPr>
      <w:r>
        <w:rPr>
          <w:rFonts w:hint="eastAsia" w:ascii="宋体" w:hAnsi="宋体"/>
        </w:rPr>
        <w:t>11、我方承诺，未经客服公司书面同意，不得在对外发布时使用、复制和伪造客服公司已申请或注册的商标，包括客服公司名称、相关标识及项目名称，或与飞机、产品或服务有关的标识；</w:t>
      </w:r>
    </w:p>
    <w:p>
      <w:pPr>
        <w:adjustRightInd w:val="0"/>
        <w:snapToGrid w:val="0"/>
        <w:spacing w:line="360" w:lineRule="auto"/>
        <w:ind w:firstLine="420" w:firstLineChars="200"/>
        <w:rPr>
          <w:rFonts w:hint="eastAsia" w:ascii="宋体" w:hAnsi="宋体"/>
        </w:rPr>
      </w:pPr>
      <w:r>
        <w:rPr>
          <w:rFonts w:hint="eastAsia" w:ascii="宋体" w:hAnsi="宋体"/>
        </w:rPr>
        <w:t>12、</w:t>
      </w:r>
      <w:r>
        <w:rPr>
          <w:rFonts w:ascii="宋体" w:hAnsi="宋体"/>
        </w:rPr>
        <w:t>我</w:t>
      </w:r>
      <w:r>
        <w:rPr>
          <w:rFonts w:hint="eastAsia" w:ascii="宋体" w:hAnsi="宋体"/>
        </w:rPr>
        <w:t>方（二选一）：</w:t>
      </w:r>
    </w:p>
    <w:p>
      <w:pPr>
        <w:adjustRightInd w:val="0"/>
        <w:snapToGrid w:val="0"/>
        <w:spacing w:line="360" w:lineRule="auto"/>
        <w:rPr>
          <w:rFonts w:hint="eastAsia"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hint="eastAsia"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sectPr>
          <w:pgSz w:w="11906" w:h="16838"/>
          <w:pgMar w:top="1803" w:right="1440" w:bottom="1803" w:left="1440" w:header="851" w:footer="992" w:gutter="0"/>
          <w:pgBorders>
            <w:top w:val="none" w:sz="0" w:space="0"/>
            <w:left w:val="none" w:sz="0" w:space="0"/>
            <w:bottom w:val="none" w:sz="0" w:space="0"/>
            <w:right w:val="none" w:sz="0" w:space="0"/>
          </w:pgBorders>
          <w:cols w:space="720" w:num="1"/>
          <w:docGrid w:linePitch="315" w:charSpace="0"/>
        </w:sectPr>
      </w:pPr>
      <w:r>
        <w:rPr>
          <w:rFonts w:ascii="宋体" w:hAnsi="宋体"/>
        </w:rPr>
        <w:t xml:space="preserve">                                                          年    月    日</w:t>
      </w:r>
    </w:p>
    <w:p>
      <w:pPr>
        <w:adjustRightInd w:val="0"/>
        <w:snapToGrid w:val="0"/>
        <w:spacing w:line="360" w:lineRule="auto"/>
        <w:rPr>
          <w:rFonts w:hint="eastAsia" w:ascii="黑体" w:hAnsi="宋体" w:eastAsia="黑体"/>
          <w:sz w:val="30"/>
          <w:szCs w:val="30"/>
        </w:rPr>
      </w:pPr>
      <w:bookmarkStart w:id="17" w:name="_Hlk35922021"/>
      <w:r>
        <w:rPr>
          <w:rFonts w:hint="eastAsia" w:ascii="黑体" w:hAnsi="宋体" w:eastAsia="黑体"/>
          <w:sz w:val="30"/>
          <w:szCs w:val="30"/>
        </w:rPr>
        <w:t>二、</w:t>
      </w:r>
      <w:bookmarkEnd w:id="17"/>
      <w:r>
        <w:rPr>
          <w:rFonts w:hint="eastAsia" w:ascii="黑体" w:hAnsi="宋体" w:eastAsia="黑体"/>
          <w:sz w:val="30"/>
          <w:szCs w:val="30"/>
          <w:lang w:val="en-US" w:eastAsia="zh-CN"/>
        </w:rPr>
        <w:t>分项</w:t>
      </w:r>
      <w:r>
        <w:rPr>
          <w:rFonts w:hint="eastAsia" w:ascii="黑体" w:hAnsi="宋体" w:eastAsia="黑体"/>
          <w:sz w:val="30"/>
          <w:szCs w:val="30"/>
        </w:rPr>
        <w:t>报价表</w:t>
      </w:r>
    </w:p>
    <w:p>
      <w:pPr>
        <w:adjustRightInd w:val="0"/>
        <w:snapToGrid w:val="0"/>
        <w:spacing w:line="360" w:lineRule="auto"/>
        <w:outlineLvl w:val="2"/>
        <w:rPr>
          <w:rFonts w:hint="eastAsia"/>
          <w:lang w:val="en-US" w:eastAsia="zh-CN"/>
        </w:rPr>
      </w:pPr>
    </w:p>
    <w:tbl>
      <w:tblPr>
        <w:tblStyle w:val="33"/>
        <w:tblW w:w="133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5"/>
        <w:gridCol w:w="2364"/>
        <w:gridCol w:w="2432"/>
        <w:gridCol w:w="1178"/>
        <w:gridCol w:w="1115"/>
        <w:gridCol w:w="1446"/>
        <w:gridCol w:w="1372"/>
        <w:gridCol w:w="2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9" w:hRule="atLeast"/>
        </w:trPr>
        <w:tc>
          <w:tcPr>
            <w:tcW w:w="133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36"/>
                <w:szCs w:val="36"/>
                <w:u w:val="none"/>
              </w:rPr>
            </w:pPr>
            <w:r>
              <w:rPr>
                <w:rFonts w:hint="eastAsia" w:ascii="等线" w:hAnsi="等线" w:eastAsia="等线" w:cs="等线"/>
                <w:b/>
                <w:bCs/>
                <w:i w:val="0"/>
                <w:iCs w:val="0"/>
                <w:color w:val="000000"/>
                <w:kern w:val="0"/>
                <w:sz w:val="36"/>
                <w:szCs w:val="36"/>
                <w:u w:val="none"/>
                <w:lang w:val="en-US" w:eastAsia="zh-CN" w:bidi="ar"/>
              </w:rPr>
              <w:t>分项报价表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名称</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技术参数</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单价</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（含税元）</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总价</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（含税元）</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3303" w:type="dxa"/>
            <w:gridSpan w:val="8"/>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一拖一5匹风管机</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5匹，一拖一</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参考大金、海尔、格力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5匹机铜管</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5匹</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参考华美、飞轮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3</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铜管保温</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参考华美、飞轮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条型送风口</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具体尺寸现场测量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空调回风口</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具体尺寸现场测量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金属保温软管</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铁皮风管</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参考宝钢、攀钢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温控信号线</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参考起帆、远东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9</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温控器</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参考大金、海尔、格力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10</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11</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参考大金、海尔、格力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室内外机安装</w:t>
            </w:r>
          </w:p>
        </w:tc>
        <w:tc>
          <w:tcPr>
            <w:tcW w:w="2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13</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设备调试</w:t>
            </w:r>
          </w:p>
        </w:tc>
        <w:tc>
          <w:tcPr>
            <w:tcW w:w="2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3303" w:type="dxa"/>
            <w:gridSpan w:val="8"/>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基础及装饰工程（配套作业）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空调外机水泥基础</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600*2500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具体尺寸现场测量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天花拆除复原</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配合风口切割更换铝板天花</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水泵房包柱墙体拆除</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新做管道间暗门</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具体尺寸现场测量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按压锁</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外墙大理石打孔</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74"/>
                <w:rFonts w:hint="eastAsia" w:eastAsia="宋体"/>
                <w:lang w:val="en-US" w:eastAsia="zh-CN" w:bidi="ar"/>
              </w:rPr>
              <w:t>φ</w:t>
            </w:r>
            <w:r>
              <w:rPr>
                <w:rStyle w:val="75"/>
                <w:lang w:val="en-US" w:eastAsia="zh-CN" w:bidi="ar"/>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干挂大理石外墙防水</w:t>
            </w:r>
          </w:p>
        </w:tc>
        <w:tc>
          <w:tcPr>
            <w:tcW w:w="2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9</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高架地板拆除</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10</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高架地板复原</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11</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新做桥架</w:t>
            </w:r>
          </w:p>
        </w:tc>
        <w:tc>
          <w:tcPr>
            <w:tcW w:w="2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具体尺寸现场测量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12</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空调控制线布管</w:t>
            </w:r>
          </w:p>
        </w:tc>
        <w:tc>
          <w:tcPr>
            <w:tcW w:w="2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13</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外机电缆线</w:t>
            </w:r>
          </w:p>
        </w:tc>
        <w:tc>
          <w:tcPr>
            <w:tcW w:w="2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参考起帆、远东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14</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电缆敷设</w:t>
            </w:r>
          </w:p>
        </w:tc>
        <w:tc>
          <w:tcPr>
            <w:tcW w:w="2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15</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电路电箱调试</w:t>
            </w:r>
          </w:p>
        </w:tc>
        <w:tc>
          <w:tcPr>
            <w:tcW w:w="2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16</w:t>
            </w:r>
          </w:p>
        </w:tc>
        <w:tc>
          <w:tcPr>
            <w:tcW w:w="2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施工场地保洁</w:t>
            </w:r>
          </w:p>
        </w:tc>
        <w:tc>
          <w:tcPr>
            <w:tcW w:w="2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93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合计（含税）：</w:t>
            </w:r>
          </w:p>
        </w:tc>
        <w:tc>
          <w:tcPr>
            <w:tcW w:w="1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93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人民币大写（含税）：</w:t>
            </w:r>
          </w:p>
        </w:tc>
        <w:tc>
          <w:tcPr>
            <w:tcW w:w="1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3303" w:type="dxa"/>
            <w:gridSpan w:val="8"/>
            <w:tcBorders>
              <w:top w:val="single" w:color="000000" w:sz="4" w:space="0"/>
              <w:left w:val="nil"/>
              <w:bottom w:val="nil"/>
              <w:right w:val="nil"/>
            </w:tcBorders>
            <w:shd w:val="clear" w:color="auto" w:fill="auto"/>
            <w:vAlign w:val="bottom"/>
          </w:tcPr>
          <w:p>
            <w:pPr>
              <w:keepNext w:val="0"/>
              <w:keepLines w:val="0"/>
              <w:widowControl/>
              <w:suppressLineNumbers w:val="0"/>
              <w:jc w:val="left"/>
              <w:textAlignment w:val="bottom"/>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3303" w:type="dxa"/>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1.需将垃圾清运、税金、利润等自行考虑分摊在报价中。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3303" w:type="dxa"/>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2.工程量以现场踏勘为准。</w:t>
            </w:r>
          </w:p>
        </w:tc>
      </w:tr>
    </w:tbl>
    <w:p>
      <w:pPr>
        <w:adjustRightInd w:val="0"/>
        <w:snapToGrid w:val="0"/>
        <w:spacing w:line="360" w:lineRule="auto"/>
        <w:outlineLvl w:val="2"/>
        <w:rPr>
          <w:rFonts w:hint="eastAsia" w:asciiTheme="minorEastAsia" w:hAnsiTheme="minorEastAsia" w:eastAsiaTheme="minorEastAsia" w:cstheme="minorEastAsia"/>
          <w:szCs w:val="21"/>
          <w:lang w:val="en-US" w:eastAsia="zh-CN"/>
        </w:rPr>
        <w:sectPr>
          <w:headerReference r:id="rId5" w:type="default"/>
          <w:footerReference r:id="rId6" w:type="default"/>
          <w:type w:val="continuous"/>
          <w:pgSz w:w="16838" w:h="11906" w:orient="landscape"/>
          <w:pgMar w:top="1440" w:right="1803" w:bottom="1440" w:left="1803" w:header="851" w:footer="992" w:gutter="0"/>
          <w:pgBorders>
            <w:top w:val="none" w:sz="0" w:space="0"/>
            <w:left w:val="none" w:sz="0" w:space="0"/>
            <w:bottom w:val="none" w:sz="0" w:space="0"/>
            <w:right w:val="none" w:sz="0" w:space="0"/>
          </w:pgBorders>
          <w:cols w:space="720" w:num="1"/>
          <w:docGrid w:linePitch="315" w:charSpace="0"/>
        </w:sectPr>
      </w:pPr>
    </w:p>
    <w:p>
      <w:pPr>
        <w:widowControl/>
        <w:spacing w:line="360" w:lineRule="auto"/>
        <w:rPr>
          <w:rFonts w:hint="eastAsia" w:ascii="黑体" w:hAnsi="宋体" w:eastAsia="黑体"/>
          <w:sz w:val="30"/>
          <w:szCs w:val="30"/>
        </w:rPr>
      </w:pPr>
      <w:r>
        <w:rPr>
          <w:rFonts w:hint="eastAsia" w:ascii="黑体" w:hAnsi="宋体" w:eastAsia="黑体"/>
          <w:sz w:val="30"/>
          <w:szCs w:val="30"/>
        </w:rPr>
        <w:t>三、法定代表人声明（适用于法定代表人响应）（三、四只须提供其一）</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rPr>
      </w:pPr>
      <w:r>
        <w:rPr>
          <w:rFonts w:hint="eastAsia" w:ascii="宋体" w:hAnsi="宋体"/>
          <w:b/>
          <w:sz w:val="24"/>
        </w:rPr>
        <w:br w:type="page"/>
      </w:r>
      <w:r>
        <w:rPr>
          <w:rFonts w:hint="eastAsia" w:ascii="黑体" w:hAnsi="宋体" w:eastAsia="黑体"/>
          <w:sz w:val="30"/>
          <w:szCs w:val="30"/>
        </w:rPr>
        <w:t>四、法定代表人授权委托书（适用于授权委托人响应）</w:t>
      </w:r>
    </w:p>
    <w:p>
      <w:pPr>
        <w:widowControl/>
        <w:wordWrap w:val="0"/>
        <w:jc w:val="center"/>
        <w:rPr>
          <w:rFonts w:ascii="宋体" w:hAnsi="宋体"/>
          <w:kern w:val="0"/>
          <w:sz w:val="28"/>
          <w:szCs w:val="28"/>
        </w:rPr>
      </w:pPr>
    </w:p>
    <w:p>
      <w:pPr>
        <w:spacing w:line="360" w:lineRule="auto"/>
        <w:jc w:val="center"/>
        <w:rPr>
          <w:rFonts w:hint="eastAsia" w:ascii="方正小标宋简体" w:hAnsi="方正小标宋简体" w:eastAsia="方正小标宋简体" w:cs="方正小标宋简体"/>
          <w:b/>
          <w:sz w:val="36"/>
          <w:szCs w:val="36"/>
        </w:rPr>
      </w:pPr>
      <w:bookmarkStart w:id="18"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hint="eastAsia"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w:t>
      </w:r>
      <w:r>
        <w:rPr>
          <w:rFonts w:hint="eastAsia" w:ascii="宋体" w:hAnsi="宋体"/>
          <w:sz w:val="24"/>
          <w:u w:val="single"/>
          <w:lang w:val="en-US" w:eastAsia="zh-CN"/>
        </w:rPr>
        <w:t>询价</w:t>
      </w:r>
      <w:r>
        <w:rPr>
          <w:rFonts w:hint="eastAsia" w:ascii="宋体" w:hAnsi="宋体"/>
          <w:sz w:val="24"/>
          <w:u w:val="single"/>
        </w:rPr>
        <w:t xml:space="preserve">项目名称）      </w:t>
      </w:r>
      <w:r>
        <w:rPr>
          <w:rFonts w:hint="eastAsia" w:ascii="宋体" w:hAnsi="宋体"/>
          <w:sz w:val="24"/>
        </w:rPr>
        <w:t>的</w:t>
      </w:r>
      <w:r>
        <w:rPr>
          <w:rFonts w:hint="eastAsia" w:ascii="宋体" w:hAnsi="宋体"/>
          <w:sz w:val="24"/>
          <w:lang w:val="en-US" w:eastAsia="zh-CN"/>
        </w:rPr>
        <w:t>询价</w:t>
      </w:r>
      <w:r>
        <w:rPr>
          <w:rFonts w:hint="eastAsia" w:ascii="宋体" w:hAnsi="宋体"/>
          <w:sz w:val="24"/>
        </w:rPr>
        <w:t>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hint="eastAsia"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hint="eastAsia"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hint="eastAsia"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hint="eastAsia"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hint="eastAsia"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18"/>
    </w:p>
    <w:p>
      <w:pPr>
        <w:spacing w:line="300" w:lineRule="auto"/>
        <w:ind w:right="420"/>
        <w:rPr>
          <w:rFonts w:hint="eastAsia" w:ascii="宋体" w:hAnsi="宋体"/>
          <w:sz w:val="24"/>
        </w:rPr>
      </w:pPr>
    </w:p>
    <w:p>
      <w:pPr>
        <w:spacing w:line="300" w:lineRule="auto"/>
        <w:ind w:right="420"/>
        <w:outlineLvl w:val="1"/>
        <w:rPr>
          <w:rFonts w:hint="eastAsia" w:ascii="黑体" w:hAnsi="宋体" w:eastAsia="黑体"/>
          <w:sz w:val="30"/>
          <w:szCs w:val="30"/>
        </w:rPr>
      </w:pPr>
      <w:r>
        <w:rPr>
          <w:rFonts w:hint="eastAsia" w:ascii="宋体" w:hAnsi="宋体"/>
          <w:sz w:val="24"/>
        </w:rPr>
        <w:br w:type="page"/>
      </w:r>
      <w:r>
        <w:rPr>
          <w:rFonts w:hint="eastAsia" w:ascii="黑体" w:hAnsi="宋体" w:eastAsia="黑体"/>
          <w:sz w:val="30"/>
          <w:szCs w:val="30"/>
        </w:rPr>
        <w:t>五、廉洁协议</w:t>
      </w:r>
    </w:p>
    <w:p>
      <w:pPr>
        <w:snapToGrid w:val="0"/>
        <w:spacing w:line="560" w:lineRule="exact"/>
        <w:rPr>
          <w:rFonts w:hint="eastAsia" w:ascii="宋体" w:hAnsi="宋体" w:cs="宋体"/>
          <w:szCs w:val="32"/>
        </w:rPr>
      </w:pPr>
      <w:r>
        <w:rPr>
          <w:rFonts w:hint="eastAsia" w:ascii="仿宋_GB2312"/>
          <w:szCs w:val="32"/>
        </w:rPr>
        <w:t>项目名称：</w:t>
      </w:r>
      <w:r>
        <w:rPr>
          <w:rFonts w:hint="eastAsia" w:ascii="宋体" w:hAnsi="宋体" w:cs="宋体"/>
          <w:szCs w:val="32"/>
          <w:lang w:val="en-US" w:eastAsia="zh-CN"/>
        </w:rPr>
        <w:t>6号楼机房空调改造工程</w:t>
      </w:r>
      <w:r>
        <w:rPr>
          <w:rFonts w:hint="eastAsia" w:ascii="宋体" w:hAnsi="宋体" w:cs="宋体"/>
          <w:szCs w:val="32"/>
          <w:lang w:eastAsia="zh-CN"/>
        </w:rPr>
        <w:t xml:space="preserve">  </w:t>
      </w:r>
      <w:r>
        <w:rPr>
          <w:rFonts w:hint="eastAsia" w:ascii="宋体" w:hAnsi="宋体" w:cs="宋体"/>
          <w:szCs w:val="32"/>
        </w:rPr>
        <w:t xml:space="preserve">                                     </w:t>
      </w:r>
    </w:p>
    <w:p>
      <w:pPr>
        <w:snapToGrid w:val="0"/>
        <w:spacing w:line="560" w:lineRule="exact"/>
        <w:rPr>
          <w:rFonts w:hint="eastAsia" w:ascii="宋体" w:hAnsi="宋体" w:cs="宋体"/>
          <w:szCs w:val="32"/>
        </w:rPr>
      </w:pPr>
      <w:bookmarkStart w:id="19" w:name="_Toc26253_WPSOffice_Level1"/>
      <w:bookmarkStart w:id="20" w:name="_Toc26173_WPSOffice_Level1"/>
      <w:bookmarkStart w:id="21" w:name="_Toc11341_WPSOffice_Level1"/>
      <w:r>
        <w:rPr>
          <w:rFonts w:hint="eastAsia" w:ascii="宋体" w:hAnsi="宋体" w:cs="宋体"/>
          <w:szCs w:val="32"/>
        </w:rPr>
        <w:t>甲  方：</w:t>
      </w:r>
      <w:bookmarkEnd w:id="19"/>
      <w:bookmarkEnd w:id="20"/>
      <w:bookmarkEnd w:id="21"/>
      <w:r>
        <w:rPr>
          <w:rFonts w:hint="eastAsia" w:ascii="宋体" w:hAnsi="宋体" w:cs="宋体"/>
          <w:szCs w:val="32"/>
        </w:rPr>
        <w:t>上海飞机客户服务有限公司</w:t>
      </w:r>
    </w:p>
    <w:p>
      <w:pPr>
        <w:snapToGrid w:val="0"/>
        <w:spacing w:line="560" w:lineRule="exact"/>
        <w:rPr>
          <w:rFonts w:ascii="仿宋_GB2312"/>
          <w:szCs w:val="32"/>
        </w:rPr>
      </w:pPr>
      <w:bookmarkStart w:id="22" w:name="_Toc27021_WPSOffice_Level1"/>
      <w:bookmarkStart w:id="23" w:name="_Toc25445_WPSOffice_Level1"/>
      <w:bookmarkStart w:id="24" w:name="_Toc9556_WPSOffice_Level1"/>
      <w:r>
        <w:rPr>
          <w:rFonts w:hint="eastAsia" w:ascii="仿宋_GB2312"/>
          <w:szCs w:val="32"/>
        </w:rPr>
        <w:t>乙  方：</w:t>
      </w:r>
      <w:bookmarkEnd w:id="22"/>
      <w:bookmarkEnd w:id="23"/>
      <w:bookmarkEnd w:id="24"/>
    </w:p>
    <w:p>
      <w:pPr>
        <w:tabs>
          <w:tab w:val="left" w:pos="6300"/>
        </w:tabs>
        <w:snapToGrid w:val="0"/>
        <w:spacing w:line="460" w:lineRule="exact"/>
        <w:ind w:firstLine="573"/>
        <w:rPr>
          <w:rFonts w:hint="eastAsia"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hint="eastAsia"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hint="eastAsia"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hint="eastAsia"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hint="eastAsia"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hint="eastAsia"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hint="eastAsia"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hint="eastAsia" w:ascii="宋体" w:hAnsi="宋体"/>
          <w:sz w:val="24"/>
        </w:rPr>
      </w:pPr>
      <w:r>
        <w:rPr>
          <w:rFonts w:hint="eastAsia" w:ascii="宋体" w:hAnsi="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hint="eastAsia"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hint="eastAsia"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hint="eastAsia"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hint="eastAsia"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hint="eastAsia" w:ascii="宋体" w:hAnsi="宋体"/>
          <w:sz w:val="24"/>
        </w:rPr>
        <w:sectPr>
          <w:type w:val="continuous"/>
          <w:pgSz w:w="11906" w:h="16838"/>
          <w:pgMar w:top="1803" w:right="1440" w:bottom="1803" w:left="1440" w:header="851" w:footer="992" w:gutter="0"/>
          <w:pgBorders>
            <w:top w:val="none" w:sz="0" w:space="0"/>
            <w:left w:val="none" w:sz="0" w:space="0"/>
            <w:bottom w:val="none" w:sz="0" w:space="0"/>
            <w:right w:val="none" w:sz="0" w:space="0"/>
          </w:pgBorders>
          <w:cols w:space="720" w:num="1"/>
          <w:docGrid w:linePitch="315" w:charSpace="0"/>
        </w:sectPr>
      </w:pPr>
      <w:r>
        <w:rPr>
          <w:rFonts w:hint="eastAsia" w:ascii="宋体" w:hAnsi="宋体"/>
          <w:sz w:val="24"/>
        </w:rPr>
        <w:t>七、本协议作为本项目的附件，具有与其同等的法律效力。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六、商务要求响应表</w:t>
      </w:r>
    </w:p>
    <w:p>
      <w:pPr>
        <w:keepNext w:val="0"/>
        <w:keepLines w:val="0"/>
        <w:pageBreakBefore w:val="0"/>
        <w:widowControl/>
        <w:kinsoku/>
        <w:overflowPunct/>
        <w:topLinePunct w:val="0"/>
        <w:autoSpaceDE/>
        <w:autoSpaceDN/>
        <w:bidi w:val="0"/>
        <w:adjustRightInd w:val="0"/>
        <w:snapToGrid w:val="0"/>
        <w:ind w:left="5250" w:leftChars="2500"/>
        <w:textAlignment w:val="auto"/>
        <w:outlineLvl w:val="9"/>
        <w:rPr>
          <w:rFonts w:ascii="宋体" w:hAnsi="宋体"/>
          <w:b/>
          <w:sz w:val="28"/>
          <w:szCs w:val="28"/>
          <w:highlight w:val="none"/>
        </w:rPr>
      </w:pPr>
      <w:r>
        <w:rPr>
          <w:rFonts w:hint="eastAsia" w:ascii="宋体" w:hAnsi="宋体"/>
          <w:b/>
          <w:sz w:val="28"/>
          <w:szCs w:val="28"/>
          <w:highlight w:val="none"/>
          <w:lang w:eastAsia="zh-CN"/>
        </w:rPr>
        <w:t>商务要求响应</w:t>
      </w:r>
      <w:r>
        <w:rPr>
          <w:rFonts w:hint="eastAsia" w:ascii="宋体" w:hAnsi="宋体"/>
          <w:b/>
          <w:sz w:val="28"/>
          <w:szCs w:val="28"/>
          <w:highlight w:val="none"/>
        </w:rPr>
        <w:t>表</w:t>
      </w:r>
    </w:p>
    <w:p>
      <w:pPr>
        <w:keepNext w:val="0"/>
        <w:keepLines w:val="0"/>
        <w:pageBreakBefore w:val="0"/>
        <w:kinsoku/>
        <w:overflowPunct/>
        <w:topLinePunct w:val="0"/>
        <w:autoSpaceDE/>
        <w:autoSpaceDN/>
        <w:bidi w:val="0"/>
        <w:adjustRightInd w:val="0"/>
        <w:snapToGrid w:val="0"/>
        <w:spacing w:line="360" w:lineRule="auto"/>
        <w:ind w:left="-88" w:leftChars="-42" w:firstLine="1680" w:firstLineChars="800"/>
        <w:textAlignment w:val="auto"/>
        <w:outlineLvl w:val="9"/>
        <w:rPr>
          <w:rFonts w:ascii="宋体" w:hAnsi="宋体"/>
          <w:szCs w:val="21"/>
          <w:highlight w:val="none"/>
          <w:u w:val="single"/>
        </w:rPr>
      </w:pPr>
    </w:p>
    <w:tbl>
      <w:tblPr>
        <w:tblStyle w:val="33"/>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对所有商务要求均响应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val="en-US" w:eastAsia="zh-CN"/>
              </w:rPr>
              <w:t>询价</w:t>
            </w:r>
            <w:r>
              <w:rPr>
                <w:rFonts w:hint="eastAsia" w:ascii="黑体" w:hAnsi="黑体" w:eastAsia="黑体" w:cs="黑体"/>
                <w:b w:val="0"/>
                <w:bCs/>
                <w:sz w:val="24"/>
                <w:highlight w:val="none"/>
              </w:rPr>
              <w:t>文件的</w:t>
            </w:r>
            <w:r>
              <w:rPr>
                <w:rFonts w:hint="eastAsia" w:ascii="黑体" w:hAnsi="黑体" w:eastAsia="黑体" w:cs="黑体"/>
                <w:b w:val="0"/>
                <w:bCs/>
                <w:sz w:val="24"/>
                <w:highlight w:val="none"/>
                <w:lang w:eastAsia="zh-CN"/>
              </w:rPr>
              <w:t>商务要求</w:t>
            </w:r>
          </w:p>
        </w:tc>
        <w:tc>
          <w:tcPr>
            <w:tcW w:w="2775"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711"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textAlignment w:val="auto"/>
        <w:outlineLvl w:val="9"/>
        <w:rPr>
          <w:rFonts w:ascii="宋体" w:hAnsi="宋体"/>
          <w:b/>
          <w:bCs/>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adjustRightInd w:val="0"/>
        <w:snapToGrid w:val="0"/>
        <w:jc w:val="right"/>
        <w:textAlignment w:val="auto"/>
        <w:outlineLvl w:val="9"/>
        <w:rPr>
          <w:rFonts w:ascii="宋体" w:hAnsi="宋体"/>
          <w:b/>
          <w:bCs/>
          <w:sz w:val="24"/>
          <w:highlight w:val="none"/>
        </w:rPr>
      </w:pPr>
      <w:r>
        <w:rPr>
          <w:rFonts w:hint="eastAsia" w:ascii="宋体" w:hAnsi="宋体"/>
          <w:b w:val="0"/>
          <w:bCs w:val="0"/>
          <w:sz w:val="24"/>
          <w:highlight w:val="none"/>
        </w:rPr>
        <w:t xml:space="preserve">       年      月     日</w:t>
      </w:r>
    </w:p>
    <w:p>
      <w:pPr>
        <w:keepNext w:val="0"/>
        <w:keepLines w:val="0"/>
        <w:pageBreakBefore w:val="0"/>
        <w:widowControl/>
        <w:kinsoku/>
        <w:overflowPunct/>
        <w:topLinePunct w:val="0"/>
        <w:autoSpaceDE/>
        <w:autoSpaceDN/>
        <w:bidi w:val="0"/>
        <w:adjustRightInd w:val="0"/>
        <w:snapToGrid w:val="0"/>
        <w:textAlignment w:val="auto"/>
        <w:outlineLvl w:val="9"/>
        <w:rPr>
          <w:rFonts w:ascii="仿宋_GB2312" w:hAnsi="宋体" w:eastAsia="仿宋_GB2312"/>
          <w:b/>
          <w:color w:val="000000"/>
          <w:kern w:val="0"/>
          <w:sz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br w:type="page"/>
      </w:r>
      <w:r>
        <w:rPr>
          <w:rFonts w:hint="eastAsia" w:ascii="黑体" w:hAnsi="宋体" w:eastAsia="黑体"/>
          <w:sz w:val="30"/>
          <w:szCs w:val="30"/>
          <w:highlight w:val="none"/>
          <w:lang w:val="en-US" w:eastAsia="zh-CN"/>
        </w:rPr>
        <w:t>七、技术要求响应表</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b/>
          <w:sz w:val="28"/>
          <w:szCs w:val="28"/>
          <w:highlight w:val="none"/>
        </w:rPr>
      </w:pPr>
      <w:r>
        <w:rPr>
          <w:rFonts w:hint="eastAsia" w:ascii="宋体" w:hAnsi="宋体"/>
          <w:b/>
          <w:sz w:val="28"/>
          <w:szCs w:val="28"/>
          <w:highlight w:val="none"/>
          <w:lang w:eastAsia="zh-CN"/>
        </w:rPr>
        <w:t>技术要求</w:t>
      </w:r>
      <w:r>
        <w:rPr>
          <w:rFonts w:hint="eastAsia" w:ascii="宋体" w:hAnsi="宋体"/>
          <w:b/>
          <w:sz w:val="28"/>
          <w:szCs w:val="28"/>
          <w:highlight w:val="none"/>
        </w:rPr>
        <w:t>响应表</w:t>
      </w:r>
    </w:p>
    <w:p>
      <w:pPr>
        <w:keepNext w:val="0"/>
        <w:keepLines w:val="0"/>
        <w:pageBreakBefore w:val="0"/>
        <w:kinsoku/>
        <w:overflowPunct/>
        <w:topLinePunct w:val="0"/>
        <w:autoSpaceDE/>
        <w:autoSpaceDN/>
        <w:bidi w:val="0"/>
        <w:adjustRightInd w:val="0"/>
        <w:snapToGrid w:val="0"/>
        <w:spacing w:line="360" w:lineRule="auto"/>
        <w:ind w:left="-88" w:leftChars="-42" w:firstLine="630" w:firstLineChars="300"/>
        <w:textAlignment w:val="auto"/>
        <w:outlineLvl w:val="9"/>
        <w:rPr>
          <w:rFonts w:ascii="宋体" w:hAnsi="宋体"/>
          <w:szCs w:val="21"/>
          <w:highlight w:val="none"/>
          <w:u w:val="single"/>
        </w:rPr>
      </w:pPr>
    </w:p>
    <w:tbl>
      <w:tblPr>
        <w:tblStyle w:val="33"/>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对所有技术要求均响应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val="en-US" w:eastAsia="zh-CN"/>
              </w:rPr>
              <w:t>询价</w:t>
            </w:r>
            <w:r>
              <w:rPr>
                <w:rFonts w:hint="eastAsia" w:ascii="黑体" w:hAnsi="黑体" w:eastAsia="黑体" w:cs="黑体"/>
                <w:b w:val="0"/>
                <w:bCs/>
                <w:sz w:val="24"/>
                <w:highlight w:val="none"/>
              </w:rPr>
              <w:t>文件的</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eastAsia="zh-CN"/>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26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0" w:leftChars="0" w:firstLine="0" w:firstLineChars="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相关证明材料在</w:t>
            </w:r>
            <w:r>
              <w:rPr>
                <w:rFonts w:hint="eastAsia" w:ascii="黑体" w:hAnsi="黑体" w:eastAsia="黑体" w:cs="黑体"/>
                <w:b w:val="0"/>
                <w:bCs/>
                <w:sz w:val="24"/>
                <w:highlight w:val="none"/>
                <w:lang w:eastAsia="zh-CN"/>
              </w:rPr>
              <w:t>响应文件</w:t>
            </w:r>
            <w:r>
              <w:rPr>
                <w:rFonts w:hint="eastAsia" w:ascii="黑体" w:hAnsi="黑体" w:eastAsia="黑体" w:cs="黑体"/>
                <w:b w:val="0"/>
                <w:bCs/>
                <w:sz w:val="24"/>
                <w:highlight w:val="none"/>
              </w:rPr>
              <w:t>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hint="eastAsia" w:ascii="等线" w:hAnsi="等线"/>
          <w:b/>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widowControl/>
        <w:tabs>
          <w:tab w:val="left" w:pos="5454"/>
          <w:tab w:val="right" w:pos="13232"/>
        </w:tabs>
        <w:spacing w:line="360" w:lineRule="auto"/>
        <w:jc w:val="left"/>
        <w:outlineLvl w:val="9"/>
        <w:rPr>
          <w:rFonts w:hint="eastAsia"/>
          <w:lang w:val="en-US" w:eastAsia="zh-CN"/>
        </w:rPr>
      </w:pPr>
      <w:r>
        <w:rPr>
          <w:rFonts w:hint="eastAsia" w:ascii="宋体" w:hAnsi="宋体"/>
          <w:sz w:val="24"/>
          <w:highlight w:val="none"/>
          <w:lang w:eastAsia="zh-CN"/>
        </w:rPr>
        <w:tab/>
      </w:r>
      <w:r>
        <w:rPr>
          <w:rFonts w:hint="eastAsia" w:ascii="宋体" w:hAnsi="宋体"/>
          <w:sz w:val="24"/>
          <w:highlight w:val="none"/>
          <w:lang w:eastAsia="zh-CN"/>
        </w:rPr>
        <w:tab/>
      </w:r>
      <w:r>
        <w:rPr>
          <w:rFonts w:hint="eastAsia" w:ascii="宋体" w:hAnsi="宋体"/>
          <w:sz w:val="24"/>
          <w:highlight w:val="none"/>
        </w:rPr>
        <w:t xml:space="preserve">       年      月      日</w:t>
      </w:r>
    </w:p>
    <w:sectPr>
      <w:pgSz w:w="16838" w:h="11906" w:orient="landscape"/>
      <w:pgMar w:top="1440" w:right="1803" w:bottom="1440" w:left="1803" w:header="851" w:footer="992" w:gutter="0"/>
      <w:pgBorders>
        <w:top w:val="none" w:sz="0" w:space="0"/>
        <w:left w:val="none" w:sz="0" w:space="0"/>
        <w:bottom w:val="none" w:sz="0" w:space="0"/>
        <w:right w:val="none" w:sz="0" w:space="0"/>
      </w:pgBorders>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29"/>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D57742C5"/>
    <w:multiLevelType w:val="singleLevel"/>
    <w:tmpl w:val="D57742C5"/>
    <w:lvl w:ilvl="0" w:tentative="0">
      <w:start w:val="1"/>
      <w:numFmt w:val="decimal"/>
      <w:suff w:val="nothing"/>
      <w:lvlText w:val="（%1）"/>
      <w:lvlJc w:val="left"/>
    </w:lvl>
  </w:abstractNum>
  <w:abstractNum w:abstractNumId="6">
    <w:nsid w:val="EECD0AED"/>
    <w:multiLevelType w:val="singleLevel"/>
    <w:tmpl w:val="EECD0AED"/>
    <w:lvl w:ilvl="0" w:tentative="0">
      <w:start w:val="1"/>
      <w:numFmt w:val="decimal"/>
      <w:suff w:val="nothing"/>
      <w:lvlText w:val="（%1）"/>
      <w:lvlJc w:val="left"/>
    </w:lvl>
  </w:abstractNum>
  <w:abstractNum w:abstractNumId="7">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8">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9">
    <w:nsid w:val="323DA0C3"/>
    <w:multiLevelType w:val="singleLevel"/>
    <w:tmpl w:val="323DA0C3"/>
    <w:lvl w:ilvl="0" w:tentative="0">
      <w:start w:val="1"/>
      <w:numFmt w:val="decimal"/>
      <w:suff w:val="nothing"/>
      <w:lvlText w:val="%1）"/>
      <w:lvlJc w:val="left"/>
    </w:lvl>
  </w:abstractNum>
  <w:abstractNum w:abstractNumId="10">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1">
    <w:nsid w:val="7318D1E3"/>
    <w:multiLevelType w:val="singleLevel"/>
    <w:tmpl w:val="7318D1E3"/>
    <w:lvl w:ilvl="0" w:tentative="0">
      <w:start w:val="1"/>
      <w:numFmt w:val="decimal"/>
      <w:suff w:val="nothing"/>
      <w:lvlText w:val="（%1）"/>
      <w:lvlJc w:val="left"/>
    </w:lvl>
  </w:abstractNum>
  <w:abstractNum w:abstractNumId="12">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2"/>
  </w:num>
  <w:num w:numId="4">
    <w:abstractNumId w:val="1"/>
  </w:num>
  <w:num w:numId="5">
    <w:abstractNumId w:val="0"/>
  </w:num>
  <w:num w:numId="6">
    <w:abstractNumId w:val="3"/>
  </w:num>
  <w:num w:numId="7">
    <w:abstractNumId w:val="10"/>
  </w:num>
  <w:num w:numId="8">
    <w:abstractNumId w:val="9"/>
  </w:num>
  <w:num w:numId="9">
    <w:abstractNumId w:val="11"/>
  </w:num>
  <w:num w:numId="10">
    <w:abstractNumId w:val="6"/>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15D2"/>
    <w:rsid w:val="000550EB"/>
    <w:rsid w:val="00060A66"/>
    <w:rsid w:val="00062684"/>
    <w:rsid w:val="000637EE"/>
    <w:rsid w:val="000647A5"/>
    <w:rsid w:val="00066183"/>
    <w:rsid w:val="00067A0D"/>
    <w:rsid w:val="000710EB"/>
    <w:rsid w:val="00072FE0"/>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4925"/>
    <w:rsid w:val="00125C3C"/>
    <w:rsid w:val="001264C1"/>
    <w:rsid w:val="00126EC6"/>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9677C"/>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0A1C"/>
    <w:rsid w:val="002533AA"/>
    <w:rsid w:val="00257C84"/>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1434"/>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6746"/>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B5E5C"/>
    <w:rsid w:val="003C05CE"/>
    <w:rsid w:val="003C1BD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17CC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114B"/>
    <w:rsid w:val="004C5830"/>
    <w:rsid w:val="004C5D83"/>
    <w:rsid w:val="004C5E28"/>
    <w:rsid w:val="004C6B33"/>
    <w:rsid w:val="004D5358"/>
    <w:rsid w:val="004D5FFC"/>
    <w:rsid w:val="004D6E51"/>
    <w:rsid w:val="004D75E9"/>
    <w:rsid w:val="004E3D9A"/>
    <w:rsid w:val="004E4AD1"/>
    <w:rsid w:val="004E4CF5"/>
    <w:rsid w:val="004F1198"/>
    <w:rsid w:val="004F1805"/>
    <w:rsid w:val="004F221A"/>
    <w:rsid w:val="004F42CA"/>
    <w:rsid w:val="005004A7"/>
    <w:rsid w:val="005030D0"/>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2053"/>
    <w:rsid w:val="005436BD"/>
    <w:rsid w:val="0054404B"/>
    <w:rsid w:val="005443BB"/>
    <w:rsid w:val="00547F96"/>
    <w:rsid w:val="0055187A"/>
    <w:rsid w:val="00551A74"/>
    <w:rsid w:val="00552D2A"/>
    <w:rsid w:val="00561A6E"/>
    <w:rsid w:val="00561D1C"/>
    <w:rsid w:val="005676A1"/>
    <w:rsid w:val="0058348F"/>
    <w:rsid w:val="005846CD"/>
    <w:rsid w:val="00587FF4"/>
    <w:rsid w:val="005929A6"/>
    <w:rsid w:val="00593C26"/>
    <w:rsid w:val="005A08CE"/>
    <w:rsid w:val="005A0FB2"/>
    <w:rsid w:val="005A1415"/>
    <w:rsid w:val="005A1AAB"/>
    <w:rsid w:val="005A2B50"/>
    <w:rsid w:val="005A65CD"/>
    <w:rsid w:val="005A7AE4"/>
    <w:rsid w:val="005B2C78"/>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63B5"/>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A5A1E"/>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163"/>
    <w:rsid w:val="00713581"/>
    <w:rsid w:val="00716D4F"/>
    <w:rsid w:val="007218BC"/>
    <w:rsid w:val="00725ABF"/>
    <w:rsid w:val="00731381"/>
    <w:rsid w:val="00733E21"/>
    <w:rsid w:val="00734388"/>
    <w:rsid w:val="00734E6B"/>
    <w:rsid w:val="00737021"/>
    <w:rsid w:val="007447EA"/>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28"/>
    <w:rsid w:val="00813C7F"/>
    <w:rsid w:val="00817593"/>
    <w:rsid w:val="00820902"/>
    <w:rsid w:val="008259B3"/>
    <w:rsid w:val="00833B27"/>
    <w:rsid w:val="008428CC"/>
    <w:rsid w:val="00845666"/>
    <w:rsid w:val="008459D1"/>
    <w:rsid w:val="00845F52"/>
    <w:rsid w:val="0085346A"/>
    <w:rsid w:val="00854160"/>
    <w:rsid w:val="008556D7"/>
    <w:rsid w:val="00856F95"/>
    <w:rsid w:val="00863B24"/>
    <w:rsid w:val="00864F91"/>
    <w:rsid w:val="0086698A"/>
    <w:rsid w:val="00866DB5"/>
    <w:rsid w:val="0086756B"/>
    <w:rsid w:val="00870713"/>
    <w:rsid w:val="008739E6"/>
    <w:rsid w:val="0087796A"/>
    <w:rsid w:val="008820EA"/>
    <w:rsid w:val="008824F3"/>
    <w:rsid w:val="00882970"/>
    <w:rsid w:val="00882C7E"/>
    <w:rsid w:val="00885549"/>
    <w:rsid w:val="008878BC"/>
    <w:rsid w:val="00892F72"/>
    <w:rsid w:val="008956F7"/>
    <w:rsid w:val="00897F8F"/>
    <w:rsid w:val="008A2B98"/>
    <w:rsid w:val="008B5B3C"/>
    <w:rsid w:val="008B5B8C"/>
    <w:rsid w:val="008D4170"/>
    <w:rsid w:val="008D5A77"/>
    <w:rsid w:val="008E1F4C"/>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3757"/>
    <w:rsid w:val="0093465C"/>
    <w:rsid w:val="009352F1"/>
    <w:rsid w:val="00935726"/>
    <w:rsid w:val="00937DB7"/>
    <w:rsid w:val="009474C1"/>
    <w:rsid w:val="0095239C"/>
    <w:rsid w:val="00952763"/>
    <w:rsid w:val="00963FED"/>
    <w:rsid w:val="009713EB"/>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2BD"/>
    <w:rsid w:val="00A66D19"/>
    <w:rsid w:val="00A67758"/>
    <w:rsid w:val="00A7000C"/>
    <w:rsid w:val="00A71D1C"/>
    <w:rsid w:val="00A73F75"/>
    <w:rsid w:val="00A74FFE"/>
    <w:rsid w:val="00A8017A"/>
    <w:rsid w:val="00A85140"/>
    <w:rsid w:val="00A86CB5"/>
    <w:rsid w:val="00A90FB1"/>
    <w:rsid w:val="00A921D3"/>
    <w:rsid w:val="00A926A5"/>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08EE"/>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57DF5"/>
    <w:rsid w:val="00B6013E"/>
    <w:rsid w:val="00B61203"/>
    <w:rsid w:val="00B61B8D"/>
    <w:rsid w:val="00B621DD"/>
    <w:rsid w:val="00B62F45"/>
    <w:rsid w:val="00B63403"/>
    <w:rsid w:val="00B64729"/>
    <w:rsid w:val="00B648CA"/>
    <w:rsid w:val="00B67FCF"/>
    <w:rsid w:val="00B712B6"/>
    <w:rsid w:val="00B72B29"/>
    <w:rsid w:val="00B766A9"/>
    <w:rsid w:val="00B82B74"/>
    <w:rsid w:val="00B834A9"/>
    <w:rsid w:val="00B864A1"/>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C09"/>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0168"/>
    <w:rsid w:val="00C91576"/>
    <w:rsid w:val="00C92C81"/>
    <w:rsid w:val="00C93FE3"/>
    <w:rsid w:val="00C96300"/>
    <w:rsid w:val="00C96410"/>
    <w:rsid w:val="00CA0307"/>
    <w:rsid w:val="00CA2E62"/>
    <w:rsid w:val="00CA43D9"/>
    <w:rsid w:val="00CA445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7E"/>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5525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30A"/>
    <w:rsid w:val="00E27459"/>
    <w:rsid w:val="00E30A26"/>
    <w:rsid w:val="00E30ECC"/>
    <w:rsid w:val="00E35F70"/>
    <w:rsid w:val="00E4245D"/>
    <w:rsid w:val="00E42F47"/>
    <w:rsid w:val="00E43D65"/>
    <w:rsid w:val="00E44924"/>
    <w:rsid w:val="00E51E57"/>
    <w:rsid w:val="00E54777"/>
    <w:rsid w:val="00E57075"/>
    <w:rsid w:val="00E6229F"/>
    <w:rsid w:val="00E64858"/>
    <w:rsid w:val="00E6698A"/>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B0BD1"/>
    <w:rsid w:val="00EB0BD4"/>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245"/>
    <w:rsid w:val="00F17354"/>
    <w:rsid w:val="00F20222"/>
    <w:rsid w:val="00F204DC"/>
    <w:rsid w:val="00F23E9A"/>
    <w:rsid w:val="00F24119"/>
    <w:rsid w:val="00F31664"/>
    <w:rsid w:val="00F31AB8"/>
    <w:rsid w:val="00F34756"/>
    <w:rsid w:val="00F3786D"/>
    <w:rsid w:val="00F50E19"/>
    <w:rsid w:val="00F5362D"/>
    <w:rsid w:val="00F57135"/>
    <w:rsid w:val="00F64BFB"/>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F554F"/>
    <w:rsid w:val="01BF4E07"/>
    <w:rsid w:val="022A1987"/>
    <w:rsid w:val="02401775"/>
    <w:rsid w:val="024F4F38"/>
    <w:rsid w:val="027E5C43"/>
    <w:rsid w:val="028238C4"/>
    <w:rsid w:val="02956445"/>
    <w:rsid w:val="02992187"/>
    <w:rsid w:val="02A56098"/>
    <w:rsid w:val="02B027E6"/>
    <w:rsid w:val="02DC2393"/>
    <w:rsid w:val="02F1124A"/>
    <w:rsid w:val="03013EC6"/>
    <w:rsid w:val="030728FC"/>
    <w:rsid w:val="031A08AB"/>
    <w:rsid w:val="035277DD"/>
    <w:rsid w:val="03612DF1"/>
    <w:rsid w:val="037D07EC"/>
    <w:rsid w:val="03812437"/>
    <w:rsid w:val="0382415D"/>
    <w:rsid w:val="03BD4013"/>
    <w:rsid w:val="03BE6CA3"/>
    <w:rsid w:val="03E77EF4"/>
    <w:rsid w:val="04500139"/>
    <w:rsid w:val="0456565C"/>
    <w:rsid w:val="04974210"/>
    <w:rsid w:val="04D2148D"/>
    <w:rsid w:val="05CE08B1"/>
    <w:rsid w:val="06137317"/>
    <w:rsid w:val="0621036A"/>
    <w:rsid w:val="0642099E"/>
    <w:rsid w:val="065E5F7F"/>
    <w:rsid w:val="0670360C"/>
    <w:rsid w:val="067C4E90"/>
    <w:rsid w:val="069275E1"/>
    <w:rsid w:val="06A12A56"/>
    <w:rsid w:val="06D2003E"/>
    <w:rsid w:val="06EC34E9"/>
    <w:rsid w:val="06F11A7B"/>
    <w:rsid w:val="06F517F0"/>
    <w:rsid w:val="071C7C62"/>
    <w:rsid w:val="072169D1"/>
    <w:rsid w:val="07F51448"/>
    <w:rsid w:val="08C63A12"/>
    <w:rsid w:val="08DB2CD5"/>
    <w:rsid w:val="091B523C"/>
    <w:rsid w:val="09290982"/>
    <w:rsid w:val="09381A80"/>
    <w:rsid w:val="096762D6"/>
    <w:rsid w:val="09ED1FA0"/>
    <w:rsid w:val="0A005A35"/>
    <w:rsid w:val="0A3F657B"/>
    <w:rsid w:val="0A4E5A18"/>
    <w:rsid w:val="0A5E508E"/>
    <w:rsid w:val="0A7A72BA"/>
    <w:rsid w:val="0AC804D8"/>
    <w:rsid w:val="0B200E94"/>
    <w:rsid w:val="0B4B6FA0"/>
    <w:rsid w:val="0B7979E1"/>
    <w:rsid w:val="0B7C5D95"/>
    <w:rsid w:val="0B80309F"/>
    <w:rsid w:val="0BBE4F2B"/>
    <w:rsid w:val="0C2F504F"/>
    <w:rsid w:val="0C3E134E"/>
    <w:rsid w:val="0C765DB8"/>
    <w:rsid w:val="0CCF37E3"/>
    <w:rsid w:val="0CF2414E"/>
    <w:rsid w:val="0D452B30"/>
    <w:rsid w:val="0D4A7508"/>
    <w:rsid w:val="0D745881"/>
    <w:rsid w:val="0D851897"/>
    <w:rsid w:val="0DAD5CE9"/>
    <w:rsid w:val="0DB406A9"/>
    <w:rsid w:val="0E1516F4"/>
    <w:rsid w:val="0E53500F"/>
    <w:rsid w:val="0E5F17BF"/>
    <w:rsid w:val="0E5F6EAC"/>
    <w:rsid w:val="0F543F79"/>
    <w:rsid w:val="0FB15903"/>
    <w:rsid w:val="0FE060A8"/>
    <w:rsid w:val="10493232"/>
    <w:rsid w:val="10D66F9B"/>
    <w:rsid w:val="1196301E"/>
    <w:rsid w:val="11A14A23"/>
    <w:rsid w:val="123C2E22"/>
    <w:rsid w:val="12537258"/>
    <w:rsid w:val="12663E0A"/>
    <w:rsid w:val="12692584"/>
    <w:rsid w:val="126F740F"/>
    <w:rsid w:val="12B423C4"/>
    <w:rsid w:val="135F592B"/>
    <w:rsid w:val="1368531C"/>
    <w:rsid w:val="139C1310"/>
    <w:rsid w:val="13BB5DA6"/>
    <w:rsid w:val="13DC0837"/>
    <w:rsid w:val="13E232C0"/>
    <w:rsid w:val="14045C7B"/>
    <w:rsid w:val="14087C7D"/>
    <w:rsid w:val="141D20C4"/>
    <w:rsid w:val="144540C9"/>
    <w:rsid w:val="146174DB"/>
    <w:rsid w:val="14A43CE1"/>
    <w:rsid w:val="14C1118B"/>
    <w:rsid w:val="14E019A7"/>
    <w:rsid w:val="14E60E46"/>
    <w:rsid w:val="14E94101"/>
    <w:rsid w:val="14FE36FD"/>
    <w:rsid w:val="15174001"/>
    <w:rsid w:val="156D4456"/>
    <w:rsid w:val="16347134"/>
    <w:rsid w:val="16362C78"/>
    <w:rsid w:val="168579CB"/>
    <w:rsid w:val="16BD43DD"/>
    <w:rsid w:val="16DA5A6D"/>
    <w:rsid w:val="17174F31"/>
    <w:rsid w:val="173919BD"/>
    <w:rsid w:val="174152E9"/>
    <w:rsid w:val="17664B31"/>
    <w:rsid w:val="17756394"/>
    <w:rsid w:val="17A00ACA"/>
    <w:rsid w:val="17C249B8"/>
    <w:rsid w:val="17D411F6"/>
    <w:rsid w:val="17D651A8"/>
    <w:rsid w:val="18384C32"/>
    <w:rsid w:val="183F3B06"/>
    <w:rsid w:val="18DF4C71"/>
    <w:rsid w:val="191E4BAF"/>
    <w:rsid w:val="19350136"/>
    <w:rsid w:val="19F426A2"/>
    <w:rsid w:val="1A0D6AD1"/>
    <w:rsid w:val="1A3609FE"/>
    <w:rsid w:val="1A6C19AE"/>
    <w:rsid w:val="1ABB49D8"/>
    <w:rsid w:val="1B025470"/>
    <w:rsid w:val="1B441DEB"/>
    <w:rsid w:val="1B8B6B3B"/>
    <w:rsid w:val="1BBD7715"/>
    <w:rsid w:val="1BE57156"/>
    <w:rsid w:val="1BEC650A"/>
    <w:rsid w:val="1C073CE1"/>
    <w:rsid w:val="1CDE5D4F"/>
    <w:rsid w:val="1CF80581"/>
    <w:rsid w:val="1D0704D7"/>
    <w:rsid w:val="1D8D48EF"/>
    <w:rsid w:val="1D9A47ED"/>
    <w:rsid w:val="1DAE46D7"/>
    <w:rsid w:val="1DC460EA"/>
    <w:rsid w:val="1E4D45F2"/>
    <w:rsid w:val="1E9970B1"/>
    <w:rsid w:val="1F3A24AA"/>
    <w:rsid w:val="1FA5422F"/>
    <w:rsid w:val="202F56BC"/>
    <w:rsid w:val="2036128B"/>
    <w:rsid w:val="203B3F64"/>
    <w:rsid w:val="20446A81"/>
    <w:rsid w:val="20781CFD"/>
    <w:rsid w:val="20C30808"/>
    <w:rsid w:val="20C57325"/>
    <w:rsid w:val="20CF4232"/>
    <w:rsid w:val="20F44010"/>
    <w:rsid w:val="21315EC9"/>
    <w:rsid w:val="21461EC5"/>
    <w:rsid w:val="2163494E"/>
    <w:rsid w:val="2204756D"/>
    <w:rsid w:val="224A5AB1"/>
    <w:rsid w:val="2263269E"/>
    <w:rsid w:val="22AE014D"/>
    <w:rsid w:val="22B342AA"/>
    <w:rsid w:val="22EB1946"/>
    <w:rsid w:val="230C332A"/>
    <w:rsid w:val="230D57A0"/>
    <w:rsid w:val="23156DF1"/>
    <w:rsid w:val="23324E68"/>
    <w:rsid w:val="23464D85"/>
    <w:rsid w:val="236B0C61"/>
    <w:rsid w:val="239E1CF6"/>
    <w:rsid w:val="23E946FC"/>
    <w:rsid w:val="244C68E1"/>
    <w:rsid w:val="24566371"/>
    <w:rsid w:val="245E1A25"/>
    <w:rsid w:val="24877038"/>
    <w:rsid w:val="24CC55E5"/>
    <w:rsid w:val="24CD3514"/>
    <w:rsid w:val="25125F53"/>
    <w:rsid w:val="25387E72"/>
    <w:rsid w:val="25577ED0"/>
    <w:rsid w:val="259122AC"/>
    <w:rsid w:val="25A227A8"/>
    <w:rsid w:val="2622108B"/>
    <w:rsid w:val="266F50C2"/>
    <w:rsid w:val="26972716"/>
    <w:rsid w:val="269A4248"/>
    <w:rsid w:val="26A92A5C"/>
    <w:rsid w:val="27044728"/>
    <w:rsid w:val="270C3C8C"/>
    <w:rsid w:val="27B71E65"/>
    <w:rsid w:val="27C22331"/>
    <w:rsid w:val="27F1462A"/>
    <w:rsid w:val="27FB4723"/>
    <w:rsid w:val="28002A54"/>
    <w:rsid w:val="281D3ED7"/>
    <w:rsid w:val="285D27B3"/>
    <w:rsid w:val="286D29E1"/>
    <w:rsid w:val="28C57B8A"/>
    <w:rsid w:val="291E0523"/>
    <w:rsid w:val="2954668B"/>
    <w:rsid w:val="29664F28"/>
    <w:rsid w:val="29D36DD7"/>
    <w:rsid w:val="29EB0C7E"/>
    <w:rsid w:val="2A8A6631"/>
    <w:rsid w:val="2ACD4A0C"/>
    <w:rsid w:val="2B8B6165"/>
    <w:rsid w:val="2BFF2352"/>
    <w:rsid w:val="2C486456"/>
    <w:rsid w:val="2C8A4CBD"/>
    <w:rsid w:val="2CA77337"/>
    <w:rsid w:val="2D00520D"/>
    <w:rsid w:val="2D1A15C0"/>
    <w:rsid w:val="2D5847BF"/>
    <w:rsid w:val="2D804F60"/>
    <w:rsid w:val="2D91716B"/>
    <w:rsid w:val="2DD10AC0"/>
    <w:rsid w:val="2DE1186A"/>
    <w:rsid w:val="2DEB6203"/>
    <w:rsid w:val="2E0B037E"/>
    <w:rsid w:val="2E12020E"/>
    <w:rsid w:val="2EB91CB3"/>
    <w:rsid w:val="2ED27722"/>
    <w:rsid w:val="2EEF3774"/>
    <w:rsid w:val="2F0106CB"/>
    <w:rsid w:val="2F750A9D"/>
    <w:rsid w:val="2F9B57AF"/>
    <w:rsid w:val="2FE55C1B"/>
    <w:rsid w:val="306F4921"/>
    <w:rsid w:val="3126769E"/>
    <w:rsid w:val="31503526"/>
    <w:rsid w:val="319D46FC"/>
    <w:rsid w:val="31A87F62"/>
    <w:rsid w:val="31B922F7"/>
    <w:rsid w:val="31F91FD1"/>
    <w:rsid w:val="32002D3D"/>
    <w:rsid w:val="32107124"/>
    <w:rsid w:val="32D42A5C"/>
    <w:rsid w:val="32DE53BE"/>
    <w:rsid w:val="332E1FAC"/>
    <w:rsid w:val="333E04E7"/>
    <w:rsid w:val="334208C5"/>
    <w:rsid w:val="335419FA"/>
    <w:rsid w:val="335D4CB2"/>
    <w:rsid w:val="33F14632"/>
    <w:rsid w:val="34162A51"/>
    <w:rsid w:val="341A2FA9"/>
    <w:rsid w:val="341A67EB"/>
    <w:rsid w:val="342B2DD1"/>
    <w:rsid w:val="344E2C5B"/>
    <w:rsid w:val="345A39DC"/>
    <w:rsid w:val="34954273"/>
    <w:rsid w:val="349636B7"/>
    <w:rsid w:val="355E7AAD"/>
    <w:rsid w:val="3605789A"/>
    <w:rsid w:val="361974A5"/>
    <w:rsid w:val="368D0BC4"/>
    <w:rsid w:val="37BA5855"/>
    <w:rsid w:val="37DD7DB5"/>
    <w:rsid w:val="38191F15"/>
    <w:rsid w:val="382C452C"/>
    <w:rsid w:val="386467B3"/>
    <w:rsid w:val="38BE6982"/>
    <w:rsid w:val="391C2321"/>
    <w:rsid w:val="393955E2"/>
    <w:rsid w:val="393F054C"/>
    <w:rsid w:val="396163F0"/>
    <w:rsid w:val="39CE6C84"/>
    <w:rsid w:val="3A211E80"/>
    <w:rsid w:val="3A472B36"/>
    <w:rsid w:val="3A604579"/>
    <w:rsid w:val="3A8E58C2"/>
    <w:rsid w:val="3AA730B7"/>
    <w:rsid w:val="3AA91E24"/>
    <w:rsid w:val="3AD547A6"/>
    <w:rsid w:val="3AEE09AC"/>
    <w:rsid w:val="3B0A0CCF"/>
    <w:rsid w:val="3B0D4E28"/>
    <w:rsid w:val="3B941730"/>
    <w:rsid w:val="3BC817D7"/>
    <w:rsid w:val="3BC9431F"/>
    <w:rsid w:val="3BE820A9"/>
    <w:rsid w:val="3BEA4ED6"/>
    <w:rsid w:val="3C4416C7"/>
    <w:rsid w:val="3C5B00D7"/>
    <w:rsid w:val="3C63376B"/>
    <w:rsid w:val="3CA70800"/>
    <w:rsid w:val="3CDF48D3"/>
    <w:rsid w:val="3CF64B27"/>
    <w:rsid w:val="3D086998"/>
    <w:rsid w:val="3D242598"/>
    <w:rsid w:val="3D352A2F"/>
    <w:rsid w:val="3D437C86"/>
    <w:rsid w:val="3D7C6A1F"/>
    <w:rsid w:val="3DA33CF8"/>
    <w:rsid w:val="3DB06E52"/>
    <w:rsid w:val="3DB45CC8"/>
    <w:rsid w:val="3E283E77"/>
    <w:rsid w:val="3E57494A"/>
    <w:rsid w:val="3E783174"/>
    <w:rsid w:val="3EAA76B2"/>
    <w:rsid w:val="3EF151E5"/>
    <w:rsid w:val="3F484E65"/>
    <w:rsid w:val="3F7917A8"/>
    <w:rsid w:val="3FB30F88"/>
    <w:rsid w:val="3FB347AD"/>
    <w:rsid w:val="3FD873C0"/>
    <w:rsid w:val="40062050"/>
    <w:rsid w:val="402D6ABD"/>
    <w:rsid w:val="40664832"/>
    <w:rsid w:val="40870040"/>
    <w:rsid w:val="408C3D95"/>
    <w:rsid w:val="408E5170"/>
    <w:rsid w:val="40B47BD4"/>
    <w:rsid w:val="40BE1A90"/>
    <w:rsid w:val="40E75FA9"/>
    <w:rsid w:val="412A2641"/>
    <w:rsid w:val="41426A1E"/>
    <w:rsid w:val="41887EE1"/>
    <w:rsid w:val="41A26732"/>
    <w:rsid w:val="41D54A99"/>
    <w:rsid w:val="41D93F68"/>
    <w:rsid w:val="41FA3604"/>
    <w:rsid w:val="42525837"/>
    <w:rsid w:val="427A101E"/>
    <w:rsid w:val="429A6A15"/>
    <w:rsid w:val="42DE485A"/>
    <w:rsid w:val="42E02846"/>
    <w:rsid w:val="43397C3E"/>
    <w:rsid w:val="43430E5B"/>
    <w:rsid w:val="4395506D"/>
    <w:rsid w:val="43BC1C5B"/>
    <w:rsid w:val="43C12084"/>
    <w:rsid w:val="43D6459A"/>
    <w:rsid w:val="43FC690E"/>
    <w:rsid w:val="440D6A4F"/>
    <w:rsid w:val="443F5BBB"/>
    <w:rsid w:val="4465403F"/>
    <w:rsid w:val="44C21392"/>
    <w:rsid w:val="44FB0FAC"/>
    <w:rsid w:val="4540061E"/>
    <w:rsid w:val="45740B37"/>
    <w:rsid w:val="45A144AF"/>
    <w:rsid w:val="464F6CC4"/>
    <w:rsid w:val="4650709C"/>
    <w:rsid w:val="46757D3F"/>
    <w:rsid w:val="46C415BB"/>
    <w:rsid w:val="46E667EF"/>
    <w:rsid w:val="47213261"/>
    <w:rsid w:val="476C65B4"/>
    <w:rsid w:val="47B70E22"/>
    <w:rsid w:val="48312377"/>
    <w:rsid w:val="48920822"/>
    <w:rsid w:val="48CE03CF"/>
    <w:rsid w:val="48D27BEE"/>
    <w:rsid w:val="492E569F"/>
    <w:rsid w:val="49B5288E"/>
    <w:rsid w:val="49D42A91"/>
    <w:rsid w:val="49D95585"/>
    <w:rsid w:val="49F7174C"/>
    <w:rsid w:val="4A1232DC"/>
    <w:rsid w:val="4A26500F"/>
    <w:rsid w:val="4A59369A"/>
    <w:rsid w:val="4A9D5589"/>
    <w:rsid w:val="4AAF5BC7"/>
    <w:rsid w:val="4AB769E1"/>
    <w:rsid w:val="4AD93E52"/>
    <w:rsid w:val="4AF333FD"/>
    <w:rsid w:val="4AF82359"/>
    <w:rsid w:val="4AFF3F1B"/>
    <w:rsid w:val="4B3319C2"/>
    <w:rsid w:val="4B81009A"/>
    <w:rsid w:val="4BB13D7C"/>
    <w:rsid w:val="4BCA763E"/>
    <w:rsid w:val="4C0E27EA"/>
    <w:rsid w:val="4C3A2BC2"/>
    <w:rsid w:val="4C450D35"/>
    <w:rsid w:val="4CDF52CE"/>
    <w:rsid w:val="4CE23669"/>
    <w:rsid w:val="4CEE653A"/>
    <w:rsid w:val="4D3168F1"/>
    <w:rsid w:val="4D5A6497"/>
    <w:rsid w:val="4D6273EE"/>
    <w:rsid w:val="4E0A6DE5"/>
    <w:rsid w:val="4E0E1E1D"/>
    <w:rsid w:val="4E892901"/>
    <w:rsid w:val="4F004573"/>
    <w:rsid w:val="4F18132B"/>
    <w:rsid w:val="4F7F7D3E"/>
    <w:rsid w:val="4F9255D1"/>
    <w:rsid w:val="4F9B322D"/>
    <w:rsid w:val="4F9D39CF"/>
    <w:rsid w:val="4FC418D0"/>
    <w:rsid w:val="5014639A"/>
    <w:rsid w:val="501B50D9"/>
    <w:rsid w:val="50B13258"/>
    <w:rsid w:val="50DA2582"/>
    <w:rsid w:val="50EE65D2"/>
    <w:rsid w:val="50F46031"/>
    <w:rsid w:val="511A5F4C"/>
    <w:rsid w:val="51936A44"/>
    <w:rsid w:val="51CF5ACA"/>
    <w:rsid w:val="52781EC3"/>
    <w:rsid w:val="529F6AF7"/>
    <w:rsid w:val="52B71A9E"/>
    <w:rsid w:val="52E02F27"/>
    <w:rsid w:val="530D226F"/>
    <w:rsid w:val="536C538B"/>
    <w:rsid w:val="53CF4230"/>
    <w:rsid w:val="53D475D4"/>
    <w:rsid w:val="54054A50"/>
    <w:rsid w:val="54083D86"/>
    <w:rsid w:val="541D6CC0"/>
    <w:rsid w:val="54570633"/>
    <w:rsid w:val="54705C46"/>
    <w:rsid w:val="54A560B8"/>
    <w:rsid w:val="54DD308F"/>
    <w:rsid w:val="556C4B0C"/>
    <w:rsid w:val="55B4077C"/>
    <w:rsid w:val="55FD7EBE"/>
    <w:rsid w:val="562A7E30"/>
    <w:rsid w:val="562B7726"/>
    <w:rsid w:val="56790A89"/>
    <w:rsid w:val="567C0EDE"/>
    <w:rsid w:val="56874563"/>
    <w:rsid w:val="569D3217"/>
    <w:rsid w:val="56BA69E6"/>
    <w:rsid w:val="574345D9"/>
    <w:rsid w:val="57741F4B"/>
    <w:rsid w:val="578F4BA3"/>
    <w:rsid w:val="57AE7514"/>
    <w:rsid w:val="57B71ABF"/>
    <w:rsid w:val="57E047C9"/>
    <w:rsid w:val="57E76422"/>
    <w:rsid w:val="57F27774"/>
    <w:rsid w:val="58676CB9"/>
    <w:rsid w:val="589F2D24"/>
    <w:rsid w:val="58A046D2"/>
    <w:rsid w:val="58D40387"/>
    <w:rsid w:val="58F92360"/>
    <w:rsid w:val="590E7106"/>
    <w:rsid w:val="591B5EDB"/>
    <w:rsid w:val="59380FD3"/>
    <w:rsid w:val="597E4EA1"/>
    <w:rsid w:val="59B42C2A"/>
    <w:rsid w:val="5A586B40"/>
    <w:rsid w:val="5AA93B8D"/>
    <w:rsid w:val="5AB14087"/>
    <w:rsid w:val="5AD261F1"/>
    <w:rsid w:val="5B3234EA"/>
    <w:rsid w:val="5BB55D66"/>
    <w:rsid w:val="5C1E6868"/>
    <w:rsid w:val="5C3558FF"/>
    <w:rsid w:val="5C6806E1"/>
    <w:rsid w:val="5C7266EF"/>
    <w:rsid w:val="5C8B05C2"/>
    <w:rsid w:val="5C9C6FA6"/>
    <w:rsid w:val="5CC00EBB"/>
    <w:rsid w:val="5CD14193"/>
    <w:rsid w:val="5CEC747F"/>
    <w:rsid w:val="5D3A3A8E"/>
    <w:rsid w:val="5D8B73E8"/>
    <w:rsid w:val="5D980C1C"/>
    <w:rsid w:val="5D995489"/>
    <w:rsid w:val="5D9F70FB"/>
    <w:rsid w:val="5DB079E6"/>
    <w:rsid w:val="5DD404E3"/>
    <w:rsid w:val="5DEE044B"/>
    <w:rsid w:val="5E31631F"/>
    <w:rsid w:val="5E74207B"/>
    <w:rsid w:val="5E9444BE"/>
    <w:rsid w:val="5EAE2A8E"/>
    <w:rsid w:val="5EBF4327"/>
    <w:rsid w:val="5F031EFE"/>
    <w:rsid w:val="5F16684D"/>
    <w:rsid w:val="5F177051"/>
    <w:rsid w:val="5F4B6CF7"/>
    <w:rsid w:val="5F4E03BF"/>
    <w:rsid w:val="5FA65D2B"/>
    <w:rsid w:val="5FB60AF1"/>
    <w:rsid w:val="5FBF39E2"/>
    <w:rsid w:val="5FD273AD"/>
    <w:rsid w:val="5FFA19B8"/>
    <w:rsid w:val="600A0FCC"/>
    <w:rsid w:val="607307A7"/>
    <w:rsid w:val="60755092"/>
    <w:rsid w:val="60B1588E"/>
    <w:rsid w:val="60E87D54"/>
    <w:rsid w:val="611430D1"/>
    <w:rsid w:val="6160329F"/>
    <w:rsid w:val="617430B6"/>
    <w:rsid w:val="619B2A7B"/>
    <w:rsid w:val="620E4923"/>
    <w:rsid w:val="6237380D"/>
    <w:rsid w:val="6240283F"/>
    <w:rsid w:val="62762FD3"/>
    <w:rsid w:val="62A05B67"/>
    <w:rsid w:val="62DB5692"/>
    <w:rsid w:val="62ED43B5"/>
    <w:rsid w:val="62F23955"/>
    <w:rsid w:val="62F903B5"/>
    <w:rsid w:val="63034462"/>
    <w:rsid w:val="63C02B07"/>
    <w:rsid w:val="64557D2B"/>
    <w:rsid w:val="647B209E"/>
    <w:rsid w:val="64AE2D29"/>
    <w:rsid w:val="65354C04"/>
    <w:rsid w:val="655A788A"/>
    <w:rsid w:val="65E94704"/>
    <w:rsid w:val="66C951A1"/>
    <w:rsid w:val="66D336B8"/>
    <w:rsid w:val="67146AF2"/>
    <w:rsid w:val="671C3839"/>
    <w:rsid w:val="671D7222"/>
    <w:rsid w:val="673A6B86"/>
    <w:rsid w:val="674E77BF"/>
    <w:rsid w:val="677055CA"/>
    <w:rsid w:val="678E0367"/>
    <w:rsid w:val="679369A3"/>
    <w:rsid w:val="67B760D2"/>
    <w:rsid w:val="67BE445D"/>
    <w:rsid w:val="682929B5"/>
    <w:rsid w:val="682F6EAD"/>
    <w:rsid w:val="68515C67"/>
    <w:rsid w:val="68986CB6"/>
    <w:rsid w:val="68BE3EA3"/>
    <w:rsid w:val="68D4542A"/>
    <w:rsid w:val="69180420"/>
    <w:rsid w:val="69347E1B"/>
    <w:rsid w:val="694E5040"/>
    <w:rsid w:val="695A6918"/>
    <w:rsid w:val="697D2AD1"/>
    <w:rsid w:val="6A172398"/>
    <w:rsid w:val="6A2140E0"/>
    <w:rsid w:val="6A385A84"/>
    <w:rsid w:val="6ACB2DB9"/>
    <w:rsid w:val="6B3E17E3"/>
    <w:rsid w:val="6B4B26C9"/>
    <w:rsid w:val="6B5C07AB"/>
    <w:rsid w:val="6B607600"/>
    <w:rsid w:val="6B6274F6"/>
    <w:rsid w:val="6B753C3E"/>
    <w:rsid w:val="6B7B2229"/>
    <w:rsid w:val="6BE1078C"/>
    <w:rsid w:val="6C642F64"/>
    <w:rsid w:val="6C8E4F6C"/>
    <w:rsid w:val="6CC05E92"/>
    <w:rsid w:val="6CC61D04"/>
    <w:rsid w:val="6CDC291A"/>
    <w:rsid w:val="6DF878E4"/>
    <w:rsid w:val="6E630391"/>
    <w:rsid w:val="6F4B283E"/>
    <w:rsid w:val="6F922E55"/>
    <w:rsid w:val="6FAF49F7"/>
    <w:rsid w:val="704B08A2"/>
    <w:rsid w:val="707441BB"/>
    <w:rsid w:val="708414F7"/>
    <w:rsid w:val="708C1B31"/>
    <w:rsid w:val="708D0E66"/>
    <w:rsid w:val="70BA393E"/>
    <w:rsid w:val="70E4330E"/>
    <w:rsid w:val="70F33D7B"/>
    <w:rsid w:val="717F7444"/>
    <w:rsid w:val="71CC1C7C"/>
    <w:rsid w:val="71E120AB"/>
    <w:rsid w:val="71EB712A"/>
    <w:rsid w:val="72CD1E30"/>
    <w:rsid w:val="72F27CCF"/>
    <w:rsid w:val="73032DB9"/>
    <w:rsid w:val="7305455B"/>
    <w:rsid w:val="732037C2"/>
    <w:rsid w:val="737A49AB"/>
    <w:rsid w:val="74297C7C"/>
    <w:rsid w:val="74B41D21"/>
    <w:rsid w:val="75092FBE"/>
    <w:rsid w:val="759C7166"/>
    <w:rsid w:val="75A85D90"/>
    <w:rsid w:val="75A9470E"/>
    <w:rsid w:val="75C857C9"/>
    <w:rsid w:val="760A6D2F"/>
    <w:rsid w:val="76B03EE3"/>
    <w:rsid w:val="76C36E32"/>
    <w:rsid w:val="7710508A"/>
    <w:rsid w:val="77C11B4C"/>
    <w:rsid w:val="77E97F30"/>
    <w:rsid w:val="78AE5CDB"/>
    <w:rsid w:val="78F71D8C"/>
    <w:rsid w:val="79CF2250"/>
    <w:rsid w:val="79DC48C6"/>
    <w:rsid w:val="79ED0498"/>
    <w:rsid w:val="7A926977"/>
    <w:rsid w:val="7AF53B5D"/>
    <w:rsid w:val="7AFA7350"/>
    <w:rsid w:val="7B12020A"/>
    <w:rsid w:val="7B1B76BB"/>
    <w:rsid w:val="7BAA2E76"/>
    <w:rsid w:val="7C124499"/>
    <w:rsid w:val="7C3B40C1"/>
    <w:rsid w:val="7C9129FF"/>
    <w:rsid w:val="7CC815A9"/>
    <w:rsid w:val="7CE71E7A"/>
    <w:rsid w:val="7D764148"/>
    <w:rsid w:val="7DB43AF9"/>
    <w:rsid w:val="7DDB1222"/>
    <w:rsid w:val="7E1B5A41"/>
    <w:rsid w:val="7E6A3917"/>
    <w:rsid w:val="7E7734EE"/>
    <w:rsid w:val="7E9A6542"/>
    <w:rsid w:val="7EAA5C42"/>
    <w:rsid w:val="7EE11E36"/>
    <w:rsid w:val="7F060A84"/>
    <w:rsid w:val="7F152581"/>
    <w:rsid w:val="7F2E6E32"/>
    <w:rsid w:val="7F343078"/>
    <w:rsid w:val="7FBE7F6C"/>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2"/>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1"/>
    <w:qFormat/>
    <w:uiPriority w:val="0"/>
    <w:pPr>
      <w:keepNext/>
      <w:keepLines/>
      <w:spacing w:before="260" w:after="260" w:line="416" w:lineRule="auto"/>
      <w:outlineLvl w:val="2"/>
    </w:pPr>
    <w:rPr>
      <w:b/>
      <w:bCs/>
      <w:sz w:val="32"/>
      <w:szCs w:val="32"/>
    </w:rPr>
  </w:style>
  <w:style w:type="paragraph" w:styleId="5">
    <w:name w:val="heading 4"/>
    <w:basedOn w:val="1"/>
    <w:next w:val="1"/>
    <w:link w:val="64"/>
    <w:qFormat/>
    <w:uiPriority w:val="9"/>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69"/>
    <w:qFormat/>
    <w:uiPriority w:val="9"/>
    <w:pPr>
      <w:widowControl/>
      <w:spacing w:before="100" w:beforeAutospacing="1" w:after="100" w:afterAutospacing="1"/>
      <w:jc w:val="left"/>
      <w:outlineLvl w:val="4"/>
    </w:pPr>
    <w:rPr>
      <w:rFonts w:ascii="宋体" w:hAnsi="宋体"/>
      <w:b/>
      <w:bCs/>
      <w:kern w:val="0"/>
      <w:sz w:val="20"/>
      <w:szCs w:val="20"/>
    </w:rPr>
  </w:style>
  <w:style w:type="paragraph" w:styleId="7">
    <w:name w:val="heading 6"/>
    <w:basedOn w:val="1"/>
    <w:next w:val="1"/>
    <w:link w:val="67"/>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7">
    <w:name w:val="Default Paragraph Font"/>
    <w:semiHidden/>
    <w:qFormat/>
    <w:uiPriority w:val="0"/>
  </w:style>
  <w:style w:type="table" w:default="1" w:styleId="33">
    <w:name w:val="Normal Table"/>
    <w:semiHidden/>
    <w:qFormat/>
    <w:uiPriority w:val="0"/>
    <w:tblPr>
      <w:tblLayout w:type="fixed"/>
      <w:tblCellMar>
        <w:top w:w="0" w:type="dxa"/>
        <w:left w:w="108" w:type="dxa"/>
        <w:bottom w:w="0" w:type="dxa"/>
        <w:right w:w="108" w:type="dxa"/>
      </w:tblCellMar>
    </w:tblPr>
  </w:style>
  <w:style w:type="paragraph" w:styleId="8">
    <w:name w:val="annotation subject"/>
    <w:basedOn w:val="9"/>
    <w:next w:val="1"/>
    <w:unhideWhenUsed/>
    <w:qFormat/>
    <w:uiPriority w:val="99"/>
    <w:rPr>
      <w:b/>
      <w:bCs/>
      <w:szCs w:val="22"/>
    </w:rPr>
  </w:style>
  <w:style w:type="paragraph" w:styleId="9">
    <w:name w:val="annotation text"/>
    <w:basedOn w:val="1"/>
    <w:link w:val="70"/>
    <w:qFormat/>
    <w:uiPriority w:val="0"/>
    <w:pPr>
      <w:jc w:val="left"/>
    </w:pPr>
  </w:style>
  <w:style w:type="paragraph" w:styleId="10">
    <w:name w:val="Body Text First Indent"/>
    <w:basedOn w:val="11"/>
    <w:qFormat/>
    <w:uiPriority w:val="0"/>
    <w:pPr>
      <w:spacing w:after="120" w:line="240" w:lineRule="auto"/>
      <w:ind w:firstLine="420" w:firstLineChars="100"/>
      <w:jc w:val="both"/>
    </w:pPr>
    <w:rPr>
      <w:b w:val="0"/>
      <w:bCs w:val="0"/>
      <w:sz w:val="21"/>
    </w:rPr>
  </w:style>
  <w:style w:type="paragraph" w:styleId="11">
    <w:name w:val="Body Text"/>
    <w:basedOn w:val="1"/>
    <w:next w:val="1"/>
    <w:qFormat/>
    <w:uiPriority w:val="0"/>
    <w:pPr>
      <w:spacing w:line="300" w:lineRule="auto"/>
      <w:jc w:val="center"/>
    </w:pPr>
    <w:rPr>
      <w:b/>
      <w:bCs/>
      <w:sz w:val="44"/>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Body Text Indent"/>
    <w:basedOn w:val="1"/>
    <w:next w:val="8"/>
    <w:qFormat/>
    <w:uiPriority w:val="0"/>
    <w:pPr>
      <w:spacing w:line="300" w:lineRule="auto"/>
      <w:ind w:firstLine="480" w:firstLineChars="200"/>
    </w:pPr>
    <w:rPr>
      <w:rFonts w:ascii="仿宋_GB2312" w:eastAsia="仿宋_GB2312"/>
      <w:sz w:val="24"/>
      <w:szCs w:val="21"/>
    </w:rPr>
  </w:style>
  <w:style w:type="paragraph" w:styleId="15">
    <w:name w:val="toc 3"/>
    <w:basedOn w:val="1"/>
    <w:next w:val="1"/>
    <w:semiHidden/>
    <w:qFormat/>
    <w:uiPriority w:val="0"/>
    <w:pPr>
      <w:ind w:left="840" w:leftChars="400"/>
    </w:pPr>
  </w:style>
  <w:style w:type="paragraph" w:styleId="16">
    <w:name w:val="Plain Text"/>
    <w:basedOn w:val="1"/>
    <w:link w:val="72"/>
    <w:qFormat/>
    <w:uiPriority w:val="0"/>
    <w:rPr>
      <w:rFonts w:ascii="宋体" w:hAnsi="Courier New"/>
      <w:szCs w:val="20"/>
    </w:rPr>
  </w:style>
  <w:style w:type="paragraph" w:styleId="17">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65"/>
    <w:semiHidden/>
    <w:qFormat/>
    <w:uiPriority w:val="99"/>
    <w:rPr>
      <w:sz w:val="18"/>
      <w:szCs w:val="18"/>
    </w:rPr>
  </w:style>
  <w:style w:type="paragraph" w:styleId="20">
    <w:name w:val="footer"/>
    <w:basedOn w:val="1"/>
    <w:link w:val="68"/>
    <w:qFormat/>
    <w:uiPriority w:val="99"/>
    <w:pPr>
      <w:widowControl/>
      <w:tabs>
        <w:tab w:val="center" w:pos="4153"/>
        <w:tab w:val="right" w:pos="8306"/>
      </w:tabs>
      <w:snapToGrid w:val="0"/>
      <w:jc w:val="left"/>
    </w:pPr>
    <w:rPr>
      <w:rFonts w:ascii="宋体" w:hAnsi="宋体"/>
      <w:kern w:val="0"/>
      <w:sz w:val="18"/>
      <w:szCs w:val="18"/>
    </w:rPr>
  </w:style>
  <w:style w:type="paragraph" w:styleId="21">
    <w:name w:val="Body Text First Indent 2"/>
    <w:basedOn w:val="14"/>
    <w:next w:val="1"/>
    <w:unhideWhenUsed/>
    <w:qFormat/>
    <w:uiPriority w:val="99"/>
  </w:style>
  <w:style w:type="paragraph" w:styleId="22">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Body Text 2"/>
    <w:basedOn w:val="1"/>
    <w:link w:val="63"/>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99"/>
    <w:rPr>
      <w:color w:val="800080"/>
      <w:u w:val="none"/>
    </w:rPr>
  </w:style>
  <w:style w:type="character" w:styleId="31">
    <w:name w:val="Emphasis"/>
    <w:qFormat/>
    <w:uiPriority w:val="0"/>
    <w:rPr>
      <w:i/>
    </w:rPr>
  </w:style>
  <w:style w:type="character" w:styleId="32">
    <w:name w:val="Hyperlink"/>
    <w:qFormat/>
    <w:uiPriority w:val="99"/>
    <w:rPr>
      <w:color w:val="0000FF"/>
      <w:u w:val="none"/>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正文部分1"/>
    <w:basedOn w:val="1"/>
    <w:qFormat/>
    <w:uiPriority w:val="99"/>
    <w:pPr>
      <w:ind w:firstLine="200" w:firstLineChars="200"/>
    </w:pPr>
    <w:rPr>
      <w:rFonts w:ascii="宋体" w:hAnsi="宋体"/>
      <w:color w:val="000000"/>
      <w:sz w:val="24"/>
    </w:rPr>
  </w:style>
  <w:style w:type="paragraph" w:customStyle="1" w:styleId="3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
    <w:name w:val="Char Char Char Char Char Char Char1 Char"/>
    <w:basedOn w:val="1"/>
    <w:qFormat/>
    <w:uiPriority w:val="0"/>
    <w:rPr>
      <w:rFonts w:ascii="Tahoma" w:hAnsi="Tahoma"/>
      <w:sz w:val="24"/>
      <w:szCs w:val="20"/>
    </w:rPr>
  </w:style>
  <w:style w:type="paragraph" w:customStyle="1" w:styleId="3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9">
    <w:name w:val=" Char"/>
    <w:basedOn w:val="1"/>
    <w:qFormat/>
    <w:uiPriority w:val="0"/>
    <w:rPr>
      <w:rFonts w:ascii="Tahoma" w:hAnsi="Tahoma"/>
      <w:sz w:val="24"/>
      <w:szCs w:val="20"/>
    </w:rPr>
  </w:style>
  <w:style w:type="paragraph" w:customStyle="1" w:styleId="40">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41">
    <w:name w:val="样式2"/>
    <w:basedOn w:val="1"/>
    <w:link w:val="71"/>
    <w:qFormat/>
    <w:uiPriority w:val="0"/>
    <w:pPr>
      <w:spacing w:line="600" w:lineRule="exact"/>
    </w:pPr>
    <w:rPr>
      <w:rFonts w:ascii="仿宋_GB2312" w:hAnsi="宋体" w:eastAsia="仿宋_GB2312"/>
      <w:b/>
      <w:sz w:val="32"/>
      <w:szCs w:val="32"/>
    </w:rPr>
  </w:style>
  <w:style w:type="paragraph" w:customStyle="1" w:styleId="42">
    <w:name w:val="环小四表内容"/>
    <w:basedOn w:val="1"/>
    <w:qFormat/>
    <w:uiPriority w:val="99"/>
    <w:pPr>
      <w:wordWrap w:val="0"/>
      <w:spacing w:line="240" w:lineRule="exact"/>
      <w:jc w:val="center"/>
    </w:pPr>
    <w:rPr>
      <w:rFonts w:hAnsi="宋体"/>
      <w:sz w:val="18"/>
      <w:szCs w:val="21"/>
    </w:rPr>
  </w:style>
  <w:style w:type="paragraph" w:customStyle="1" w:styleId="4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5">
    <w:name w:val="_Style 44"/>
    <w:basedOn w:val="1"/>
    <w:next w:val="1"/>
    <w:qFormat/>
    <w:uiPriority w:val="0"/>
    <w:pPr>
      <w:pBdr>
        <w:bottom w:val="single" w:color="auto" w:sz="6" w:space="1"/>
      </w:pBdr>
      <w:jc w:val="center"/>
    </w:pPr>
    <w:rPr>
      <w:rFonts w:ascii="Arial" w:eastAsia="宋体"/>
      <w:vanish/>
      <w:sz w:val="16"/>
    </w:rPr>
  </w:style>
  <w:style w:type="paragraph" w:customStyle="1" w:styleId="4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 Char Char Char"/>
    <w:basedOn w:val="1"/>
    <w:qFormat/>
    <w:uiPriority w:val="0"/>
    <w:rPr>
      <w:rFonts w:ascii="Tahoma" w:hAnsi="Tahoma"/>
      <w:sz w:val="24"/>
      <w:szCs w:val="20"/>
    </w:rPr>
  </w:style>
  <w:style w:type="paragraph" w:customStyle="1" w:styleId="48">
    <w:name w:val="默认段落字体 Para Char Char Char Char Char Char Char Char Char1 Char Char Char Char Char Char Char Char"/>
    <w:basedOn w:val="13"/>
    <w:qFormat/>
    <w:uiPriority w:val="0"/>
  </w:style>
  <w:style w:type="paragraph" w:customStyle="1" w:styleId="49">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50">
    <w:name w:val="_Style 49"/>
    <w:basedOn w:val="1"/>
    <w:next w:val="1"/>
    <w:qFormat/>
    <w:uiPriority w:val="0"/>
    <w:pPr>
      <w:pBdr>
        <w:top w:val="single" w:color="auto" w:sz="6" w:space="1"/>
      </w:pBdr>
      <w:jc w:val="center"/>
    </w:pPr>
    <w:rPr>
      <w:rFonts w:ascii="Arial" w:eastAsia="宋体"/>
      <w:vanish/>
      <w:sz w:val="16"/>
    </w:rPr>
  </w:style>
  <w:style w:type="paragraph" w:customStyle="1" w:styleId="51">
    <w:name w:val="absatz1"/>
    <w:basedOn w:val="1"/>
    <w:qFormat/>
    <w:uiPriority w:val="0"/>
    <w:pPr>
      <w:widowControl/>
      <w:tabs>
        <w:tab w:val="left" w:pos="709"/>
      </w:tabs>
      <w:ind w:left="709" w:hanging="709"/>
    </w:pPr>
    <w:rPr>
      <w:kern w:val="0"/>
      <w:sz w:val="24"/>
      <w:szCs w:val="20"/>
    </w:rPr>
  </w:style>
  <w:style w:type="paragraph" w:customStyle="1" w:styleId="52">
    <w:name w:val="Char Char Char Char Char Char Char1 Char Char Char Char Char Char Char"/>
    <w:basedOn w:val="1"/>
    <w:qFormat/>
    <w:uiPriority w:val="0"/>
    <w:rPr>
      <w:rFonts w:ascii="Tahoma" w:hAnsi="Tahoma"/>
      <w:sz w:val="24"/>
      <w:szCs w:val="20"/>
    </w:rPr>
  </w:style>
  <w:style w:type="paragraph" w:customStyle="1" w:styleId="53">
    <w:name w:val="WPSOffice手动目录 1"/>
    <w:qFormat/>
    <w:uiPriority w:val="0"/>
    <w:rPr>
      <w:rFonts w:ascii="Calibri" w:hAnsi="Calibri" w:eastAsia="宋体" w:cs="Times New Roman"/>
      <w:lang w:val="en-US" w:eastAsia="zh-CN" w:bidi="ar-SA"/>
    </w:rPr>
  </w:style>
  <w:style w:type="paragraph" w:customStyle="1" w:styleId="54">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环小四内容"/>
    <w:basedOn w:val="1"/>
    <w:qFormat/>
    <w:uiPriority w:val="99"/>
    <w:pPr>
      <w:ind w:firstLine="200" w:firstLineChars="200"/>
    </w:pPr>
    <w:rPr>
      <w:rFonts w:hAnsi="宋体"/>
    </w:rPr>
  </w:style>
  <w:style w:type="paragraph" w:customStyle="1" w:styleId="56">
    <w:name w:val="环小四1（二级）"/>
    <w:qFormat/>
    <w:uiPriority w:val="99"/>
    <w:pPr>
      <w:widowControl w:val="0"/>
      <w:outlineLvl w:val="1"/>
    </w:pPr>
    <w:rPr>
      <w:rFonts w:ascii="宋体" w:hAnsi="Calibri" w:eastAsia="宋体" w:cs="Times New Roman"/>
      <w:b/>
      <w:bCs/>
      <w:kern w:val="24"/>
      <w:sz w:val="24"/>
      <w:szCs w:val="36"/>
      <w:lang w:val="zh-CN" w:eastAsia="zh-CN" w:bidi="ar-SA"/>
    </w:rPr>
  </w:style>
  <w:style w:type="paragraph" w:customStyle="1" w:styleId="57">
    <w:name w:val="环小四1.1(三级)"/>
    <w:basedOn w:val="56"/>
    <w:qFormat/>
    <w:uiPriority w:val="99"/>
  </w:style>
  <w:style w:type="paragraph" w:customStyle="1" w:styleId="58">
    <w:name w:val="Normal_0"/>
    <w:qFormat/>
    <w:uiPriority w:val="0"/>
    <w:rPr>
      <w:rFonts w:ascii="Calibri" w:hAnsi="Calibri" w:eastAsia="Times New Roman" w:cs="Times New Roman"/>
      <w:sz w:val="24"/>
      <w:szCs w:val="24"/>
      <w:lang w:bidi="ar-SA"/>
    </w:rPr>
  </w:style>
  <w:style w:type="paragraph" w:styleId="59">
    <w:name w:val="List Paragraph"/>
    <w:basedOn w:val="1"/>
    <w:qFormat/>
    <w:uiPriority w:val="0"/>
    <w:pPr>
      <w:ind w:firstLine="420" w:firstLineChars="200"/>
    </w:pPr>
    <w:rPr>
      <w:rFonts w:ascii="Calibri" w:hAnsi="Calibri"/>
      <w:szCs w:val="22"/>
    </w:rPr>
  </w:style>
  <w:style w:type="paragraph" w:customStyle="1" w:styleId="60">
    <w:name w:val="正文_3"/>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3 Char"/>
    <w:link w:val="4"/>
    <w:qFormat/>
    <w:uiPriority w:val="0"/>
    <w:rPr>
      <w:b/>
      <w:bCs/>
      <w:kern w:val="2"/>
      <w:sz w:val="32"/>
      <w:szCs w:val="32"/>
    </w:rPr>
  </w:style>
  <w:style w:type="character" w:customStyle="1" w:styleId="62">
    <w:name w:val="标题 2 Char"/>
    <w:link w:val="3"/>
    <w:qFormat/>
    <w:uiPriority w:val="9"/>
    <w:rPr>
      <w:rFonts w:ascii="Arial" w:hAnsi="Arial" w:eastAsia="黑体"/>
      <w:b/>
      <w:bCs/>
      <w:kern w:val="2"/>
      <w:sz w:val="32"/>
      <w:szCs w:val="32"/>
      <w:lang w:val="en-US" w:eastAsia="zh-CN" w:bidi="ar-SA"/>
    </w:rPr>
  </w:style>
  <w:style w:type="character" w:customStyle="1" w:styleId="63">
    <w:name w:val="正文文本 2 Char"/>
    <w:link w:val="25"/>
    <w:qFormat/>
    <w:locked/>
    <w:uiPriority w:val="99"/>
    <w:rPr>
      <w:rFonts w:ascii="宋体" w:hAnsi="宋体"/>
      <w:kern w:val="0"/>
      <w:sz w:val="20"/>
      <w:szCs w:val="21"/>
    </w:rPr>
  </w:style>
  <w:style w:type="character" w:customStyle="1" w:styleId="64">
    <w:name w:val="标题 4 Char"/>
    <w:link w:val="5"/>
    <w:qFormat/>
    <w:uiPriority w:val="9"/>
    <w:rPr>
      <w:rFonts w:ascii="宋体" w:hAnsi="宋体" w:cs="宋体"/>
      <w:b/>
      <w:bCs/>
      <w:sz w:val="24"/>
      <w:szCs w:val="24"/>
    </w:rPr>
  </w:style>
  <w:style w:type="character" w:customStyle="1" w:styleId="65">
    <w:name w:val="批注框文本 Char"/>
    <w:link w:val="19"/>
    <w:semiHidden/>
    <w:qFormat/>
    <w:uiPriority w:val="99"/>
    <w:rPr>
      <w:kern w:val="2"/>
      <w:sz w:val="18"/>
      <w:szCs w:val="18"/>
    </w:rPr>
  </w:style>
  <w:style w:type="character" w:customStyle="1" w:styleId="66">
    <w:name w:val="标题 1 Char"/>
    <w:link w:val="2"/>
    <w:qFormat/>
    <w:uiPriority w:val="9"/>
    <w:rPr>
      <w:b/>
      <w:bCs/>
      <w:kern w:val="44"/>
      <w:sz w:val="44"/>
      <w:szCs w:val="44"/>
    </w:rPr>
  </w:style>
  <w:style w:type="character" w:customStyle="1" w:styleId="67">
    <w:name w:val="标题 6 Char"/>
    <w:link w:val="7"/>
    <w:qFormat/>
    <w:uiPriority w:val="9"/>
    <w:rPr>
      <w:rFonts w:ascii="宋体" w:hAnsi="宋体" w:cs="宋体"/>
      <w:b/>
      <w:bCs/>
      <w:sz w:val="15"/>
      <w:szCs w:val="15"/>
    </w:rPr>
  </w:style>
  <w:style w:type="character" w:customStyle="1" w:styleId="68">
    <w:name w:val="页脚 Char"/>
    <w:link w:val="20"/>
    <w:qFormat/>
    <w:uiPriority w:val="99"/>
    <w:rPr>
      <w:rFonts w:ascii="宋体" w:hAnsi="宋体"/>
      <w:sz w:val="18"/>
      <w:szCs w:val="18"/>
    </w:rPr>
  </w:style>
  <w:style w:type="character" w:customStyle="1" w:styleId="69">
    <w:name w:val="标题 5 Char"/>
    <w:link w:val="6"/>
    <w:qFormat/>
    <w:uiPriority w:val="9"/>
    <w:rPr>
      <w:rFonts w:ascii="宋体" w:hAnsi="宋体" w:cs="宋体"/>
      <w:b/>
      <w:bCs/>
    </w:rPr>
  </w:style>
  <w:style w:type="character" w:customStyle="1" w:styleId="70">
    <w:name w:val="批注文字 Char"/>
    <w:link w:val="9"/>
    <w:qFormat/>
    <w:locked/>
    <w:uiPriority w:val="0"/>
    <w:rPr>
      <w:kern w:val="2"/>
      <w:sz w:val="21"/>
      <w:szCs w:val="24"/>
    </w:rPr>
  </w:style>
  <w:style w:type="character" w:customStyle="1" w:styleId="71">
    <w:name w:val="样式2 Char Char"/>
    <w:link w:val="41"/>
    <w:qFormat/>
    <w:uiPriority w:val="0"/>
    <w:rPr>
      <w:rFonts w:ascii="仿宋_GB2312" w:hAnsi="宋体" w:eastAsia="仿宋_GB2312"/>
      <w:b/>
      <w:kern w:val="2"/>
      <w:sz w:val="32"/>
      <w:szCs w:val="32"/>
      <w:lang w:val="en-US" w:eastAsia="zh-CN" w:bidi="ar-SA"/>
    </w:rPr>
  </w:style>
  <w:style w:type="character" w:customStyle="1" w:styleId="72">
    <w:name w:val="纯文本 Char"/>
    <w:link w:val="16"/>
    <w:qFormat/>
    <w:uiPriority w:val="0"/>
    <w:rPr>
      <w:rFonts w:ascii="宋体" w:hAnsi="Courier New"/>
      <w:kern w:val="2"/>
      <w:sz w:val="21"/>
    </w:rPr>
  </w:style>
  <w:style w:type="character" w:customStyle="1" w:styleId="73">
    <w:name w:val="页眉 Char"/>
    <w:link w:val="22"/>
    <w:qFormat/>
    <w:uiPriority w:val="0"/>
    <w:rPr>
      <w:rFonts w:eastAsia="宋体"/>
      <w:kern w:val="2"/>
      <w:sz w:val="18"/>
      <w:szCs w:val="18"/>
      <w:lang w:val="en-US" w:eastAsia="zh-CN" w:bidi="ar-SA"/>
    </w:rPr>
  </w:style>
  <w:style w:type="character" w:customStyle="1" w:styleId="74">
    <w:name w:val="font81"/>
    <w:basedOn w:val="27"/>
    <w:qFormat/>
    <w:uiPriority w:val="0"/>
    <w:rPr>
      <w:rFonts w:ascii="Calibri" w:hAnsi="Calibri" w:cs="Calibri"/>
      <w:color w:val="000000"/>
      <w:sz w:val="22"/>
      <w:szCs w:val="22"/>
      <w:u w:val="none"/>
    </w:rPr>
  </w:style>
  <w:style w:type="character" w:customStyle="1" w:styleId="75">
    <w:name w:val="font51"/>
    <w:basedOn w:val="2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28</Pages>
  <Words>8388</Words>
  <Characters>9110</Characters>
  <Lines>71</Lines>
  <Paragraphs>20</Paragraphs>
  <TotalTime>3</TotalTime>
  <ScaleCrop>false</ScaleCrop>
  <LinksUpToDate>false</LinksUpToDate>
  <CharactersWithSpaces>9494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2018-04-10T06:59:00Z</cp:lastPrinted>
  <dcterms:modified xsi:type="dcterms:W3CDTF">2025-02-05T07:52:27Z</dcterms:modified>
  <dc:title>单一来源采购邀请函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359CA96FEA3A4ACC9F9869E5462645FE</vt:lpwstr>
  </property>
  <property fmtid="{D5CDD505-2E9C-101B-9397-08002B2CF9AE}" pid="4" name="KSOTemplateDocerSaveRecord">
    <vt:lpwstr>eyJoZGlkIjoiOWE4ZGE5YzY5NmZjY2ViODFiMjc5Mjk0M2FjZDI1ZmMifQ==</vt:lpwstr>
  </property>
</Properties>
</file>