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sz w:val="48"/>
          <w:szCs w:val="44"/>
        </w:rPr>
      </w:pPr>
    </w:p>
    <w:p>
      <w:pPr>
        <w:jc w:val="center"/>
        <w:rPr>
          <w:rFonts w:hint="eastAsia" w:ascii="方正小标宋简体" w:hAnsi="方正小标宋简体" w:eastAsia="方正小标宋简体" w:cs="方正小标宋简体"/>
          <w:sz w:val="56"/>
          <w:szCs w:val="52"/>
        </w:rPr>
      </w:pPr>
      <w:bookmarkStart w:id="0" w:name="_Hlk27473685"/>
      <w:r>
        <w:rPr>
          <w:rFonts w:hint="eastAsia" w:ascii="方正小标宋简体" w:hAnsi="方正小标宋简体" w:eastAsia="方正小标宋简体" w:cs="方正小标宋简体"/>
          <w:sz w:val="56"/>
          <w:szCs w:val="52"/>
        </w:rPr>
        <w:t>上海飞机客户服务有限公司</w:t>
      </w:r>
    </w:p>
    <w:p>
      <w:pPr>
        <w:jc w:val="center"/>
        <w:rPr>
          <w:rFonts w:ascii="黑体" w:eastAsia="黑体"/>
          <w:sz w:val="48"/>
          <w:szCs w:val="44"/>
        </w:rPr>
      </w:pP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lang w:val="en-US" w:eastAsia="zh-CN"/>
        </w:rPr>
        <w:t>询价</w:t>
      </w:r>
      <w:r>
        <w:rPr>
          <w:rFonts w:hint="eastAsia" w:ascii="方正小标宋简体" w:hAnsi="方正小标宋简体" w:eastAsia="方正小标宋简体" w:cs="方正小标宋简体"/>
          <w:bCs/>
          <w:sz w:val="56"/>
          <w:szCs w:val="52"/>
        </w:rPr>
        <w:t>邀请文件</w:t>
      </w: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(基建施工类)</w:t>
      </w:r>
    </w:p>
    <w:p>
      <w:pPr>
        <w:spacing w:line="560" w:lineRule="exact"/>
        <w:jc w:val="center"/>
        <w:rPr>
          <w:rFonts w:hint="eastAsia" w:ascii="仿宋_GB2312" w:eastAsia="仿宋_GB2312"/>
          <w:sz w:val="32"/>
          <w:szCs w:val="28"/>
        </w:rPr>
      </w:pPr>
    </w:p>
    <w:p>
      <w:pPr>
        <w:spacing w:line="560" w:lineRule="exact"/>
        <w:ind w:firstLine="2240" w:firstLineChars="700"/>
        <w:rPr>
          <w:rFonts w:hint="eastAsia" w:ascii="宋体" w:hAnsi="宋体" w:eastAsia="宋体"/>
          <w:sz w:val="32"/>
          <w:szCs w:val="28"/>
          <w:lang w:val="en-US" w:eastAsia="zh-CN"/>
        </w:rPr>
      </w:pPr>
      <w:r>
        <w:rPr>
          <w:rFonts w:hint="eastAsia" w:ascii="宋体" w:hAnsi="宋体"/>
          <w:sz w:val="32"/>
          <w:szCs w:val="28"/>
        </w:rPr>
        <w:t>文件编号：</w:t>
      </w:r>
      <w:r>
        <w:rPr>
          <w:rFonts w:hint="eastAsia" w:ascii="宋体" w:hAnsi="宋体" w:eastAsia="宋体" w:cs="宋体"/>
          <w:sz w:val="32"/>
          <w:szCs w:val="28"/>
        </w:rPr>
        <w:t>SACSC-XJ-C-202402</w:t>
      </w:r>
      <w:r>
        <w:rPr>
          <w:rFonts w:hint="eastAsia" w:ascii="宋体" w:hAnsi="宋体" w:cs="宋体"/>
          <w:sz w:val="32"/>
          <w:szCs w:val="28"/>
          <w:lang w:val="en-US" w:eastAsia="zh-CN"/>
        </w:rPr>
        <w:t>1</w:t>
      </w:r>
    </w:p>
    <w:p>
      <w:pPr>
        <w:tabs>
          <w:tab w:val="left" w:pos="1470"/>
        </w:tabs>
        <w:spacing w:line="560" w:lineRule="exact"/>
        <w:ind w:firstLine="2240" w:firstLineChars="700"/>
        <w:rPr>
          <w:rFonts w:hint="eastAsia" w:ascii="宋体" w:hAnsi="宋体" w:eastAsia="宋体"/>
          <w:sz w:val="21"/>
          <w:szCs w:val="21"/>
          <w:lang w:eastAsia="zh-CN"/>
        </w:rPr>
      </w:pPr>
      <w:r>
        <w:rPr>
          <w:rFonts w:hint="eastAsia" w:ascii="宋体" w:hAnsi="宋体"/>
          <w:sz w:val="32"/>
          <w:szCs w:val="28"/>
        </w:rPr>
        <w:t>项目名称：</w:t>
      </w:r>
      <w:r>
        <w:rPr>
          <w:rFonts w:hint="eastAsia" w:ascii="宋体" w:hAnsi="宋体"/>
          <w:sz w:val="32"/>
          <w:szCs w:val="28"/>
          <w:lang w:eastAsia="zh-CN"/>
        </w:rPr>
        <w:t>6号楼机房消防改造工程</w:t>
      </w:r>
    </w:p>
    <w:p>
      <w:pPr>
        <w:spacing w:line="560" w:lineRule="exact"/>
        <w:jc w:val="center"/>
        <w:rPr>
          <w:rFonts w:ascii="宋体" w:hAnsi="宋体"/>
          <w:sz w:val="32"/>
          <w:szCs w:val="28"/>
        </w:rPr>
      </w:pPr>
    </w:p>
    <w:p>
      <w:pPr>
        <w:spacing w:line="560" w:lineRule="exact"/>
        <w:jc w:val="center"/>
        <w:rPr>
          <w:rFonts w:ascii="宋体" w:hAnsi="宋体"/>
          <w:sz w:val="32"/>
          <w:szCs w:val="28"/>
        </w:rPr>
      </w:pPr>
    </w:p>
    <w:p>
      <w:pPr>
        <w:spacing w:line="560" w:lineRule="exact"/>
        <w:jc w:val="center"/>
        <w:rPr>
          <w:rFonts w:hint="eastAsia" w:ascii="宋体" w:hAnsi="宋体"/>
          <w:sz w:val="32"/>
          <w:szCs w:val="28"/>
        </w:rPr>
      </w:pPr>
    </w:p>
    <w:p>
      <w:pPr>
        <w:spacing w:line="560" w:lineRule="exact"/>
        <w:jc w:val="center"/>
        <w:rPr>
          <w:rFonts w:hint="eastAsia" w:ascii="宋体" w:hAnsi="宋体"/>
          <w:sz w:val="32"/>
          <w:szCs w:val="28"/>
        </w:rPr>
      </w:pPr>
      <w:r>
        <w:rPr>
          <w:rFonts w:hint="eastAsia" w:ascii="宋体" w:hAnsi="宋体"/>
          <w:sz w:val="32"/>
          <w:szCs w:val="28"/>
        </w:rPr>
        <w:t>承办部门：上海飞机客户服务有限公司</w:t>
      </w:r>
    </w:p>
    <w:p>
      <w:pPr>
        <w:spacing w:line="560" w:lineRule="exact"/>
        <w:jc w:val="center"/>
        <w:rPr>
          <w:rFonts w:hint="eastAsia" w:ascii="宋体" w:hAnsi="宋体"/>
          <w:sz w:val="32"/>
          <w:szCs w:val="28"/>
        </w:rPr>
      </w:pPr>
      <w:r>
        <w:rPr>
          <w:rFonts w:hint="eastAsia" w:ascii="宋体" w:hAnsi="宋体"/>
          <w:sz w:val="32"/>
          <w:szCs w:val="28"/>
        </w:rPr>
        <w:t>采购与供应商管理部</w:t>
      </w:r>
    </w:p>
    <w:p>
      <w:pPr>
        <w:spacing w:line="560" w:lineRule="exact"/>
        <w:jc w:val="center"/>
        <w:rPr>
          <w:rFonts w:ascii="仿宋_GB2312" w:eastAsia="仿宋_GB2312"/>
          <w:sz w:val="32"/>
          <w:szCs w:val="28"/>
        </w:rPr>
      </w:pPr>
    </w:p>
    <w:p>
      <w:pPr>
        <w:jc w:val="center"/>
        <w:rPr>
          <w:rFonts w:ascii="宋体" w:hAnsi="宋体"/>
          <w:sz w:val="32"/>
          <w:szCs w:val="28"/>
        </w:rPr>
      </w:pPr>
    </w:p>
    <w:p>
      <w:pPr>
        <w:jc w:val="center"/>
        <w:rPr>
          <w:rFonts w:hint="eastAsia" w:ascii="宋体" w:hAnsi="宋体"/>
          <w:sz w:val="32"/>
          <w:szCs w:val="28"/>
        </w:rPr>
      </w:pPr>
    </w:p>
    <w:p>
      <w:pPr>
        <w:jc w:val="center"/>
        <w:rPr>
          <w:rFonts w:hint="eastAsia" w:ascii="宋体" w:hAnsi="宋体"/>
          <w:sz w:val="32"/>
          <w:szCs w:val="28"/>
        </w:rPr>
      </w:pPr>
      <w:r>
        <w:rPr>
          <w:rFonts w:hint="eastAsia" w:ascii="仿宋" w:hAnsi="仿宋" w:eastAsia="仿宋" w:cs="仿宋"/>
          <w:sz w:val="32"/>
          <w:szCs w:val="28"/>
        </w:rPr>
        <w:t>202</w:t>
      </w:r>
      <w:r>
        <w:rPr>
          <w:rFonts w:hint="eastAsia" w:ascii="仿宋" w:hAnsi="仿宋" w:eastAsia="仿宋" w:cs="仿宋"/>
          <w:sz w:val="32"/>
          <w:szCs w:val="28"/>
          <w:lang w:val="en-US" w:eastAsia="zh-CN"/>
        </w:rPr>
        <w:t>5</w:t>
      </w:r>
      <w:r>
        <w:rPr>
          <w:rFonts w:hint="eastAsia" w:ascii="宋体" w:hAnsi="宋体"/>
          <w:sz w:val="32"/>
          <w:szCs w:val="28"/>
        </w:rPr>
        <w:t>年</w:t>
      </w:r>
      <w:r>
        <w:rPr>
          <w:rFonts w:hint="eastAsia" w:ascii="宋体" w:hAnsi="宋体"/>
          <w:sz w:val="32"/>
          <w:szCs w:val="28"/>
          <w:lang w:val="en-US" w:eastAsia="zh-CN"/>
        </w:rPr>
        <w:t>2</w:t>
      </w:r>
      <w:r>
        <w:rPr>
          <w:rFonts w:hint="eastAsia" w:ascii="宋体" w:hAnsi="宋体"/>
          <w:sz w:val="32"/>
          <w:szCs w:val="28"/>
        </w:rPr>
        <w:t>月</w:t>
      </w:r>
      <w:r>
        <w:rPr>
          <w:rFonts w:hint="eastAsia" w:ascii="仿宋" w:hAnsi="仿宋" w:eastAsia="仿宋" w:cs="仿宋"/>
          <w:sz w:val="32"/>
          <w:szCs w:val="28"/>
          <w:lang w:val="en-US" w:eastAsia="zh-CN"/>
        </w:rPr>
        <w:t>5</w:t>
      </w:r>
      <w:r>
        <w:rPr>
          <w:rFonts w:hint="eastAsia" w:ascii="宋体" w:hAnsi="宋体"/>
          <w:sz w:val="32"/>
          <w:szCs w:val="28"/>
        </w:rPr>
        <w:t>日</w:t>
      </w:r>
    </w:p>
    <w:p>
      <w:pPr>
        <w:jc w:val="center"/>
        <w:outlineLvl w:val="0"/>
        <w:rPr>
          <w:rFonts w:hint="eastAsia" w:ascii="黑体" w:hAnsi="黑体" w:eastAsia="黑体" w:cs="黑体"/>
          <w:b/>
          <w:bCs/>
          <w:sz w:val="36"/>
          <w:szCs w:val="28"/>
        </w:rPr>
      </w:pPr>
      <w:r>
        <w:rPr>
          <w:rFonts w:hint="eastAsia" w:ascii="宋体" w:hAnsi="宋体"/>
          <w:sz w:val="32"/>
          <w:szCs w:val="28"/>
        </w:rPr>
        <w:br w:type="page"/>
      </w:r>
      <w:bookmarkEnd w:id="0"/>
      <w:r>
        <w:rPr>
          <w:rFonts w:hint="eastAsia" w:ascii="黑体" w:hAnsi="黑体" w:eastAsia="黑体" w:cs="黑体"/>
          <w:b/>
          <w:bCs/>
          <w:sz w:val="36"/>
          <w:szCs w:val="28"/>
        </w:rPr>
        <w:t>目   录</w:t>
      </w:r>
    </w:p>
    <w:p>
      <w:pPr>
        <w:spacing w:line="360" w:lineRule="auto"/>
        <w:ind w:firstLine="1232" w:firstLineChars="385"/>
        <w:rPr>
          <w:rFonts w:hint="eastAsia"/>
          <w:sz w:val="32"/>
          <w:szCs w:val="36"/>
        </w:rPr>
      </w:pPr>
    </w:p>
    <w:p>
      <w:pPr>
        <w:pStyle w:val="53"/>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 xml:space="preserve">第一章  </w:t>
      </w:r>
      <w:r>
        <w:rPr>
          <w:rFonts w:hint="eastAsia" w:ascii="宋体" w:hAnsi="宋体" w:cs="宋体"/>
          <w:sz w:val="24"/>
          <w:szCs w:val="24"/>
          <w:lang w:val="en-US" w:eastAsia="zh-CN"/>
        </w:rPr>
        <w:t>询价</w:t>
      </w:r>
      <w:r>
        <w:rPr>
          <w:rFonts w:hint="eastAsia" w:ascii="宋体" w:hAnsi="宋体" w:cs="宋体"/>
          <w:sz w:val="24"/>
          <w:szCs w:val="24"/>
        </w:rPr>
        <w:t>邀请书</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2" w:name="_Toc27008_WPSOffice_Level1Page"/>
      <w:r>
        <w:rPr>
          <w:rFonts w:hint="eastAsia" w:ascii="宋体" w:hAnsi="宋体" w:cs="宋体"/>
          <w:sz w:val="24"/>
          <w:szCs w:val="24"/>
        </w:rPr>
        <w:t>1</w:t>
      </w:r>
      <w:bookmarkEnd w:id="2"/>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3" w:name="_Toc16075_WPSOffice_Level1Page"/>
      <w:r>
        <w:rPr>
          <w:rFonts w:hint="eastAsia" w:ascii="宋体" w:hAnsi="宋体" w:cs="宋体"/>
          <w:sz w:val="24"/>
          <w:szCs w:val="24"/>
        </w:rPr>
        <w:t>1</w:t>
      </w:r>
      <w:bookmarkEnd w:id="3"/>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bookmarkStart w:id="4" w:name="_Toc20296_WPSOffice_Level1Page"/>
      <w:r>
        <w:rPr>
          <w:rFonts w:hint="eastAsia" w:ascii="宋体" w:hAnsi="宋体" w:cs="宋体"/>
          <w:sz w:val="24"/>
          <w:szCs w:val="24"/>
        </w:rPr>
        <w:t>1</w:t>
      </w:r>
      <w:bookmarkEnd w:id="4"/>
      <w:r>
        <w:rPr>
          <w:rFonts w:hint="eastAsia" w:ascii="宋体" w:hAnsi="宋体" w:cs="宋体"/>
          <w:sz w:val="24"/>
          <w:szCs w:val="24"/>
        </w:rPr>
        <w:fldChar w:fldCharType="end"/>
      </w:r>
      <w:r>
        <w:rPr>
          <w:rFonts w:hint="eastAsia" w:ascii="宋体" w:hAnsi="宋体" w:cs="宋体"/>
          <w:sz w:val="24"/>
          <w:szCs w:val="24"/>
          <w:lang w:val="en-US" w:eastAsia="zh-CN"/>
        </w:rPr>
        <w:t>8</w:t>
      </w:r>
    </w:p>
    <w:bookmarkEnd w:id="1"/>
    <w:p>
      <w:pPr>
        <w:pStyle w:val="11"/>
        <w:rPr>
          <w:rFonts w:hint="eastAsia"/>
          <w:b w:val="0"/>
          <w:sz w:val="36"/>
        </w:rPr>
      </w:pPr>
    </w:p>
    <w:p>
      <w:pPr>
        <w:pStyle w:val="11"/>
        <w:rPr>
          <w:rFonts w:hint="eastAsia"/>
          <w:b w:val="0"/>
          <w:sz w:val="36"/>
        </w:rPr>
      </w:pPr>
    </w:p>
    <w:p>
      <w:pPr>
        <w:pStyle w:val="11"/>
        <w:rPr>
          <w:rFonts w:hint="eastAsia"/>
          <w:b w:val="0"/>
          <w:sz w:val="36"/>
        </w:rPr>
        <w:sectPr>
          <w:headerReference r:id="rId3" w:type="default"/>
          <w:footerReference r:id="rId4"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sz w:val="36"/>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sz w:val="36"/>
        </w:rPr>
        <w:t xml:space="preserve">第一章  </w:t>
      </w:r>
      <w:r>
        <w:rPr>
          <w:rFonts w:hint="eastAsia" w:ascii="方正小标宋简体" w:hAnsi="方正小标宋简体" w:eastAsia="方正小标宋简体" w:cs="方正小标宋简体"/>
          <w:b/>
          <w:bCs/>
          <w:sz w:val="36"/>
          <w:lang w:val="en-US" w:eastAsia="zh-CN"/>
        </w:rPr>
        <w:t>询价</w:t>
      </w:r>
      <w:r>
        <w:rPr>
          <w:rFonts w:hint="eastAsia" w:ascii="方正小标宋简体" w:hAnsi="方正小标宋简体" w:eastAsia="方正小标宋简体" w:cs="方正小标宋简体"/>
          <w:b/>
          <w:bCs/>
          <w:sz w:val="36"/>
        </w:rPr>
        <w:t>邀请</w:t>
      </w:r>
      <w:bookmarkEnd w:id="5"/>
      <w:r>
        <w:rPr>
          <w:rFonts w:hint="eastAsia" w:ascii="方正小标宋简体" w:hAnsi="方正小标宋简体" w:eastAsia="方正小标宋简体" w:cs="方正小标宋简体"/>
          <w:b/>
          <w:bCs/>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上海飞机客户服务有限公司（下简称“客服公司”或“采购方”）诚邀贵单位参加我单位</w:t>
      </w:r>
      <w:r>
        <w:rPr>
          <w:rFonts w:hint="eastAsia" w:ascii="宋体" w:hAnsi="宋体"/>
          <w:sz w:val="28"/>
          <w:szCs w:val="28"/>
          <w:u w:val="single"/>
          <w:lang w:val="en-US" w:eastAsia="zh-CN"/>
        </w:rPr>
        <w:t>6号楼机房消防改造工程</w:t>
      </w:r>
      <w:r>
        <w:rPr>
          <w:rFonts w:hint="eastAsia" w:ascii="宋体" w:hAnsi="宋体"/>
          <w:sz w:val="28"/>
          <w:szCs w:val="28"/>
        </w:rPr>
        <w:t>项目的施工类供应商选定，项目具体情况如下</w:t>
      </w:r>
      <w:r>
        <w:rPr>
          <w:rFonts w:hint="eastAsia" w:ascii="宋体" w:hAnsi="宋体"/>
          <w:sz w:val="28"/>
          <w:szCs w:val="28"/>
          <w:lang w:eastAsia="zh-CN"/>
        </w:rPr>
        <w:t>（</w:t>
      </w:r>
      <w:r>
        <w:rPr>
          <w:rFonts w:hint="eastAsia" w:ascii="宋体" w:hAnsi="宋体"/>
          <w:sz w:val="28"/>
          <w:szCs w:val="28"/>
          <w:lang w:val="en-US" w:eastAsia="zh-CN"/>
        </w:rPr>
        <w:t>勾选项和“*”号项为采购方固定要求，请勿更改</w:t>
      </w:r>
      <w:r>
        <w:rPr>
          <w:rFonts w:hint="eastAsia" w:ascii="宋体" w:hAnsi="宋体"/>
          <w:sz w:val="28"/>
          <w:szCs w:val="28"/>
          <w:lang w:eastAsia="zh-CN"/>
        </w:rPr>
        <w:t>）</w:t>
      </w:r>
      <w:r>
        <w:rPr>
          <w:rFonts w:hint="eastAsia" w:ascii="宋体" w:hAnsi="宋体"/>
          <w:sz w:val="28"/>
          <w:szCs w:val="28"/>
        </w:rPr>
        <w:t>：</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内容</w:t>
            </w:r>
          </w:p>
        </w:tc>
        <w:tc>
          <w:tcPr>
            <w:tcW w:w="6843" w:type="dxa"/>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color w:val="000000"/>
                <w:sz w:val="24"/>
                <w:szCs w:val="24"/>
              </w:rPr>
              <w:t>6号楼机房消防改造工程</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项目概况</w:t>
            </w:r>
          </w:p>
        </w:tc>
        <w:tc>
          <w:tcPr>
            <w:tcW w:w="6843" w:type="dxa"/>
            <w:vAlign w:val="center"/>
          </w:tcPr>
          <w:p>
            <w:pPr>
              <w:autoSpaceDE w:val="0"/>
              <w:autoSpaceDN w:val="0"/>
              <w:adjustRightInd w:val="0"/>
              <w:ind w:left="218" w:leftChars="103" w:hanging="2" w:firstLineChars="0"/>
              <w:jc w:val="left"/>
              <w:rPr>
                <w:rFonts w:hint="eastAsia" w:ascii="宋体" w:hAnsi="宋体" w:eastAsia="宋体" w:cs="宋体"/>
                <w:sz w:val="24"/>
                <w:szCs w:val="24"/>
              </w:rPr>
            </w:pPr>
            <w:r>
              <w:rPr>
                <w:rFonts w:hint="eastAsia" w:ascii="宋体" w:hAnsi="宋体" w:eastAsia="宋体" w:cs="宋体"/>
                <w:sz w:val="24"/>
                <w:szCs w:val="24"/>
              </w:rPr>
              <w:t>本项目位于上海市江川东路100号上海飞机客户服务有限公司内，项目范围为</w:t>
            </w:r>
            <w:r>
              <w:rPr>
                <w:rFonts w:hint="eastAsia" w:ascii="宋体" w:hAnsi="宋体" w:eastAsia="宋体" w:cs="宋体"/>
                <w:color w:val="000000"/>
                <w:sz w:val="24"/>
                <w:szCs w:val="24"/>
              </w:rPr>
              <w:t>6号楼机房消防改造工程</w:t>
            </w:r>
            <w:r>
              <w:rPr>
                <w:rFonts w:hint="eastAsia" w:ascii="宋体" w:hAnsi="宋体" w:eastAsia="宋体" w:cs="宋体"/>
                <w:sz w:val="24"/>
                <w:szCs w:val="24"/>
                <w:lang w:eastAsia="zh-CN"/>
              </w:rPr>
              <w:t>施工</w:t>
            </w:r>
            <w:r>
              <w:rPr>
                <w:rFonts w:hint="eastAsia" w:ascii="宋体" w:hAnsi="宋体" w:eastAsia="宋体" w:cs="宋体"/>
                <w:sz w:val="24"/>
                <w:szCs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日历天内完工</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月前完工</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☑其他:合同签订后收到采购方开工通知之日起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日历天内完工及通过验收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☑上海飞机客户服务有限公司（江川东路100号）</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一次验收合格率100%</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1.6</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lang w:val="en-US" w:eastAsia="zh-CN"/>
              </w:rPr>
            </w:pPr>
            <w:r>
              <w:rPr>
                <w:rFonts w:hint="eastAsia" w:ascii="宋体" w:hAnsi="宋体" w:eastAsia="宋体" w:cs="宋体"/>
                <w:sz w:val="24"/>
                <w:szCs w:val="24"/>
              </w:rPr>
              <w:t>☑ 工程质量保修期自工程竣工验收合格之日起计算，保修期为</w:t>
            </w:r>
            <w:r>
              <w:rPr>
                <w:rFonts w:hint="eastAsia" w:ascii="宋体" w:hAnsi="宋体" w:eastAsia="宋体" w:cs="宋体"/>
                <w:sz w:val="24"/>
                <w:szCs w:val="24"/>
                <w:u w:val="single"/>
                <w:lang w:val="en-US" w:eastAsia="zh-CN"/>
              </w:rPr>
              <w:t xml:space="preserve"> 2 </w:t>
            </w:r>
            <w:r>
              <w:rPr>
                <w:rFonts w:hint="eastAsia" w:ascii="宋体" w:hAnsi="宋体" w:eastAsia="宋体" w:cs="宋体"/>
                <w:sz w:val="24"/>
                <w:szCs w:val="24"/>
              </w:rPr>
              <w:t>年 ，防水</w:t>
            </w:r>
            <w:r>
              <w:rPr>
                <w:rFonts w:hint="eastAsia" w:ascii="宋体" w:hAnsi="宋体" w:eastAsia="宋体" w:cs="宋体"/>
                <w:sz w:val="24"/>
                <w:szCs w:val="24"/>
                <w:lang w:val="en-US" w:eastAsia="zh-CN"/>
              </w:rPr>
              <w:t>等隐蔽工程</w:t>
            </w:r>
            <w:r>
              <w:rPr>
                <w:rFonts w:hint="eastAsia" w:ascii="宋体" w:hAnsi="宋体" w:eastAsia="宋体" w:cs="宋体"/>
                <w:sz w:val="24"/>
                <w:szCs w:val="24"/>
              </w:rPr>
              <w:t>保修期</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cs="宋体"/>
                <w:sz w:val="24"/>
                <w:szCs w:val="24"/>
                <w:lang w:eastAsia="zh-CN"/>
              </w:rPr>
              <w:t>。</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eastAsia="宋体" w:cs="宋体"/>
                <w:b/>
                <w:bCs/>
                <w:sz w:val="24"/>
                <w:szCs w:val="24"/>
              </w:rPr>
            </w:pPr>
            <w:r>
              <w:rPr>
                <w:rFonts w:hint="eastAsia" w:ascii="宋体" w:hAnsi="宋体" w:eastAsia="宋体" w:cs="宋体"/>
                <w:b/>
                <w:bCs/>
                <w:sz w:val="24"/>
                <w:szCs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2.1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电话询问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纸质文件询问</w:t>
            </w:r>
          </w:p>
          <w:p>
            <w:pPr>
              <w:autoSpaceDE w:val="0"/>
              <w:autoSpaceDN w:val="0"/>
              <w:adjustRightInd w:val="0"/>
              <w:spacing w:line="360" w:lineRule="auto"/>
              <w:ind w:left="224" w:leftChars="104" w:hanging="6"/>
              <w:jc w:val="left"/>
              <w:rPr>
                <w:rFonts w:hint="eastAsia" w:ascii="宋体" w:hAnsi="宋体" w:eastAsia="宋体" w:cs="宋体"/>
                <w:sz w:val="24"/>
                <w:szCs w:val="24"/>
              </w:rPr>
            </w:pPr>
            <w:r>
              <w:rPr>
                <w:rFonts w:hint="eastAsia" w:ascii="宋体" w:hAnsi="宋体" w:eastAsia="宋体" w:cs="宋体"/>
                <w:sz w:val="24"/>
                <w:szCs w:val="24"/>
              </w:rPr>
              <w:t>☑ 邮件询问</w:t>
            </w:r>
          </w:p>
          <w:p>
            <w:pPr>
              <w:autoSpaceDE w:val="0"/>
              <w:autoSpaceDN w:val="0"/>
              <w:adjustRightInd w:val="0"/>
              <w:spacing w:line="360" w:lineRule="auto"/>
              <w:ind w:left="224" w:leftChars="104" w:hanging="6"/>
              <w:jc w:val="left"/>
              <w:rPr>
                <w:rFonts w:hint="eastAsia" w:ascii="宋体" w:hAnsi="宋体" w:eastAsia="宋体" w:cs="宋体"/>
                <w:sz w:val="24"/>
                <w:szCs w:val="24"/>
                <w:lang w:val="en-US"/>
              </w:rPr>
            </w:pPr>
            <w:r>
              <w:rPr>
                <w:rFonts w:hint="eastAsia" w:ascii="宋体" w:hAnsi="宋体" w:eastAsia="宋体" w:cs="宋体"/>
                <w:sz w:val="24"/>
                <w:szCs w:val="24"/>
              </w:rPr>
              <w:t>☑ 其他：</w:t>
            </w:r>
            <w:r>
              <w:rPr>
                <w:rFonts w:hint="eastAsia" w:ascii="宋体" w:hAnsi="宋体" w:eastAsia="宋体" w:cs="宋体"/>
                <w:sz w:val="24"/>
                <w:szCs w:val="24"/>
                <w:u w:val="single"/>
              </w:rPr>
              <w:t>踏勘时间为202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上午10:</w:t>
            </w:r>
            <w:r>
              <w:rPr>
                <w:rFonts w:hint="eastAsia" w:ascii="宋体" w:hAnsi="宋体" w:cs="宋体"/>
                <w:sz w:val="24"/>
                <w:szCs w:val="24"/>
                <w:u w:val="single"/>
                <w:lang w:val="en-US" w:eastAsia="zh-CN"/>
              </w:rPr>
              <w:t>3</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，踏勘联系人</w:t>
            </w:r>
            <w:r>
              <w:rPr>
                <w:rFonts w:hint="eastAsia" w:ascii="宋体" w:hAnsi="宋体" w:cs="宋体"/>
                <w:sz w:val="24"/>
                <w:szCs w:val="24"/>
                <w:u w:val="single"/>
                <w:lang w:val="en-US" w:eastAsia="zh-CN"/>
              </w:rPr>
              <w:t>毛维君13601673533</w:t>
            </w:r>
            <w:r>
              <w:rPr>
                <w:rFonts w:hint="eastAsia" w:ascii="宋体" w:hAnsi="宋体" w:eastAsia="宋体" w:cs="宋体"/>
                <w:sz w:val="24"/>
                <w:szCs w:val="24"/>
                <w:u w:val="single"/>
                <w:lang w:val="en-US" w:eastAsia="zh-CN"/>
              </w:rPr>
              <w:t>、孔万里18019196725,请提前电话预约。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u w:val="single"/>
              </w:rPr>
              <w:t>孔万里</w:t>
            </w:r>
          </w:p>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18019196725</w:t>
            </w:r>
          </w:p>
          <w:p>
            <w:pPr>
              <w:autoSpaceDE w:val="0"/>
              <w:autoSpaceDN w:val="0"/>
              <w:adjustRightInd w:val="0"/>
              <w:spacing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上海闵行江川东路100号</w:t>
            </w:r>
          </w:p>
          <w:p>
            <w:pPr>
              <w:autoSpaceDE w:val="0"/>
              <w:autoSpaceDN w:val="0"/>
              <w:adjustRightInd w:val="0"/>
              <w:ind w:left="224" w:leftChars="104" w:hanging="6"/>
              <w:jc w:val="left"/>
              <w:rPr>
                <w:rFonts w:hint="eastAsia" w:ascii="宋体" w:hAnsi="宋体" w:eastAsia="宋体" w:cs="宋体"/>
                <w:sz w:val="24"/>
                <w:szCs w:val="24"/>
              </w:rPr>
            </w:pPr>
            <w:r>
              <w:rPr>
                <w:rFonts w:hint="eastAsia" w:ascii="宋体" w:hAnsi="宋体" w:eastAsia="宋体" w:cs="宋体"/>
                <w:sz w:val="24"/>
                <w:szCs w:val="24"/>
              </w:rPr>
              <w:t>联系邮箱：_</w:t>
            </w:r>
            <w:r>
              <w:rPr>
                <w:rFonts w:hint="eastAsia" w:ascii="宋体" w:hAnsi="宋体" w:eastAsia="宋体" w:cs="宋体"/>
                <w:sz w:val="24"/>
                <w:szCs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eastAsia="宋体" w:cs="宋体"/>
                <w:b/>
                <w:bCs/>
                <w:sz w:val="24"/>
                <w:szCs w:val="24"/>
              </w:rPr>
            </w:pPr>
            <w:r>
              <w:rPr>
                <w:rFonts w:hint="eastAsia" w:ascii="宋体" w:hAnsi="宋体" w:eastAsia="宋体" w:cs="宋体"/>
                <w:b/>
                <w:bCs/>
                <w:sz w:val="24"/>
                <w:szCs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孔万里</w:t>
            </w:r>
            <w:r>
              <w:rPr>
                <w:rFonts w:hint="eastAsia" w:ascii="宋体" w:hAnsi="宋体" w:eastAsia="宋体" w:cs="宋体"/>
                <w:sz w:val="24"/>
                <w:szCs w:val="24"/>
              </w:rPr>
              <w:t xml:space="preserve">    联系方式：</w:t>
            </w:r>
            <w:r>
              <w:rPr>
                <w:rFonts w:hint="eastAsia" w:ascii="宋体" w:hAnsi="宋体" w:eastAsia="宋体" w:cs="宋体"/>
                <w:sz w:val="24"/>
                <w:szCs w:val="24"/>
                <w:u w:val="single"/>
              </w:rPr>
              <w:t>18019196725</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☑纸质邮寄/现场送达至：</w:t>
            </w:r>
            <w:r>
              <w:rPr>
                <w:rFonts w:hint="eastAsia" w:ascii="宋体" w:hAnsi="宋体" w:eastAsia="宋体" w:cs="宋体"/>
                <w:sz w:val="24"/>
                <w:szCs w:val="24"/>
                <w:u w:val="single"/>
              </w:rPr>
              <w:t>上海市闵行区江川东路100号 采购与供应商管理部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☑电子提交至：</w:t>
            </w:r>
            <w:r>
              <w:rPr>
                <w:rFonts w:hint="eastAsia" w:ascii="宋体" w:hAnsi="宋体" w:eastAsia="宋体" w:cs="宋体"/>
                <w:sz w:val="24"/>
                <w:szCs w:val="24"/>
                <w:u w:val="single"/>
              </w:rPr>
              <w:t>与纸质版一起以U盘或光盘形式</w:t>
            </w:r>
          </w:p>
          <w:p>
            <w:pPr>
              <w:autoSpaceDE w:val="0"/>
              <w:autoSpaceDN w:val="0"/>
              <w:adjustRightInd w:val="0"/>
              <w:ind w:firstLine="249" w:firstLineChars="104"/>
              <w:jc w:val="left"/>
              <w:rPr>
                <w:rFonts w:hint="eastAsia" w:ascii="宋体" w:hAnsi="宋体" w:eastAsia="宋体" w:cs="宋体"/>
                <w:sz w:val="24"/>
                <w:szCs w:val="24"/>
              </w:rPr>
            </w:pPr>
            <w:r>
              <w:rPr>
                <w:rFonts w:hint="eastAsia" w:ascii="宋体" w:hAnsi="宋体" w:eastAsia="宋体" w:cs="宋体"/>
                <w:sz w:val="24"/>
                <w:szCs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3.2</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响应文件应</w:t>
            </w:r>
          </w:p>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询价</w:t>
            </w:r>
            <w:r>
              <w:rPr>
                <w:rFonts w:hint="eastAsia" w:ascii="宋体" w:hAnsi="宋体" w:eastAsia="宋体" w:cs="宋体"/>
                <w:sz w:val="24"/>
                <w:szCs w:val="24"/>
              </w:rPr>
              <w:t xml:space="preserve">响应声明      </w:t>
            </w:r>
            <w:r>
              <w:rPr>
                <w:rFonts w:hint="eastAsia" w:ascii="宋体" w:hAnsi="宋体" w:cs="宋体"/>
                <w:sz w:val="24"/>
                <w:szCs w:val="24"/>
                <w:lang w:val="en-US" w:eastAsia="zh-CN"/>
              </w:rPr>
              <w:t xml:space="preserve">    </w:t>
            </w:r>
            <w:r>
              <w:rPr>
                <w:rFonts w:hint="eastAsia" w:ascii="宋体" w:hAnsi="宋体" w:eastAsia="宋体" w:cs="宋体"/>
                <w:sz w:val="24"/>
                <w:szCs w:val="24"/>
              </w:rPr>
              <w:t>☑分项报价表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☑商务要求响应表        ☑技术要求响应表</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☑法定代表人授权委托书（如有）</w:t>
            </w:r>
          </w:p>
          <w:p>
            <w:pPr>
              <w:autoSpaceDE w:val="0"/>
              <w:autoSpaceDN w:val="0"/>
              <w:adjustRightInd w:val="0"/>
              <w:spacing w:line="360" w:lineRule="auto"/>
              <w:ind w:firstLine="249" w:firstLineChars="104"/>
              <w:jc w:val="left"/>
              <w:rPr>
                <w:rFonts w:hint="eastAsia" w:ascii="宋体" w:hAnsi="宋体" w:eastAsia="宋体" w:cs="宋体"/>
                <w:sz w:val="24"/>
                <w:szCs w:val="24"/>
              </w:rPr>
            </w:pPr>
            <w:r>
              <w:rPr>
                <w:rFonts w:hint="eastAsia" w:ascii="宋体" w:hAnsi="宋体" w:eastAsia="宋体" w:cs="宋体"/>
                <w:sz w:val="24"/>
                <w:szCs w:val="24"/>
              </w:rPr>
              <w:t>☑授权代表人身份证复印件</w:t>
            </w:r>
          </w:p>
          <w:p>
            <w:pPr>
              <w:autoSpaceDE w:val="0"/>
              <w:autoSpaceDN w:val="0"/>
              <w:adjustRightInd w:val="0"/>
              <w:ind w:firstLine="249" w:firstLineChars="104"/>
              <w:jc w:val="left"/>
              <w:rPr>
                <w:rFonts w:hint="eastAsia" w:ascii="宋体" w:hAnsi="宋体" w:eastAsia="宋体" w:cs="宋体"/>
                <w:b/>
                <w:bCs/>
                <w:sz w:val="24"/>
                <w:szCs w:val="24"/>
              </w:rPr>
            </w:pPr>
            <w:r>
              <w:rPr>
                <w:rFonts w:hint="eastAsia" w:ascii="宋体" w:hAnsi="宋体" w:eastAsia="宋体" w:cs="宋体"/>
                <w:sz w:val="24"/>
                <w:szCs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3.3</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响应文件中的以下内容应加盖公章：</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响应文件（骑缝章）   ☑ 营业执照    ☑ 财务报表</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业绩证明   □ 质量体系认证证书  ☑报价表    </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分项报价表    ☑ </w:t>
            </w:r>
            <w:r>
              <w:rPr>
                <w:rFonts w:hint="eastAsia" w:ascii="宋体" w:hAnsi="宋体" w:cs="宋体"/>
                <w:sz w:val="24"/>
                <w:szCs w:val="24"/>
                <w:lang w:val="en-US" w:eastAsia="zh-CN"/>
              </w:rPr>
              <w:t>询价</w:t>
            </w:r>
            <w:r>
              <w:rPr>
                <w:rFonts w:hint="eastAsia" w:ascii="宋体" w:hAnsi="宋体" w:eastAsia="宋体" w:cs="宋体"/>
                <w:sz w:val="24"/>
                <w:szCs w:val="24"/>
              </w:rPr>
              <w:t xml:space="preserve">响应声明 </w:t>
            </w:r>
          </w:p>
          <w:p>
            <w:pPr>
              <w:autoSpaceDE w:val="0"/>
              <w:autoSpaceDN w:val="0"/>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法定代表人声明    ☑ 法定代表人授权委托书（如有）</w:t>
            </w:r>
          </w:p>
          <w:p>
            <w:pPr>
              <w:autoSpaceDE w:val="0"/>
              <w:autoSpaceDN w:val="0"/>
              <w:adjustRightInd w:val="0"/>
              <w:ind w:firstLine="240" w:firstLineChars="100"/>
              <w:jc w:val="left"/>
              <w:rPr>
                <w:rFonts w:hint="eastAsia" w:ascii="宋体" w:hAnsi="宋体" w:eastAsia="宋体" w:cs="宋体"/>
                <w:b/>
                <w:bCs/>
                <w:sz w:val="24"/>
                <w:szCs w:val="24"/>
              </w:rPr>
            </w:pPr>
            <w:r>
              <w:rPr>
                <w:rFonts w:hint="eastAsia" w:ascii="宋体" w:hAnsi="宋体" w:eastAsia="宋体" w:cs="宋体"/>
                <w:sz w:val="24"/>
                <w:szCs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3.4</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截止时间</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2</w:t>
            </w:r>
            <w:r>
              <w:rPr>
                <w:rFonts w:hint="eastAsia" w:ascii="宋体" w:hAnsi="宋体" w:eastAsia="宋体" w:cs="宋体"/>
                <w:b/>
                <w:bCs/>
                <w:sz w:val="24"/>
                <w:szCs w:val="24"/>
              </w:rPr>
              <w:t>月</w:t>
            </w:r>
            <w:r>
              <w:rPr>
                <w:rFonts w:hint="eastAsia" w:ascii="宋体" w:hAnsi="宋体" w:cs="宋体"/>
                <w:b/>
                <w:bCs/>
                <w:sz w:val="24"/>
                <w:szCs w:val="24"/>
                <w:lang w:val="en-US" w:eastAsia="zh-CN"/>
              </w:rPr>
              <w:t>12</w:t>
            </w:r>
            <w:bookmarkStart w:id="25" w:name="_GoBack"/>
            <w:bookmarkEnd w:id="25"/>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16:00</w:t>
            </w:r>
            <w:r>
              <w:rPr>
                <w:rFonts w:hint="eastAsia" w:ascii="宋体" w:hAnsi="宋体" w:eastAsia="宋体" w:cs="宋体"/>
                <w:b/>
                <w:bCs/>
                <w:sz w:val="24"/>
                <w:szCs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3.5</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响应文件数量</w:t>
            </w:r>
          </w:p>
        </w:tc>
        <w:tc>
          <w:tcPr>
            <w:tcW w:w="6843"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需密封：纸质版 1 份，电子版（U盘或光盘）1 份</w:t>
            </w:r>
          </w:p>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3.6</w:t>
            </w:r>
          </w:p>
        </w:tc>
        <w:tc>
          <w:tcPr>
            <w:tcW w:w="1695" w:type="dxa"/>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eastAsia="宋体" w:cs="宋体"/>
                <w:sz w:val="24"/>
                <w:szCs w:val="24"/>
              </w:rPr>
            </w:pPr>
            <w:r>
              <w:rPr>
                <w:rFonts w:hint="eastAsia" w:ascii="宋体" w:hAnsi="宋体" w:eastAsia="宋体" w:cs="宋体"/>
                <w:sz w:val="24"/>
                <w:szCs w:val="24"/>
              </w:rPr>
              <w:t>自递交响应文件之日起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eastAsia="宋体" w:cs="宋体"/>
                <w:sz w:val="24"/>
                <w:szCs w:val="24"/>
              </w:rPr>
            </w:pPr>
            <w:r>
              <w:rPr>
                <w:rFonts w:hint="eastAsia" w:ascii="宋体" w:hAnsi="宋体" w:eastAsia="宋体" w:cs="宋体"/>
                <w:b/>
                <w:bCs/>
                <w:sz w:val="24"/>
                <w:szCs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报价不一致</w:t>
            </w:r>
          </w:p>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评判标准</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如响应文件中出现报价且前后不一致的：</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以报价一览表总价（大写）为准</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以所有价格中最低者为准</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4.2</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报价漏项</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如响应文件中分项报价漏项：</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废标</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默认为免费提供</w:t>
            </w:r>
          </w:p>
          <w:p>
            <w:pPr>
              <w:autoSpaceDE w:val="0"/>
              <w:autoSpaceDN w:val="0"/>
              <w:spacing w:before="120" w:beforeLines="50" w:after="120" w:afterLines="50"/>
              <w:ind w:firstLine="240" w:firstLineChars="100"/>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4.3</w:t>
            </w:r>
          </w:p>
        </w:tc>
        <w:tc>
          <w:tcPr>
            <w:tcW w:w="1695" w:type="dxa"/>
            <w:vAlign w:val="center"/>
          </w:tcPr>
          <w:p>
            <w:pPr>
              <w:autoSpaceDE w:val="0"/>
              <w:autoSpaceDN w:val="0"/>
              <w:jc w:val="center"/>
              <w:rPr>
                <w:rFonts w:hint="eastAsia" w:ascii="宋体" w:hAnsi="宋体" w:eastAsia="宋体" w:cs="宋体"/>
                <w:sz w:val="24"/>
                <w:szCs w:val="24"/>
              </w:rPr>
            </w:pPr>
            <w:r>
              <w:rPr>
                <w:rFonts w:hint="eastAsia" w:ascii="宋体" w:hAnsi="宋体" w:eastAsia="宋体" w:cs="宋体"/>
                <w:sz w:val="24"/>
                <w:szCs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如响应文件中对非“*”号项条款不响应：</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超过</w:t>
            </w:r>
            <w:r>
              <w:rPr>
                <w:rFonts w:hint="eastAsia" w:ascii="宋体" w:hAnsi="宋体" w:eastAsia="宋体" w:cs="宋体"/>
                <w:sz w:val="24"/>
                <w:szCs w:val="24"/>
                <w:u w:val="single"/>
              </w:rPr>
              <w:t xml:space="preserve">  3  </w:t>
            </w:r>
            <w:r>
              <w:rPr>
                <w:rFonts w:hint="eastAsia" w:ascii="宋体" w:hAnsi="宋体" w:eastAsia="宋体" w:cs="宋体"/>
                <w:sz w:val="24"/>
                <w:szCs w:val="24"/>
              </w:rPr>
              <w:t>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含3条</w:t>
            </w:r>
            <w:r>
              <w:rPr>
                <w:rFonts w:hint="eastAsia" w:ascii="宋体" w:hAnsi="宋体" w:eastAsia="宋体" w:cs="宋体"/>
                <w:sz w:val="24"/>
                <w:szCs w:val="24"/>
                <w:lang w:eastAsia="zh-CN"/>
              </w:rPr>
              <w:t>）</w:t>
            </w:r>
            <w:r>
              <w:rPr>
                <w:rFonts w:hint="eastAsia" w:ascii="宋体" w:hAnsi="宋体" w:eastAsia="宋体" w:cs="宋体"/>
                <w:sz w:val="24"/>
                <w:szCs w:val="24"/>
              </w:rPr>
              <w:t>不响应，废标</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每不响应1条非“*”号项条款，评审价格上调5%（即1条不响应上调5%，2条不响应上调10%，以此递增）</w:t>
            </w:r>
          </w:p>
          <w:p>
            <w:pPr>
              <w:autoSpaceDE w:val="0"/>
              <w:autoSpaceDN w:val="0"/>
              <w:spacing w:before="120" w:beforeLines="50" w:after="120" w:afterLines="50"/>
              <w:ind w:left="224" w:leftChars="104" w:hanging="6"/>
              <w:jc w:val="left"/>
              <w:rPr>
                <w:rFonts w:hint="eastAsia" w:ascii="宋体" w:hAnsi="宋体" w:eastAsia="宋体" w:cs="宋体"/>
                <w:sz w:val="24"/>
                <w:szCs w:val="24"/>
              </w:rPr>
            </w:pPr>
            <w:r>
              <w:rPr>
                <w:rFonts w:hint="eastAsia" w:ascii="宋体" w:hAnsi="宋体" w:eastAsia="宋体" w:cs="宋体"/>
                <w:sz w:val="24"/>
                <w:szCs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bookmarkEnd w:id="6"/>
    <w:p>
      <w:pPr>
        <w:jc w:val="center"/>
        <w:outlineLvl w:val="0"/>
        <w:rPr>
          <w:rFonts w:hint="eastAsia" w:ascii="方正小标宋简体" w:hAnsi="方正小标宋简体" w:eastAsia="方正小标宋简体" w:cs="方正小标宋简体"/>
          <w:b/>
          <w:sz w:val="36"/>
          <w:szCs w:val="36"/>
        </w:rPr>
      </w:pPr>
      <w:r>
        <w:rPr>
          <w:rFonts w:ascii="宋体" w:hAnsi="宋体"/>
          <w:b/>
          <w:sz w:val="40"/>
        </w:rPr>
        <w:br w:type="page"/>
      </w:r>
      <w:bookmarkEnd w:id="7"/>
      <w:bookmarkEnd w:id="8"/>
      <w:bookmarkStart w:id="9" w:name="_Toc15631_WPSOffice_Level1"/>
      <w:r>
        <w:rPr>
          <w:rFonts w:hint="eastAsia" w:ascii="方正小标宋简体" w:hAnsi="方正小标宋简体" w:eastAsia="方正小标宋简体" w:cs="方正小标宋简体"/>
          <w:b/>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2"/>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val="en-US" w:eastAsia="zh-CN"/>
        </w:rPr>
        <w:t>询价</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val="en-US" w:eastAsia="zh-CN"/>
        </w:rPr>
        <w:t>询价</w:t>
      </w:r>
      <w:r>
        <w:rPr>
          <w:rFonts w:hint="eastAsia"/>
          <w:sz w:val="24"/>
        </w:rPr>
        <w:t>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2"/>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2"/>
        <w:numPr>
          <w:ilvl w:val="0"/>
          <w:numId w:val="3"/>
        </w:numPr>
        <w:spacing w:line="400" w:lineRule="exact"/>
        <w:ind w:left="401" w:hanging="400" w:hangingChars="167"/>
        <w:rPr>
          <w:rFonts w:hint="eastAsia"/>
          <w:sz w:val="24"/>
        </w:rPr>
      </w:pPr>
      <w:r>
        <w:rPr>
          <w:rFonts w:hint="eastAsia"/>
          <w:sz w:val="24"/>
        </w:rPr>
        <w:t>本文件所指“公章”指需要响应单位的公司</w:t>
      </w:r>
      <w:r>
        <w:rPr>
          <w:rFonts w:hint="eastAsia"/>
          <w:sz w:val="24"/>
          <w:lang w:val="en-US" w:eastAsia="zh-CN"/>
        </w:rPr>
        <w:t>印</w:t>
      </w:r>
      <w:r>
        <w:rPr>
          <w:rFonts w:hint="eastAsia"/>
          <w:sz w:val="24"/>
        </w:rPr>
        <w:t>章，“投标专用章”、“合同专用章”等均不属于公章。</w:t>
      </w:r>
      <w:r>
        <w:rPr>
          <w:rFonts w:hint="eastAsia"/>
          <w:sz w:val="24"/>
        </w:rPr>
        <w:tab/>
      </w:r>
    </w:p>
    <w:p>
      <w:pPr>
        <w:pStyle w:val="12"/>
        <w:numPr>
          <w:ilvl w:val="0"/>
          <w:numId w:val="3"/>
        </w:numPr>
        <w:spacing w:line="400" w:lineRule="exact"/>
        <w:ind w:left="401" w:hanging="400" w:hangingChars="167"/>
        <w:rPr>
          <w:rFonts w:hint="eastAsia"/>
          <w:sz w:val="24"/>
        </w:rPr>
      </w:pPr>
      <w:r>
        <w:rPr>
          <w:rFonts w:hint="eastAsia"/>
          <w:sz w:val="24"/>
        </w:rPr>
        <w:t>响应文件的纸质版本应打印或用不褪色墨水书写，不得有任何修改。提供的电子版本应为响应文件正本的扫描件（红章）。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lang w:val="en-US" w:eastAsia="zh-CN"/>
        </w:rPr>
        <w:t>询价</w:t>
      </w:r>
      <w:r>
        <w:rPr>
          <w:rFonts w:hint="eastAsia" w:ascii="黑体" w:hAnsi="黑体" w:eastAsia="黑体" w:cs="黑体"/>
          <w:sz w:val="28"/>
          <w:szCs w:val="28"/>
        </w:rPr>
        <w:t>步骤：</w:t>
      </w:r>
    </w:p>
    <w:p>
      <w:pPr>
        <w:pStyle w:val="12"/>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2"/>
        <w:numPr>
          <w:ilvl w:val="0"/>
          <w:numId w:val="5"/>
        </w:numPr>
        <w:spacing w:line="400" w:lineRule="exact"/>
        <w:ind w:left="401" w:hanging="400" w:hangingChars="167"/>
        <w:rPr>
          <w:rFonts w:hint="eastAsia"/>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2"/>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按照</w:t>
      </w:r>
      <w:r>
        <w:rPr>
          <w:rFonts w:hint="eastAsia"/>
          <w:sz w:val="24"/>
          <w:lang w:val="en-US" w:eastAsia="zh-CN"/>
        </w:rPr>
        <w:t>询价</w:t>
      </w:r>
      <w:r>
        <w:rPr>
          <w:rFonts w:hint="eastAsia"/>
          <w:sz w:val="24"/>
        </w:rPr>
        <w:t>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2"/>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选择满足</w:t>
      </w:r>
      <w:r>
        <w:rPr>
          <w:rFonts w:hint="eastAsia"/>
          <w:sz w:val="24"/>
          <w:lang w:val="en-US" w:eastAsia="zh-CN"/>
        </w:rPr>
        <w:t>询价</w:t>
      </w:r>
      <w:r>
        <w:rPr>
          <w:rFonts w:hint="eastAsia"/>
          <w:sz w:val="24"/>
        </w:rPr>
        <w:t>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229" w:leftChars="-109" w:firstLine="240" w:firstLineChars="100"/>
        <w:rPr>
          <w:rFonts w:hint="eastAsia"/>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2"/>
        <w:spacing w:line="400" w:lineRule="exact"/>
        <w:ind w:left="-351" w:leftChars="-167" w:firstLine="0" w:firstLineChars="0"/>
        <w:rPr>
          <w:rFonts w:hint="eastAsia"/>
          <w:sz w:val="24"/>
        </w:rPr>
      </w:pPr>
    </w:p>
    <w:p>
      <w:pPr>
        <w:pStyle w:val="12"/>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sz w:val="36"/>
          <w:szCs w:val="36"/>
        </w:rPr>
      </w:pPr>
      <w:bookmarkStart w:id="10" w:name="_Hlk11752017"/>
      <w:bookmarkStart w:id="11" w:name="_Hlk11751980"/>
      <w:r>
        <w:br w:type="page"/>
      </w:r>
      <w:bookmarkStart w:id="12" w:name="_Toc9722_WPSOffice_Level1"/>
      <w:r>
        <w:rPr>
          <w:rFonts w:hint="eastAsia" w:ascii="方正小标宋简体" w:hAnsi="方正小标宋简体" w:eastAsia="方正小标宋简体" w:cs="方正小标宋简体"/>
          <w:b/>
          <w:sz w:val="36"/>
          <w:szCs w:val="36"/>
        </w:rPr>
        <w:t>第三章  评审办法</w:t>
      </w:r>
      <w:bookmarkEnd w:id="12"/>
    </w:p>
    <w:p>
      <w:pPr>
        <w:adjustRightInd w:val="0"/>
        <w:snapToGrid w:val="0"/>
        <w:spacing w:line="360" w:lineRule="auto"/>
        <w:ind w:firstLine="480" w:firstLineChars="200"/>
        <w:rPr>
          <w:rFonts w:ascii="Calibri" w:hAnsi="Calibri" w:cs="Calibri"/>
          <w:snapToGrid w:val="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确定的</w:t>
      </w:r>
      <w:r>
        <w:rPr>
          <w:rFonts w:hint="eastAsia" w:ascii="Calibri" w:hAnsi="Calibri" w:cs="Calibri"/>
          <w:snapToGrid w:val="0"/>
          <w:sz w:val="24"/>
        </w:rPr>
        <w:t>评审方式</w:t>
      </w:r>
      <w:r>
        <w:rPr>
          <w:rFonts w:ascii="Calibri" w:hAnsi="Calibri" w:cs="Calibri"/>
          <w:snapToGrid w:val="0"/>
          <w:sz w:val="24"/>
          <w:lang w:eastAsia="ko-KR"/>
        </w:rPr>
        <w:t>进行</w:t>
      </w:r>
      <w:r>
        <w:rPr>
          <w:rFonts w:hint="eastAsia" w:ascii="Calibri" w:hAnsi="Calibri" w:cs="Calibri"/>
          <w:snapToGrid w:val="0"/>
          <w:sz w:val="24"/>
        </w:rPr>
        <w:t>评审。评审过程分为</w:t>
      </w:r>
      <w:r>
        <w:rPr>
          <w:rFonts w:ascii="Calibri" w:hAnsi="Calibri" w:cs="Calibri"/>
          <w:snapToGrid w:val="0"/>
          <w:sz w:val="24"/>
          <w:lang w:eastAsia="ko-KR"/>
        </w:rPr>
        <w:t>符合性评审</w:t>
      </w:r>
      <w:r>
        <w:rPr>
          <w:rFonts w:hint="eastAsia" w:ascii="Calibri" w:hAnsi="Calibri" w:cs="Calibri"/>
          <w:snapToGrid w:val="0"/>
          <w:sz w:val="24"/>
        </w:rPr>
        <w:t>、商务谈判（按需）</w:t>
      </w:r>
      <w:r>
        <w:rPr>
          <w:rFonts w:ascii="Calibri" w:hAnsi="Calibri" w:cs="Calibri"/>
          <w:snapToGrid w:val="0"/>
          <w:sz w:val="24"/>
          <w:lang w:eastAsia="ko-KR"/>
        </w:rPr>
        <w:t>和</w:t>
      </w:r>
      <w:r>
        <w:rPr>
          <w:rFonts w:hint="eastAsia" w:ascii="Calibri" w:hAnsi="Calibri" w:cs="Calibri"/>
          <w:snapToGrid w:val="0"/>
          <w:sz w:val="24"/>
        </w:rPr>
        <w:t>最终</w:t>
      </w:r>
      <w:r>
        <w:rPr>
          <w:rFonts w:ascii="Calibri" w:hAnsi="Calibri" w:cs="Calibri"/>
          <w:snapToGrid w:val="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cs="Calibri"/>
          <w:snapToGrid w:val="0"/>
          <w:sz w:val="24"/>
          <w:lang w:val="en-US" w:eastAsia="zh-CN"/>
        </w:rPr>
        <w:t>询价</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w:t>
            </w:r>
            <w:r>
              <w:rPr>
                <w:rFonts w:hint="eastAsia" w:ascii="宋体" w:hAnsi="宋体"/>
                <w:szCs w:val="21"/>
                <w:lang w:val="en-US" w:eastAsia="zh-CN"/>
              </w:rPr>
              <w:t>询价</w:t>
            </w:r>
            <w:r>
              <w:rPr>
                <w:rFonts w:hint="eastAsia" w:ascii="宋体" w:hAnsi="宋体"/>
                <w:szCs w:val="21"/>
              </w:rPr>
              <w:t>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w:t>
            </w:r>
            <w:r>
              <w:rPr>
                <w:rFonts w:hint="eastAsia" w:ascii="宋体" w:hAnsi="宋体"/>
                <w:szCs w:val="21"/>
                <w:lang w:val="en-US" w:eastAsia="zh-CN"/>
              </w:rPr>
              <w:t>询价</w:t>
            </w:r>
            <w:r>
              <w:rPr>
                <w:rFonts w:hint="eastAsia" w:ascii="宋体" w:hAnsi="宋体"/>
                <w:szCs w:val="21"/>
              </w:rPr>
              <w:t>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val="en-US"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val="en-US" w:eastAsia="zh-CN"/>
              </w:rPr>
              <w:t>询价</w:t>
            </w:r>
            <w:r>
              <w:rPr>
                <w:rFonts w:hint="eastAsia" w:ascii="宋体" w:hAnsi="宋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w:t>
      </w:r>
      <w:r>
        <w:rPr>
          <w:rFonts w:hint="eastAsia"/>
          <w:sz w:val="24"/>
          <w:lang w:eastAsia="zh-CN"/>
        </w:rPr>
        <w:t>供应商选择工作小组</w:t>
      </w:r>
      <w:r>
        <w:rPr>
          <w:rFonts w:hint="eastAsia"/>
          <w:sz w:val="24"/>
        </w:rPr>
        <w:t>认为所有评审价格均较高时，可以不推荐成交候选人（适用于无限价）。</w:t>
      </w:r>
    </w:p>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sz w:val="36"/>
          <w:szCs w:val="36"/>
        </w:rPr>
      </w:pPr>
      <w:r>
        <w:rPr>
          <w:rFonts w:ascii="宋体" w:hAnsi="宋体"/>
          <w:kern w:val="44"/>
          <w:szCs w:val="21"/>
        </w:rPr>
        <w:br w:type="page"/>
      </w:r>
      <w:bookmarkStart w:id="14" w:name="_Toc27008_WPSOffice_Level1"/>
      <w:r>
        <w:rPr>
          <w:rFonts w:hint="eastAsia" w:ascii="方正小标宋简体" w:hAnsi="方正小标宋简体" w:eastAsia="方正小标宋简体" w:cs="方正小标宋简体"/>
          <w:b/>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hint="eastAsia" w:ascii="宋体" w:hAnsi="宋体"/>
                <w:sz w:val="24"/>
              </w:rPr>
            </w:pPr>
            <w:r>
              <w:rPr>
                <w:rFonts w:hint="eastAsia" w:ascii="宋体" w:hAnsi="宋体"/>
                <w:sz w:val="24"/>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kern w:val="0"/>
                <w:sz w:val="24"/>
              </w:rPr>
            </w:pPr>
            <w:r>
              <w:rPr>
                <w:rFonts w:hint="eastAsia" w:ascii="宋体" w:hAnsi="宋体"/>
                <w:sz w:val="24"/>
              </w:rPr>
              <w:t xml:space="preserve">☑ </w:t>
            </w:r>
            <w:r>
              <w:rPr>
                <w:rFonts w:hint="eastAsia"/>
                <w:kern w:val="0"/>
                <w:sz w:val="24"/>
              </w:rPr>
              <w:t>消防设施工程专业承包</w:t>
            </w:r>
            <w:r>
              <w:rPr>
                <w:rFonts w:hint="eastAsia"/>
                <w:kern w:val="0"/>
                <w:sz w:val="24"/>
                <w:lang w:val="en-US" w:eastAsia="zh-CN"/>
              </w:rPr>
              <w:t>资质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安全生产许可证</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3</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财务资料</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w:t>
            </w:r>
            <w:r>
              <w:rPr>
                <w:rFonts w:hint="eastAsia" w:ascii="宋体" w:hAnsi="宋体"/>
                <w:sz w:val="24"/>
              </w:rPr>
              <w:t>的财务报表，包括资产负债表、利润表及现金流量表。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xml:space="preserve">□ 银行基本账户开户许可证    </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  202</w:t>
            </w:r>
            <w:r>
              <w:rPr>
                <w:rFonts w:hint="eastAsia" w:ascii="宋体" w:hAnsi="宋体"/>
                <w:sz w:val="24"/>
                <w:u w:val="single"/>
                <w:lang w:val="en-US" w:eastAsia="zh-CN"/>
              </w:rPr>
              <w:t>2</w:t>
            </w:r>
            <w:r>
              <w:rPr>
                <w:rFonts w:hint="eastAsia" w:ascii="宋体" w:hAnsi="宋体"/>
                <w:sz w:val="24"/>
                <w:u w:val="single"/>
              </w:rPr>
              <w:t xml:space="preserve"> </w:t>
            </w:r>
            <w:r>
              <w:rPr>
                <w:sz w:val="24"/>
              </w:rPr>
              <w:t>年~</w:t>
            </w:r>
            <w:r>
              <w:rPr>
                <w:rFonts w:hint="eastAsia" w:ascii="宋体" w:hAnsi="宋体"/>
                <w:sz w:val="24"/>
                <w:u w:val="single"/>
              </w:rPr>
              <w:t xml:space="preserve"> 至今</w:t>
            </w:r>
            <w:r>
              <w:rPr>
                <w:sz w:val="24"/>
              </w:rPr>
              <w:t>）应有</w:t>
            </w:r>
            <w:r>
              <w:rPr>
                <w:rFonts w:hint="eastAsia"/>
                <w:sz w:val="24"/>
              </w:rPr>
              <w:t>签订不低于</w:t>
            </w:r>
            <w:r>
              <w:rPr>
                <w:rFonts w:hint="eastAsia"/>
                <w:sz w:val="24"/>
                <w:u w:val="single"/>
                <w:lang w:val="en-US" w:eastAsia="zh-CN"/>
              </w:rPr>
              <w:t xml:space="preserve"> </w:t>
            </w:r>
            <w:r>
              <w:rPr>
                <w:rFonts w:hint="eastAsia" w:ascii="宋体" w:hAnsi="宋体"/>
                <w:sz w:val="24"/>
                <w:u w:val="single"/>
                <w:lang w:val="en-US" w:eastAsia="zh-CN"/>
              </w:rPr>
              <w:t xml:space="preserve">2 </w:t>
            </w:r>
            <w:r>
              <w:rPr>
                <w:rFonts w:hint="eastAsia" w:ascii="宋体" w:hAnsi="宋体"/>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在有效期内的质量体系认证证书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6</w:t>
            </w:r>
          </w:p>
        </w:tc>
        <w:tc>
          <w:tcPr>
            <w:tcW w:w="1695" w:type="dxa"/>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合同总价</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合同总价为本采购</w:t>
            </w:r>
            <w:r>
              <w:rPr>
                <w:rFonts w:hint="eastAsia" w:ascii="宋体" w:hAnsi="宋体"/>
                <w:sz w:val="24"/>
                <w:lang w:val="en-US" w:eastAsia="zh-CN"/>
              </w:rPr>
              <w:t>询价</w:t>
            </w:r>
            <w:r>
              <w:rPr>
                <w:rFonts w:hint="eastAsia" w:ascii="宋体" w:hAnsi="宋体"/>
                <w:sz w:val="24"/>
              </w:rPr>
              <w:t>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hint="eastAsia" w:ascii="宋体" w:hAnsi="宋体"/>
                <w:sz w:val="24"/>
              </w:rPr>
            </w:pPr>
            <w:r>
              <w:rPr>
                <w:rFonts w:hint="eastAsia" w:ascii="宋体" w:hAnsi="宋体"/>
                <w:sz w:val="24"/>
                <w:lang w:val="en-US" w:eastAsia="zh-CN"/>
              </w:rPr>
              <w:t>双方</w:t>
            </w:r>
            <w:r>
              <w:rPr>
                <w:rFonts w:hint="eastAsia" w:ascii="宋体" w:hAnsi="宋体"/>
                <w:sz w:val="24"/>
              </w:rPr>
              <w:t>合同金额为***万元（大写：人民币***元整），其中不含税金额 ***万元。开具增值税专用发票，双方认可本协议的合同税额以最终开具的增值税发票载明的金额为准。最终金额以结算审价金额为准。</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第一期支付：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项目最终验收合格完成并通过结算审价后，在采购方收到供应商提供全额的增值税专用发票、付款申请单并确认有效性后，【30】工作日内支付至结算总价的97%。供应商提供如下材料；</w:t>
            </w:r>
          </w:p>
          <w:p>
            <w:pPr>
              <w:spacing w:before="120" w:beforeLines="50" w:after="120" w:afterLines="50"/>
              <w:ind w:left="228" w:leftChars="103" w:hanging="12" w:hangingChars="5"/>
              <w:rPr>
                <w:rFonts w:hint="eastAsia" w:ascii="宋体" w:hAnsi="宋体"/>
                <w:sz w:val="24"/>
              </w:rPr>
            </w:pPr>
            <w:r>
              <w:rPr>
                <w:rFonts w:hint="eastAsia" w:ascii="宋体" w:hAnsi="宋体"/>
                <w:sz w:val="24"/>
              </w:rPr>
              <w:t>供应商向采购方出具结算总价100%的增值税专用发票；</w:t>
            </w:r>
          </w:p>
          <w:p>
            <w:pPr>
              <w:spacing w:before="120" w:beforeLines="50" w:after="120" w:afterLines="50"/>
              <w:ind w:left="228" w:leftChars="103" w:hanging="12" w:hangingChars="5"/>
              <w:rPr>
                <w:rFonts w:hint="eastAsia" w:ascii="宋体" w:hAnsi="宋体"/>
                <w:sz w:val="24"/>
              </w:rPr>
            </w:pPr>
            <w:r>
              <w:rPr>
                <w:rFonts w:hint="eastAsia" w:ascii="宋体" w:hAnsi="宋体"/>
                <w:sz w:val="24"/>
              </w:rPr>
              <w:t>2）验收合格证明；</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第二期支付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采购方留存结算审价总价3%的质保金,质量保证期</w:t>
            </w:r>
            <w:r>
              <w:rPr>
                <w:rFonts w:hint="eastAsia" w:ascii="宋体" w:hAnsi="宋体"/>
                <w:sz w:val="24"/>
                <w:lang w:val="en-US" w:eastAsia="zh-CN"/>
              </w:rPr>
              <w:t>2年</w:t>
            </w:r>
            <w:r>
              <w:rPr>
                <w:rFonts w:hint="eastAsia" w:ascii="宋体" w:hAnsi="宋体"/>
                <w:sz w:val="24"/>
              </w:rPr>
              <w:t>结束后，在采购方收到供应商的付款申请单后，【30】工作日内支付结算审价总价的3%。</w:t>
            </w:r>
          </w:p>
          <w:p>
            <w:pPr>
              <w:spacing w:before="120" w:beforeLines="50" w:after="120" w:afterLines="50"/>
              <w:ind w:left="228" w:leftChars="103" w:hanging="12" w:hangingChars="5"/>
              <w:rPr>
                <w:rFonts w:hint="eastAsia" w:ascii="宋体" w:hAnsi="宋体"/>
                <w:sz w:val="24"/>
              </w:rPr>
            </w:pP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本项目采用以下模式</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固定总价合同</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）若中标某几个项目，则这几个项目将在报价基础上降价</w:t>
            </w:r>
          </w:p>
          <w:p>
            <w:pPr>
              <w:tabs>
                <w:tab w:val="left" w:pos="312"/>
              </w:tabs>
              <w:spacing w:before="120" w:beforeLines="50" w:after="120" w:afterLines="50"/>
              <w:rPr>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投标限价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本工程最高投标限价________________________</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9</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cs="宋体"/>
                <w:sz w:val="24"/>
                <w:szCs w:val="24"/>
              </w:rPr>
              <w:t>*☑ 本项目需要供应商现场踏勘</w:t>
            </w:r>
            <w:r>
              <w:rPr>
                <w:rFonts w:hint="eastAsia" w:ascii="宋体" w:hAnsi="宋体" w:cs="宋体"/>
                <w:sz w:val="24"/>
                <w:szCs w:val="24"/>
                <w:lang w:val="en-US" w:eastAsia="zh-CN"/>
              </w:rPr>
              <w:t>,未踏勘的应答文件无效</w:t>
            </w:r>
            <w:r>
              <w:rPr>
                <w:rFonts w:hint="eastAsia" w:ascii="宋体" w:hAnsi="宋体" w:cs="宋体"/>
                <w:sz w:val="24"/>
                <w:szCs w:val="24"/>
              </w:rPr>
              <w:t>；</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eastAsia="宋体" w:cs="宋体"/>
                <w:sz w:val="24"/>
                <w:szCs w:val="24"/>
              </w:rPr>
              <w:t xml:space="preserve">*☑ </w:t>
            </w:r>
            <w:r>
              <w:rPr>
                <w:rFonts w:hint="eastAsia" w:ascii="宋体" w:hAnsi="宋体" w:cs="宋体"/>
                <w:sz w:val="24"/>
                <w:szCs w:val="24"/>
              </w:rPr>
              <w:t>本项目需要供应商提供项目施工方案。</w:t>
            </w:r>
          </w:p>
          <w:p>
            <w:pPr>
              <w:autoSpaceDE w:val="0"/>
              <w:autoSpaceDN w:val="0"/>
              <w:spacing w:before="120" w:beforeLines="50" w:after="120" w:afterLines="50"/>
              <w:ind w:left="224" w:leftChars="104" w:hanging="6"/>
              <w:jc w:val="left"/>
              <w:rPr>
                <w:rFonts w:hint="eastAsia" w:ascii="宋体" w:hAnsi="宋体" w:cs="宋体"/>
                <w:sz w:val="24"/>
                <w:szCs w:val="24"/>
              </w:rPr>
            </w:pPr>
            <w:r>
              <w:rPr>
                <w:rFonts w:hint="eastAsia" w:ascii="宋体" w:hAnsi="宋体" w:cs="宋体"/>
                <w:sz w:val="24"/>
                <w:szCs w:val="24"/>
              </w:rPr>
              <w:t>☑ 其他</w:t>
            </w:r>
          </w:p>
          <w:p>
            <w:pPr>
              <w:pStyle w:val="21"/>
              <w:ind w:firstLine="240" w:firstLineChars="100"/>
              <w:rPr>
                <w:rFonts w:hint="eastAsia" w:ascii="宋体" w:hAnsi="宋体"/>
              </w:rPr>
            </w:pPr>
            <w:r>
              <w:rPr>
                <w:rFonts w:hint="eastAsia" w:ascii="宋体" w:hAnsi="宋体" w:eastAsia="宋体" w:cs="宋体"/>
                <w:sz w:val="24"/>
                <w:szCs w:val="24"/>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sz w:val="36"/>
          <w:szCs w:val="36"/>
        </w:rPr>
      </w:pPr>
      <w:r>
        <w:br w:type="page"/>
      </w:r>
      <w:bookmarkEnd w:id="10"/>
      <w:bookmarkStart w:id="15" w:name="_Toc16075_WPSOffice_Level1"/>
      <w:r>
        <w:rPr>
          <w:rFonts w:hint="eastAsia" w:ascii="方正小标宋简体" w:hAnsi="方正小标宋简体" w:eastAsia="方正小标宋简体" w:cs="方正小标宋简体"/>
          <w:b/>
          <w:sz w:val="36"/>
          <w:szCs w:val="36"/>
        </w:rPr>
        <w:t>第五章  工程技术要求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szCs w:val="21"/>
        </w:rPr>
      </w:pPr>
    </w:p>
    <w:p>
      <w:pPr>
        <w:rPr>
          <w:szCs w:val="21"/>
        </w:rPr>
      </w:pPr>
    </w:p>
    <w:p>
      <w:pPr>
        <w:pStyle w:val="59"/>
        <w:spacing w:line="360" w:lineRule="auto"/>
        <w:ind w:firstLine="0" w:firstLineChars="0"/>
        <w:rPr>
          <w:rFonts w:hint="eastAsia" w:ascii="宋体" w:hAnsi="宋体" w:cs="宋体"/>
          <w:szCs w:val="21"/>
        </w:rPr>
      </w:pPr>
      <w:r>
        <w:rPr>
          <w:rFonts w:hint="eastAsia" w:ascii="宋体" w:hAnsi="宋体" w:cs="宋体"/>
          <w:szCs w:val="21"/>
        </w:rPr>
        <w:t>项目介绍</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cs="宋体"/>
          <w:kern w:val="0"/>
          <w:szCs w:val="21"/>
          <w:lang w:val="en-US" w:eastAsia="zh-CN"/>
        </w:rPr>
      </w:pPr>
      <w:r>
        <w:rPr>
          <w:rFonts w:hint="eastAsia" w:ascii="宋体" w:hAnsi="宋体" w:cs="宋体"/>
          <w:kern w:val="0"/>
          <w:szCs w:val="21"/>
          <w:lang w:val="en-US" w:eastAsia="zh-CN"/>
        </w:rPr>
        <w:t>本工程位于上海市江川东路100号上海飞机客户服务有限公司内。项目目的是在6号楼机房内安装气体灭火消防系统，有效保护机房内各精密设备不受现有水喷淋消防系统影响，避免安全隐患。如发生意外险情，主机能及时触发警报，在气灭系统介入前，提醒在室内的人员进行及时安全撤离，保护工作人员生命安全。</w:t>
      </w:r>
    </w:p>
    <w:p>
      <w:pPr>
        <w:tabs>
          <w:tab w:val="left" w:pos="420"/>
          <w:tab w:val="left" w:pos="7560"/>
          <w:tab w:val="left" w:pos="7740"/>
          <w:tab w:val="left" w:pos="7920"/>
        </w:tabs>
        <w:adjustRightInd w:val="0"/>
        <w:snapToGrid w:val="0"/>
        <w:spacing w:before="120" w:line="360" w:lineRule="auto"/>
        <w:jc w:val="left"/>
        <w:outlineLvl w:val="0"/>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（1）改造方案具体要求：</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cs="宋体"/>
          <w:kern w:val="0"/>
          <w:sz w:val="21"/>
          <w:szCs w:val="21"/>
          <w:lang w:eastAsia="zh-CN"/>
        </w:rPr>
        <w:t>一、</w:t>
      </w:r>
      <w:r>
        <w:rPr>
          <w:rFonts w:hint="eastAsia" w:ascii="宋体" w:hAnsi="宋体" w:eastAsia="宋体" w:cs="宋体"/>
          <w:kern w:val="0"/>
          <w:sz w:val="21"/>
          <w:szCs w:val="21"/>
        </w:rPr>
        <w:t>系统组件安装</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储存容器安装：将储存容器安装在专用支架上，支架应固定牢固、水平度偏差不超过±5mm，储存容器的正面应标注灭火剂名称、编号、充装量、充装日期等信息，且便于观察和操作。</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瓶头阀与选择阀安装：瓶头阀应垂直安装在储存容器上，拧紧力矩符合产品要求，确保密封可靠；选择阀安装在系统集流管上，其操作手柄应便于操作，流向指示箭头应与介质流动方向一致，安装高度一般为 1.2 - 1.5m。</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3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③</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喷头安装：根据防护区的布局和设计要求，在吊顶或墙壁上开孔安装喷头，喷头应安装牢固、端正，其保护面积和间距应符合设计规范，喷头的感温元件应避开通风口、障碍物等影响其动作的部位，确保在火灾发生时能及时响应。</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4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④</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管道安装：按照设计图纸进行管道的切割、煨弯、套丝等加工，管道连接采用焊接或螺纹连接，焊接时应保证焊缝质量，无气孔、裂纹等缺陷，螺纹连接应拧紧并采取密封措施，防止泄漏；管道安装应横平竖直，支吊架间距符合规范要求，确保管道系统的稳定性和密封性。</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cs="宋体"/>
          <w:kern w:val="0"/>
          <w:sz w:val="21"/>
          <w:szCs w:val="21"/>
          <w:lang w:eastAsia="zh-CN"/>
        </w:rPr>
        <w:t>二、</w:t>
      </w:r>
      <w:r>
        <w:rPr>
          <w:rFonts w:hint="eastAsia" w:ascii="宋体" w:hAnsi="宋体" w:eastAsia="宋体" w:cs="宋体"/>
          <w:kern w:val="0"/>
          <w:sz w:val="21"/>
          <w:szCs w:val="21"/>
        </w:rPr>
        <w:t>系统试压与吹扫</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水压试验：系统管道安装完毕后，应进行水压试验，试验压力为工作压力的 1.5 倍，且不低于 1.4MPa，保压时间不少于 10min，检查管道及接口有无渗漏、变形，如有问题应及时处理，直至试验合格。</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气压试验：水压试验合格后，进行气压试验，试验压力为工作压力，采用氮气或压缩空气作为试验介质，缓慢升压至试验压力，稳压 5min，检查系统的密封性，用肥皂水或检漏仪检查各连接部位，无气泡产生为合格。</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3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③</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吹扫：气压试验合格后，用氮气或压缩空气对管道系统进行吹扫，吹扫流速不低于 20m/s，直至出口处无铁锈、尘土、水渍等杂质为合格，防止管道内的杂质影响系统的正常运行和灭火剂的喷射效果。</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cs="宋体"/>
          <w:kern w:val="0"/>
          <w:sz w:val="21"/>
          <w:szCs w:val="21"/>
          <w:lang w:val="en-US" w:eastAsia="zh-CN"/>
        </w:rPr>
        <w:t>三、</w:t>
      </w:r>
      <w:r>
        <w:rPr>
          <w:rFonts w:hint="eastAsia" w:ascii="宋体" w:hAnsi="宋体" w:eastAsia="宋体" w:cs="宋体"/>
          <w:kern w:val="0"/>
          <w:sz w:val="21"/>
          <w:szCs w:val="21"/>
        </w:rPr>
        <w:t>系统调试</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1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①</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电气控制系统调试：检查控制系统的布线是否正确，接线端子是否牢固，绝缘电阻是否符合要求；对控制器、探测器、手动报警按钮、声光报警器等设备进行通电测试，检查其功能是否正常，报警信号、联动控制信号是否准确可靠，按照设计要求进行联动逻辑编程，模拟火灾信号，测试系统的自动控制和手动控制功能，确保在火灾发生时能及时启动灭火系统。</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2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②</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灭火剂充装与储存压力检查：在系统调试前，对储存容器进行灭火剂充装，充装量应符合设计要求，误差不超过±5%，充装过程中应采取安全防护措施，防止灭火剂泄漏；充装完成后，检查储存容器的压力，应在规定的范围内，如压力不足，应查明原因并补充氮气至正常压力。</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 3 \* GB3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③</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模拟喷气试验：选择一个或多个防护区进行模拟喷气试验，启动系统，观察灭火剂的喷射情况，包括喷射时间、喷射压力、喷头的覆盖范围等是否符合设计要求，同时检查系统的联动设备动作是否正常，如通风设备、防火阀等的关闭情况，信号反馈是否准确，对试验过程中发现的问题进行记录和整改，直至模拟喷气试验合格。</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四、质量控制：</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1.材料设备检验：严格把控材料设备的质量关，所有进场的材料设备必须具有产品合格证、质量检验报告等质量证明文件，对关键部件如瓶头阀、选择阀、喷头等应进行抽样检验，确保其性能符合相关标准和设计要求。</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2.施工过程质量控制：在施工过程中，加强对各工序的质量检查，严格按照施工规范和工艺要求进行操作，如管道的焊接质量、螺纹连接的密封性、喷头的安装位置等，每完成一道工序，应进行自检、互检和专检，合格后方可进入下一道工序，对隐蔽工程应做好记录和验收工作，确保施工质量符合要求。</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3.系统调试质量控制：系统调试是确保灭火系统正常运行的关键环节，应制定详细的调试方案，严格按照调试步骤进行操作，对调试过程中发现的问题应及时分析原因并进行整改，整改后重新进行调试，直至系统各项性能指标符合设计要求和相关标准，调试合格后应出具调试报告，记录调试过程和结果。</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五、安全措施：</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1.施工人员安全防护：施工人员进入施工现场必须佩戴安全帽、安全带、防护手套、护目镜等个人防护用品，遵守施工现场的安全管理制度，严禁酒后作业和违章操作，进行高处作业时，应确保脚手架、吊篮等登高设施的牢固可靠，设置安全网等防护措施，防止人员坠落事故发生。</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2.防火防爆措施：七氟丙烷灭火剂虽然在常温常压下是较为稳定的气体，但在充装和调试过程中仍存在一定的风险，施工现场应严禁烟火，设置明显的防火标识，配备足够的灭火器材，如干粉灭火器、二氧化碳灭火器等，防止火灾事故发生；在进行系统试压、吹扫和模拟喷气试验时，应确保防护区内无人员停留，防止灭火剂泄漏对人员造成伤害，试验前应检查系统的密封性，防止高压气体泄漏引发爆炸事故。</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3.电气安全措施：在电气控制系统的安装和调试过程中，应严格遵守电气安全操作规程，防止触电事故发生，如使用合格的电气设备和工具，定期检查电气线路的绝缘情况，对带电设备进行操作时，应采取停电、验电、挂接地线等安全措施，确保施工人员的人身安全。</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六、验收交付：</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1.验收资料准备：施工单位在工程竣工后，应整理收集系统设计文件、施工图纸、材料设备质量证明文件、施工记录、调试报告、验收申请报告等验收资料，资料应齐全、完整、真实，并符合档案管理要求。</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2.工程验收：建设单位组织设计单位（如有）、施工单位、监理单位（如有）等相关单位对七氟丙烷气体灭火系统进行验收，验收内容包括系统的组件安装质量、管道系统的密封性、电气控制系统的功能、灭火剂的充装量和储存压力、模拟喷气试验结果等，按照相关标准和规范进行逐项检查验收，对验收中发现的问题，施工单位应及时整改，整改合格后重新进行验收。</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eastAsia="宋体" w:cs="宋体"/>
          <w:kern w:val="0"/>
          <w:sz w:val="21"/>
          <w:szCs w:val="21"/>
        </w:rPr>
      </w:pPr>
      <w:r>
        <w:rPr>
          <w:rFonts w:hint="eastAsia" w:ascii="宋体" w:hAnsi="宋体" w:eastAsia="宋体" w:cs="宋体"/>
          <w:kern w:val="0"/>
          <w:sz w:val="21"/>
          <w:szCs w:val="21"/>
        </w:rPr>
        <w:t>3.交付使用：工程验收合格后，施工单位应将系统正式交付建设单位使用，并对建设单位的操作人员进行培训，使其熟悉系统的操作方法、维护保养要求和应急处理措施，确保系统在投入使用后能正常运行，发挥其应有的灭火效能，同时施工单位应在质保期内定期回访，及时解决系统运行过程中出现的问题，提供优质的售后服务。</w:t>
      </w:r>
    </w:p>
    <w:p>
      <w:pPr>
        <w:pStyle w:val="11"/>
        <w:jc w:val="both"/>
        <w:rPr>
          <w:rFonts w:hint="eastAsia" w:ascii="宋体" w:hAnsi="宋体" w:cs="宋体"/>
          <w:b w:val="0"/>
          <w:bCs w:val="0"/>
          <w:kern w:val="0"/>
          <w:sz w:val="21"/>
          <w:szCs w:val="21"/>
          <w:lang w:val="en-US" w:eastAsia="zh-CN"/>
        </w:rPr>
      </w:pPr>
    </w:p>
    <w:p>
      <w:pPr>
        <w:pStyle w:val="59"/>
        <w:spacing w:line="360" w:lineRule="auto"/>
        <w:ind w:firstLine="0" w:firstLineChars="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改造范围</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cs="宋体"/>
          <w:kern w:val="0"/>
          <w:szCs w:val="21"/>
        </w:rPr>
      </w:pPr>
      <w:r>
        <w:rPr>
          <w:rFonts w:hint="eastAsia" w:ascii="宋体" w:hAnsi="宋体" w:cs="宋体"/>
          <w:kern w:val="0"/>
          <w:szCs w:val="21"/>
          <w:lang w:val="en-US" w:eastAsia="zh-CN"/>
        </w:rPr>
        <w:t>6号楼机房消防改造工程</w:t>
      </w:r>
      <w:r>
        <w:rPr>
          <w:rFonts w:hint="eastAsia" w:ascii="宋体" w:hAnsi="宋体" w:cs="宋体"/>
          <w:kern w:val="0"/>
          <w:szCs w:val="21"/>
        </w:rPr>
        <w:t>。改造内容大致如下：</w:t>
      </w:r>
    </w:p>
    <w:tbl>
      <w:tblPr>
        <w:tblStyle w:val="33"/>
        <w:tblpPr w:leftFromText="180" w:rightFromText="180" w:vertAnchor="text" w:horzAnchor="page" w:tblpX="1595" w:tblpY="47"/>
        <w:tblOverlap w:val="never"/>
        <w:tblW w:w="8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67"/>
        <w:gridCol w:w="5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1" w:hRule="atLeast"/>
        </w:trPr>
        <w:tc>
          <w:tcPr>
            <w:tcW w:w="773" w:type="dxa"/>
            <w:vAlign w:val="center"/>
          </w:tcPr>
          <w:p>
            <w:pPr>
              <w:widowControl/>
              <w:spacing w:line="180" w:lineRule="atLeast"/>
              <w:jc w:val="center"/>
              <w:rPr>
                <w:rFonts w:hint="eastAsia" w:ascii="宋体" w:hAnsi="宋体" w:cs="宋体"/>
                <w:szCs w:val="21"/>
              </w:rPr>
            </w:pPr>
            <w:r>
              <w:rPr>
                <w:rFonts w:hint="eastAsia" w:ascii="宋体" w:hAnsi="宋体" w:cs="宋体"/>
                <w:szCs w:val="21"/>
              </w:rPr>
              <w:t>序号</w:t>
            </w:r>
          </w:p>
        </w:tc>
        <w:tc>
          <w:tcPr>
            <w:tcW w:w="1767" w:type="dxa"/>
            <w:vAlign w:val="center"/>
          </w:tcPr>
          <w:p>
            <w:pPr>
              <w:widowControl/>
              <w:spacing w:line="180" w:lineRule="atLeast"/>
              <w:jc w:val="center"/>
              <w:rPr>
                <w:rFonts w:hint="eastAsia" w:ascii="宋体" w:hAnsi="宋体" w:cs="宋体"/>
                <w:szCs w:val="21"/>
              </w:rPr>
            </w:pPr>
            <w:r>
              <w:rPr>
                <w:rFonts w:hint="eastAsia" w:ascii="宋体" w:hAnsi="宋体" w:cs="宋体"/>
                <w:szCs w:val="21"/>
              </w:rPr>
              <w:t>改造地点</w:t>
            </w:r>
          </w:p>
        </w:tc>
        <w:tc>
          <w:tcPr>
            <w:tcW w:w="5900" w:type="dxa"/>
            <w:vAlign w:val="center"/>
          </w:tcPr>
          <w:p>
            <w:pPr>
              <w:widowControl/>
              <w:spacing w:line="180" w:lineRule="atLeast"/>
              <w:jc w:val="center"/>
              <w:rPr>
                <w:rFonts w:hint="eastAsia" w:ascii="宋体" w:hAnsi="宋体" w:cs="宋体"/>
                <w:szCs w:val="21"/>
              </w:rPr>
            </w:pPr>
            <w:r>
              <w:rPr>
                <w:rFonts w:hint="eastAsia" w:ascii="宋体" w:hAnsi="宋体" w:cs="宋体"/>
                <w:szCs w:val="21"/>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w:t>
            </w:r>
          </w:p>
        </w:tc>
        <w:tc>
          <w:tcPr>
            <w:tcW w:w="1767" w:type="dxa"/>
            <w:vMerge w:val="restart"/>
            <w:vAlign w:val="center"/>
          </w:tcPr>
          <w:p>
            <w:pPr>
              <w:widowControl/>
              <w:jc w:val="center"/>
              <w:rPr>
                <w:rFonts w:hint="eastAsia" w:ascii="宋体" w:hAnsi="宋体" w:cs="宋体"/>
                <w:szCs w:val="21"/>
              </w:rPr>
            </w:pPr>
            <w:r>
              <w:rPr>
                <w:rFonts w:hint="eastAsia" w:ascii="宋体" w:hAnsi="宋体" w:cs="宋体"/>
                <w:kern w:val="0"/>
                <w:szCs w:val="21"/>
                <w:lang w:val="en-US" w:eastAsia="zh-CN"/>
              </w:rPr>
              <w:t>6号楼机房</w:t>
            </w: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吊顶的拆除及复原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2</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消防放水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3</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拆除顶面消防管道及喷淋并封堵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4</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墙面开孔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5</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安装泄压口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6</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布置管路、铺设线路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7</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安装气灭主机、钢瓶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8</w:t>
            </w:r>
          </w:p>
        </w:tc>
        <w:tc>
          <w:tcPr>
            <w:tcW w:w="1767" w:type="dxa"/>
            <w:vMerge w:val="continue"/>
            <w:vAlign w:val="center"/>
          </w:tcPr>
          <w:p>
            <w:pPr>
              <w:widowControl/>
              <w:jc w:val="center"/>
              <w:rPr>
                <w:rFonts w:hint="eastAsia" w:ascii="宋体" w:hAnsi="宋体" w:cs="宋体"/>
                <w:szCs w:val="21"/>
              </w:rPr>
            </w:pPr>
          </w:p>
        </w:tc>
        <w:tc>
          <w:tcPr>
            <w:tcW w:w="5900" w:type="dxa"/>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完成安装后设备调试</w:t>
            </w:r>
          </w:p>
        </w:tc>
      </w:tr>
    </w:tbl>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sz w:val="36"/>
          <w:szCs w:val="36"/>
        </w:rPr>
      </w:pPr>
      <w:r>
        <w:rPr>
          <w:rFonts w:ascii="宋体" w:hAnsi="宋体"/>
          <w:szCs w:val="21"/>
        </w:rPr>
        <w:br w:type="page"/>
      </w:r>
      <w:bookmarkEnd w:id="11"/>
      <w:bookmarkStart w:id="16" w:name="_Toc20296_WPSOffice_Level1"/>
      <w:r>
        <w:rPr>
          <w:rFonts w:hint="eastAsia" w:ascii="方正小标宋简体" w:hAnsi="方正小标宋简体" w:eastAsia="方正小标宋简体" w:cs="方正小标宋简体"/>
          <w:b/>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val="en-US" w:eastAsia="zh-CN"/>
        </w:rPr>
        <w:t>询价</w:t>
      </w:r>
      <w:r>
        <w:rPr>
          <w:rFonts w:hint="eastAsia" w:ascii="黑体" w:hAnsi="宋体" w:eastAsia="黑体"/>
          <w:sz w:val="30"/>
          <w:szCs w:val="30"/>
        </w:rPr>
        <w:t>响应声明</w:t>
      </w: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lang w:val="en-US" w:eastAsia="zh-CN"/>
        </w:rPr>
        <w:t>询价</w:t>
      </w:r>
      <w:r>
        <w:rPr>
          <w:rFonts w:hint="eastAsia" w:ascii="黑体" w:hAnsi="宋体" w:eastAsia="黑体"/>
          <w:sz w:val="30"/>
          <w:szCs w:val="30"/>
        </w:rPr>
        <w:t>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sz w:val="21"/>
          <w:szCs w:val="21"/>
          <w:u w:val="single"/>
          <w:lang w:val="en-US" w:eastAsia="zh-CN"/>
        </w:rPr>
        <w:t>6号楼机房消防改造工程</w:t>
      </w:r>
      <w:r>
        <w:rPr>
          <w:rFonts w:hint="eastAsia" w:ascii="宋体" w:hAnsi="宋体"/>
          <w:b/>
          <w:bCs/>
          <w:u w:val="single"/>
        </w:rPr>
        <w:t xml:space="preserve"> </w:t>
      </w:r>
      <w:r>
        <w:rPr>
          <w:rFonts w:hint="eastAsia" w:ascii="宋体" w:hAnsi="宋体"/>
          <w:lang w:val="en-US" w:eastAsia="zh-CN"/>
        </w:rPr>
        <w:t>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val="en-US" w:eastAsia="zh-CN"/>
        </w:rPr>
        <w:t>询价</w:t>
      </w:r>
      <w:r>
        <w:rPr>
          <w:rFonts w:hint="eastAsia" w:ascii="宋体" w:hAnsi="宋体"/>
        </w:rPr>
        <w:t>采购文件</w:t>
      </w:r>
      <w:r>
        <w:rPr>
          <w:rFonts w:ascii="宋体" w:hAnsi="宋体"/>
        </w:rPr>
        <w:t>（含补充文件）的要求承担本</w:t>
      </w:r>
      <w:r>
        <w:rPr>
          <w:rFonts w:hint="eastAsia" w:ascii="宋体" w:hAnsi="宋体"/>
          <w:lang w:val="en-US" w:eastAsia="zh-CN"/>
        </w:rPr>
        <w:t>询价</w:t>
      </w:r>
      <w:r>
        <w:rPr>
          <w:rFonts w:ascii="宋体" w:hAnsi="宋体"/>
        </w:rPr>
        <w:t>项目的实施，完成本次</w:t>
      </w:r>
      <w:r>
        <w:rPr>
          <w:rFonts w:hint="eastAsia" w:ascii="宋体" w:hAnsi="宋体"/>
          <w:lang w:val="en-US" w:eastAsia="zh-CN"/>
        </w:rPr>
        <w:t>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w:t>
      </w:r>
      <w:r>
        <w:rPr>
          <w:rFonts w:hint="eastAsia" w:ascii="宋体" w:hAnsi="宋体"/>
        </w:rPr>
        <w:t>工期</w:t>
      </w:r>
      <w:r>
        <w:rPr>
          <w:rFonts w:ascii="宋体" w:hAnsi="宋体"/>
        </w:rPr>
        <w:t>内完成本</w:t>
      </w:r>
      <w:r>
        <w:rPr>
          <w:rFonts w:hint="eastAsia" w:ascii="宋体" w:hAnsi="宋体"/>
          <w:lang w:val="en-US" w:eastAsia="zh-CN"/>
        </w:rPr>
        <w:t>询价</w:t>
      </w:r>
      <w:r>
        <w:rPr>
          <w:rFonts w:ascii="宋体" w:hAnsi="宋体"/>
        </w:rPr>
        <w:t>项目的全部工作内容，并达到</w:t>
      </w:r>
      <w:r>
        <w:rPr>
          <w:rFonts w:hint="eastAsia" w:ascii="宋体" w:hAnsi="宋体"/>
          <w:lang w:val="en-US" w:eastAsia="zh-CN"/>
        </w:rPr>
        <w:t>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val="en-US" w:eastAsia="zh-CN"/>
        </w:rPr>
        <w:t>询价</w:t>
      </w:r>
      <w:r>
        <w:rPr>
          <w:rFonts w:hint="eastAsia" w:ascii="宋体" w:hAnsi="宋体"/>
        </w:rPr>
        <w:t>项目，严格遵守法律法规、客服公司规章制度和</w:t>
      </w:r>
      <w:r>
        <w:rPr>
          <w:rFonts w:hint="eastAsia" w:ascii="宋体" w:hAnsi="宋体"/>
          <w:lang w:val="en-US" w:eastAsia="zh-CN"/>
        </w:rPr>
        <w:t>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9、我方承诺近2年内无重大伤亡事故。</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12、</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sectPr>
          <w:pgSz w:w="11906" w:h="16838"/>
          <w:pgMar w:top="1803" w:right="1440" w:bottom="1803" w:left="1440" w:header="851" w:footer="992" w:gutter="0"/>
          <w:cols w:space="720" w:num="1"/>
          <w:docGrid w:linePitch="315" w:charSpace="0"/>
        </w:sectPr>
      </w:pPr>
      <w:r>
        <w:rPr>
          <w:rFonts w:ascii="宋体" w:hAnsi="宋体"/>
        </w:rPr>
        <w:t xml:space="preserve">                                                          年    月    日</w:t>
      </w:r>
    </w:p>
    <w:p>
      <w:pPr>
        <w:adjustRightInd w:val="0"/>
        <w:snapToGrid w:val="0"/>
        <w:spacing w:line="360" w:lineRule="auto"/>
        <w:rPr>
          <w:rFonts w:hint="eastAsia" w:ascii="黑体" w:hAnsi="宋体" w:eastAsia="黑体"/>
          <w:sz w:val="30"/>
          <w:szCs w:val="30"/>
        </w:rPr>
      </w:pPr>
      <w:bookmarkStart w:id="17" w:name="_Hlk35922021"/>
      <w:r>
        <w:rPr>
          <w:rFonts w:hint="eastAsia" w:ascii="黑体" w:hAnsi="宋体" w:eastAsia="黑体"/>
          <w:sz w:val="30"/>
          <w:szCs w:val="30"/>
        </w:rPr>
        <w:t>二、</w:t>
      </w:r>
      <w:bookmarkEnd w:id="17"/>
      <w:r>
        <w:rPr>
          <w:rFonts w:hint="eastAsia" w:ascii="黑体" w:hAnsi="宋体" w:eastAsia="黑体"/>
          <w:sz w:val="30"/>
          <w:szCs w:val="30"/>
          <w:lang w:val="en-US" w:eastAsia="zh-CN"/>
        </w:rPr>
        <w:t>分项</w:t>
      </w:r>
      <w:r>
        <w:rPr>
          <w:rFonts w:hint="eastAsia" w:ascii="黑体" w:hAnsi="宋体" w:eastAsia="黑体"/>
          <w:sz w:val="30"/>
          <w:szCs w:val="30"/>
        </w:rPr>
        <w:t>报价表</w:t>
      </w:r>
    </w:p>
    <w:p>
      <w:pPr>
        <w:adjustRightInd w:val="0"/>
        <w:snapToGrid w:val="0"/>
        <w:spacing w:line="360" w:lineRule="auto"/>
        <w:outlineLvl w:val="2"/>
        <w:rPr>
          <w:rFonts w:hint="eastAsia"/>
          <w:lang w:val="en-US" w:eastAsia="zh-CN"/>
        </w:rPr>
      </w:pPr>
    </w:p>
    <w:tbl>
      <w:tblPr>
        <w:tblStyle w:val="33"/>
        <w:tblW w:w="135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989"/>
        <w:gridCol w:w="1623"/>
        <w:gridCol w:w="1363"/>
        <w:gridCol w:w="1323"/>
        <w:gridCol w:w="1418"/>
        <w:gridCol w:w="1418"/>
        <w:gridCol w:w="2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2" w:hRule="atLeast"/>
        </w:trPr>
        <w:tc>
          <w:tcPr>
            <w:tcW w:w="13523" w:type="dxa"/>
            <w:gridSpan w:val="8"/>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等线" w:hAnsi="等线" w:eastAsia="等线" w:cs="等线"/>
                <w:b/>
                <w:bCs/>
                <w:i w:val="0"/>
                <w:iCs w:val="0"/>
                <w:color w:val="000000"/>
                <w:kern w:val="0"/>
                <w:sz w:val="36"/>
                <w:szCs w:val="36"/>
                <w:u w:val="none"/>
                <w:lang w:val="en-US" w:eastAsia="zh-CN" w:bidi="ar"/>
              </w:rPr>
              <w:t>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3523" w:type="dxa"/>
            <w:gridSpan w:val="8"/>
            <w:tcBorders>
              <w:top w:val="single" w:color="000000" w:sz="4" w:space="0"/>
              <w:left w:val="single" w:color="000000" w:sz="8"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6号楼机房气体灭火安装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8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（含税元）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（含税元）</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无管网钢瓶柜组</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参考磐龙、海湾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七氟丙烷药剂</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参考磐龙、海湾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危险品运输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报警控制主机</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参考北大青鸟、保得威尔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报警终端设备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施工辅材、机具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施工、调试费</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喷淋拆除（包含管道）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放水费</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消防维保配合费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大楼报警信号联网接入</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消防维保配合费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其他</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包含不限于：</w:t>
            </w:r>
            <w:r>
              <w:rPr>
                <w:rFonts w:hint="eastAsia" w:ascii="宋体" w:hAnsi="宋体" w:eastAsia="宋体" w:cs="宋体"/>
                <w:i w:val="0"/>
                <w:iCs w:val="0"/>
                <w:color w:val="000000"/>
                <w:kern w:val="0"/>
                <w:sz w:val="22"/>
                <w:szCs w:val="22"/>
                <w:u w:val="none"/>
                <w:lang w:val="en-US" w:eastAsia="zh-CN" w:bidi="ar"/>
              </w:rPr>
              <w:t>安全文明施工措施（包括不限于施工人员PPE、出入证灭火器配置）</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项目及作业人员保险</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工程材料、机具运输费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项目管理费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95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95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人民币大写（含税）：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523" w:type="dxa"/>
            <w:gridSpan w:val="8"/>
            <w:tcBorders>
              <w:top w:val="single" w:color="000000" w:sz="4" w:space="0"/>
              <w:left w:val="nil"/>
              <w:bottom w:val="nil"/>
              <w:right w:val="nil"/>
            </w:tcBorders>
            <w:shd w:val="clear" w:color="auto" w:fill="auto"/>
            <w:vAlign w:val="bottom"/>
          </w:tcPr>
          <w:p>
            <w:pPr>
              <w:keepNext w:val="0"/>
              <w:keepLines w:val="0"/>
              <w:widowControl/>
              <w:suppressLineNumbers w:val="0"/>
              <w:jc w:val="left"/>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3523"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1.需将垃圾清运、税金、利润等自行考虑分摊在报价中。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523" w:type="dxa"/>
            <w:gridSpan w:val="8"/>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2.工程量以现场踏勘为准。</w:t>
            </w:r>
          </w:p>
        </w:tc>
      </w:tr>
    </w:tbl>
    <w:p>
      <w:pPr>
        <w:adjustRightInd w:val="0"/>
        <w:snapToGrid w:val="0"/>
        <w:spacing w:line="360" w:lineRule="auto"/>
        <w:outlineLvl w:val="2"/>
        <w:rPr>
          <w:rFonts w:hint="eastAsia"/>
          <w:lang w:val="en-US" w:eastAsia="zh-CN"/>
        </w:rPr>
        <w:sectPr>
          <w:headerReference r:id="rId5" w:type="default"/>
          <w:footerReference r:id="rId6" w:type="default"/>
          <w:type w:val="continuous"/>
          <w:pgSz w:w="16838" w:h="11906" w:orient="landscape"/>
          <w:pgMar w:top="1440" w:right="1803" w:bottom="1440" w:left="1803" w:header="851" w:footer="992" w:gutter="0"/>
          <w:cols w:space="720" w:num="1"/>
          <w:docGrid w:linePitch="315" w:charSpace="0"/>
        </w:sectPr>
      </w:pPr>
    </w:p>
    <w:p>
      <w:pPr>
        <w:widowControl/>
        <w:spacing w:line="360" w:lineRule="auto"/>
        <w:rPr>
          <w:rFonts w:hint="eastAsia" w:ascii="黑体" w:hAnsi="宋体" w:eastAsia="黑体"/>
          <w:sz w:val="30"/>
          <w:szCs w:val="30"/>
        </w:rPr>
      </w:pPr>
      <w:r>
        <w:rPr>
          <w:rFonts w:hint="eastAsia" w:ascii="黑体" w:hAnsi="宋体" w:eastAsia="黑体"/>
          <w:sz w:val="30"/>
          <w:szCs w:val="30"/>
        </w:rPr>
        <w:t>三、法定代表人声明（适用于法定代表人响应）（三、四只须提供其一）</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四、法定代表人授权委托书（适用于授权委托人响应）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项目名称）      </w:t>
      </w:r>
      <w:r>
        <w:rPr>
          <w:rFonts w:hint="eastAsia" w:ascii="宋体" w:hAnsi="宋体"/>
          <w:sz w:val="24"/>
        </w:rPr>
        <w:t>的</w:t>
      </w:r>
      <w:r>
        <w:rPr>
          <w:rFonts w:hint="eastAsia" w:ascii="宋体" w:hAnsi="宋体"/>
          <w:sz w:val="24"/>
          <w:lang w:val="en-US" w:eastAsia="zh-CN"/>
        </w:rPr>
        <w:t>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rPr>
          <w:rFonts w:hint="eastAsia" w:ascii="宋体" w:hAnsi="宋体"/>
          <w:sz w:val="24"/>
        </w:rPr>
      </w:pP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黑体" w:hAnsi="宋体" w:eastAsia="黑体"/>
          <w:sz w:val="30"/>
          <w:szCs w:val="30"/>
        </w:rPr>
        <w:t>五、廉洁协议</w:t>
      </w:r>
    </w:p>
    <w:p>
      <w:pPr>
        <w:snapToGrid w:val="0"/>
        <w:spacing w:line="560" w:lineRule="exact"/>
        <w:rPr>
          <w:rFonts w:hint="eastAsia" w:ascii="宋体" w:hAnsi="宋体" w:cs="宋体"/>
          <w:szCs w:val="32"/>
        </w:rPr>
      </w:pPr>
      <w:r>
        <w:rPr>
          <w:rFonts w:hint="eastAsia" w:ascii="仿宋_GB2312"/>
          <w:szCs w:val="32"/>
        </w:rPr>
        <w:t>项目名称：</w:t>
      </w:r>
      <w:r>
        <w:rPr>
          <w:rFonts w:hint="eastAsia" w:ascii="宋体" w:hAnsi="宋体" w:cs="宋体"/>
          <w:szCs w:val="32"/>
          <w:lang w:val="en-US" w:eastAsia="zh-CN"/>
        </w:rPr>
        <w:t>6号楼机房消防改造工程</w:t>
      </w:r>
      <w:r>
        <w:rPr>
          <w:rFonts w:hint="eastAsia" w:ascii="宋体" w:hAnsi="宋体" w:cs="宋体"/>
          <w:szCs w:val="32"/>
          <w:lang w:eastAsia="zh-CN"/>
        </w:rPr>
        <w:t xml:space="preserve">  </w:t>
      </w:r>
      <w:r>
        <w:rPr>
          <w:rFonts w:hint="eastAsia" w:ascii="宋体" w:hAnsi="宋体" w:cs="宋体"/>
          <w:szCs w:val="32"/>
        </w:rPr>
        <w:t xml:space="preserve">                                     </w:t>
      </w:r>
    </w:p>
    <w:p>
      <w:pPr>
        <w:snapToGrid w:val="0"/>
        <w:spacing w:line="560" w:lineRule="exact"/>
        <w:rPr>
          <w:rFonts w:hint="eastAsia" w:ascii="宋体" w:hAnsi="宋体" w:cs="宋体"/>
          <w:szCs w:val="32"/>
        </w:rPr>
      </w:pPr>
      <w:bookmarkStart w:id="19" w:name="_Toc26173_WPSOffice_Level1"/>
      <w:bookmarkStart w:id="20" w:name="_Toc11341_WPSOffice_Level1"/>
      <w:bookmarkStart w:id="21" w:name="_Toc26253_WPSOffice_Level1"/>
      <w:r>
        <w:rPr>
          <w:rFonts w:hint="eastAsia" w:ascii="宋体" w:hAnsi="宋体" w:cs="宋体"/>
          <w:szCs w:val="32"/>
        </w:rPr>
        <w:t>甲  方：</w:t>
      </w:r>
      <w:bookmarkEnd w:id="19"/>
      <w:bookmarkEnd w:id="20"/>
      <w:bookmarkEnd w:id="21"/>
      <w:r>
        <w:rPr>
          <w:rFonts w:hint="eastAsia" w:ascii="宋体" w:hAnsi="宋体" w:cs="宋体"/>
          <w:szCs w:val="32"/>
        </w:rPr>
        <w:t>上海飞机客户服务有限公司</w:t>
      </w:r>
    </w:p>
    <w:p>
      <w:pPr>
        <w:snapToGrid w:val="0"/>
        <w:spacing w:line="560" w:lineRule="exact"/>
        <w:rPr>
          <w:rFonts w:ascii="仿宋_GB2312"/>
          <w:szCs w:val="32"/>
        </w:rPr>
      </w:pPr>
      <w:bookmarkStart w:id="22" w:name="_Toc9556_WPSOffice_Level1"/>
      <w:bookmarkStart w:id="23" w:name="_Toc27021_WPSOffice_Level1"/>
      <w:bookmarkStart w:id="24" w:name="_Toc25445_WPSOffice_Level1"/>
      <w:r>
        <w:rPr>
          <w:rFonts w:hint="eastAsia" w:ascii="仿宋_GB2312"/>
          <w:szCs w:val="32"/>
        </w:rPr>
        <w:t>乙  方：</w:t>
      </w:r>
      <w:bookmarkEnd w:id="22"/>
      <w:bookmarkEnd w:id="23"/>
      <w:bookmarkEnd w:id="24"/>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sectPr>
          <w:type w:val="continuous"/>
          <w:pgSz w:w="11906" w:h="16838"/>
          <w:pgMar w:top="1803" w:right="1440" w:bottom="1803" w:left="1440" w:header="851" w:footer="992" w:gutter="0"/>
          <w:cols w:space="720" w:num="1"/>
          <w:docGrid w:linePitch="315" w:charSpace="0"/>
        </w:sectPr>
      </w:pPr>
      <w:r>
        <w:rPr>
          <w:rFonts w:hint="eastAsia" w:ascii="宋体" w:hAnsi="宋体"/>
          <w:sz w:val="24"/>
        </w:rPr>
        <w:t>七、本协议作为本项目的附件，具有与其同等的法律效力。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六、商务要求响应表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val="en-US" w:eastAsia="zh-CN"/>
              </w:rPr>
              <w:t>询价</w:t>
            </w:r>
            <w:r>
              <w:rPr>
                <w:rFonts w:hint="eastAsia" w:ascii="黑体" w:hAnsi="黑体" w:eastAsia="黑体" w:cs="黑体"/>
                <w:b w:val="0"/>
                <w:bCs/>
                <w:sz w:val="24"/>
                <w:highlight w:val="none"/>
              </w:rPr>
              <w:t>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七、技术要求响应表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val="en-US" w:eastAsia="zh-CN"/>
              </w:rPr>
              <w:t>询价</w:t>
            </w:r>
            <w:r>
              <w:rPr>
                <w:rFonts w:hint="eastAsia" w:ascii="黑体" w:hAnsi="黑体" w:eastAsia="黑体" w:cs="黑体"/>
                <w:b w:val="0"/>
                <w:bCs/>
                <w:sz w:val="24"/>
                <w:highlight w:val="none"/>
              </w:rPr>
              <w:t>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b/>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widowControl/>
        <w:tabs>
          <w:tab w:val="left" w:pos="5454"/>
          <w:tab w:val="right" w:pos="13232"/>
        </w:tabs>
        <w:spacing w:line="360" w:lineRule="auto"/>
        <w:jc w:val="left"/>
        <w:outlineLvl w:val="9"/>
        <w:rPr>
          <w:rFonts w:hint="eastAsia"/>
          <w:lang w:val="en-US" w:eastAsia="zh-CN"/>
        </w:rPr>
      </w:pPr>
      <w:r>
        <w:rPr>
          <w:rFonts w:hint="eastAsia" w:ascii="宋体" w:hAnsi="宋体"/>
          <w:sz w:val="24"/>
          <w:highlight w:val="none"/>
          <w:lang w:eastAsia="zh-CN"/>
        </w:rPr>
        <w:tab/>
      </w:r>
      <w:r>
        <w:rPr>
          <w:rFonts w:hint="eastAsia" w:ascii="宋体" w:hAnsi="宋体"/>
          <w:sz w:val="24"/>
          <w:highlight w:val="none"/>
          <w:lang w:eastAsia="zh-CN"/>
        </w:rPr>
        <w:tab/>
      </w:r>
      <w:r>
        <w:rPr>
          <w:rFonts w:hint="eastAsia" w:ascii="宋体" w:hAnsi="宋体"/>
          <w:sz w:val="24"/>
          <w:highlight w:val="none"/>
        </w:rPr>
        <w:t xml:space="preserve">       年      月      日</w:t>
      </w:r>
    </w:p>
    <w:sectPr>
      <w:pgSz w:w="16838" w:h="11906" w:orient="landscape"/>
      <w:pgMar w:top="1440" w:right="1803" w:bottom="1440" w:left="1803"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5FFC"/>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2C78"/>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13E81"/>
    <w:rsid w:val="037D07EC"/>
    <w:rsid w:val="03812437"/>
    <w:rsid w:val="0382415D"/>
    <w:rsid w:val="03BE6CA3"/>
    <w:rsid w:val="03E20CAC"/>
    <w:rsid w:val="03E77EF4"/>
    <w:rsid w:val="04500139"/>
    <w:rsid w:val="0456565C"/>
    <w:rsid w:val="04974210"/>
    <w:rsid w:val="04D2148D"/>
    <w:rsid w:val="05CE08B1"/>
    <w:rsid w:val="06137317"/>
    <w:rsid w:val="0621036A"/>
    <w:rsid w:val="062F259D"/>
    <w:rsid w:val="0642099E"/>
    <w:rsid w:val="065E5F7F"/>
    <w:rsid w:val="0670360C"/>
    <w:rsid w:val="067C4E90"/>
    <w:rsid w:val="069275E1"/>
    <w:rsid w:val="06A12A56"/>
    <w:rsid w:val="06D2003E"/>
    <w:rsid w:val="06EC34E9"/>
    <w:rsid w:val="06F11A7B"/>
    <w:rsid w:val="06F517F0"/>
    <w:rsid w:val="071C7C62"/>
    <w:rsid w:val="072169D1"/>
    <w:rsid w:val="08C63A12"/>
    <w:rsid w:val="08DB2CD5"/>
    <w:rsid w:val="091B523C"/>
    <w:rsid w:val="09290982"/>
    <w:rsid w:val="09381A80"/>
    <w:rsid w:val="096762D6"/>
    <w:rsid w:val="0A005A35"/>
    <w:rsid w:val="0A3F657B"/>
    <w:rsid w:val="0A4E5A18"/>
    <w:rsid w:val="0A5E508E"/>
    <w:rsid w:val="0A7A72BA"/>
    <w:rsid w:val="0AC804D8"/>
    <w:rsid w:val="0B200E94"/>
    <w:rsid w:val="0B4B6FA0"/>
    <w:rsid w:val="0B7979E1"/>
    <w:rsid w:val="0B7C5D95"/>
    <w:rsid w:val="0B80309F"/>
    <w:rsid w:val="0BBE4F2B"/>
    <w:rsid w:val="0C2F504F"/>
    <w:rsid w:val="0C3E134E"/>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1D43B07"/>
    <w:rsid w:val="123C2E22"/>
    <w:rsid w:val="12537258"/>
    <w:rsid w:val="12663E0A"/>
    <w:rsid w:val="12692584"/>
    <w:rsid w:val="126F740F"/>
    <w:rsid w:val="12B423C4"/>
    <w:rsid w:val="135A2EC6"/>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4152E9"/>
    <w:rsid w:val="17664B31"/>
    <w:rsid w:val="17756394"/>
    <w:rsid w:val="17A00ACA"/>
    <w:rsid w:val="17D651A8"/>
    <w:rsid w:val="18384C32"/>
    <w:rsid w:val="183F3B06"/>
    <w:rsid w:val="18DF4C71"/>
    <w:rsid w:val="191E4BAF"/>
    <w:rsid w:val="19350136"/>
    <w:rsid w:val="19F426A2"/>
    <w:rsid w:val="1A0D6AD1"/>
    <w:rsid w:val="1A3609FE"/>
    <w:rsid w:val="1A6C19AE"/>
    <w:rsid w:val="1ABB49D8"/>
    <w:rsid w:val="1B025470"/>
    <w:rsid w:val="1B441DEB"/>
    <w:rsid w:val="1B8B6B3B"/>
    <w:rsid w:val="1BE57156"/>
    <w:rsid w:val="1BEC650A"/>
    <w:rsid w:val="1C073CE1"/>
    <w:rsid w:val="1CDE5D4F"/>
    <w:rsid w:val="1D0704D7"/>
    <w:rsid w:val="1D8D48EF"/>
    <w:rsid w:val="1D9A47ED"/>
    <w:rsid w:val="1DAE46D7"/>
    <w:rsid w:val="1DC460EA"/>
    <w:rsid w:val="1E4D45F2"/>
    <w:rsid w:val="1E9970B1"/>
    <w:rsid w:val="1EA46821"/>
    <w:rsid w:val="1F3A24AA"/>
    <w:rsid w:val="202F56BC"/>
    <w:rsid w:val="2036128B"/>
    <w:rsid w:val="203B3F64"/>
    <w:rsid w:val="20446A81"/>
    <w:rsid w:val="20781CFD"/>
    <w:rsid w:val="20C30808"/>
    <w:rsid w:val="20C57325"/>
    <w:rsid w:val="20CF4232"/>
    <w:rsid w:val="20F44010"/>
    <w:rsid w:val="21315EC9"/>
    <w:rsid w:val="21461EC5"/>
    <w:rsid w:val="2163494E"/>
    <w:rsid w:val="22035D73"/>
    <w:rsid w:val="2204756D"/>
    <w:rsid w:val="224A5AB1"/>
    <w:rsid w:val="2263269E"/>
    <w:rsid w:val="22AE014D"/>
    <w:rsid w:val="22B342AA"/>
    <w:rsid w:val="22EB1946"/>
    <w:rsid w:val="230C332A"/>
    <w:rsid w:val="230D57A0"/>
    <w:rsid w:val="23156DF1"/>
    <w:rsid w:val="23324E68"/>
    <w:rsid w:val="23464D85"/>
    <w:rsid w:val="239E1CF6"/>
    <w:rsid w:val="23E946FC"/>
    <w:rsid w:val="244C68E1"/>
    <w:rsid w:val="24566371"/>
    <w:rsid w:val="245E1A25"/>
    <w:rsid w:val="24877038"/>
    <w:rsid w:val="24CC55E5"/>
    <w:rsid w:val="24CD3514"/>
    <w:rsid w:val="25125F53"/>
    <w:rsid w:val="25387E72"/>
    <w:rsid w:val="25577ED0"/>
    <w:rsid w:val="259122AC"/>
    <w:rsid w:val="25A227A8"/>
    <w:rsid w:val="2622108B"/>
    <w:rsid w:val="266F50C2"/>
    <w:rsid w:val="26972716"/>
    <w:rsid w:val="269A4248"/>
    <w:rsid w:val="26A92A5C"/>
    <w:rsid w:val="27044728"/>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E774C6"/>
    <w:rsid w:val="2BFF2352"/>
    <w:rsid w:val="2C486456"/>
    <w:rsid w:val="2C8A4CBD"/>
    <w:rsid w:val="2CA77337"/>
    <w:rsid w:val="2D00520D"/>
    <w:rsid w:val="2D1A15C0"/>
    <w:rsid w:val="2D5847BF"/>
    <w:rsid w:val="2D804F60"/>
    <w:rsid w:val="2D91716B"/>
    <w:rsid w:val="2DD10AC0"/>
    <w:rsid w:val="2DE1186A"/>
    <w:rsid w:val="2DEB6203"/>
    <w:rsid w:val="2E0B037E"/>
    <w:rsid w:val="2E12020E"/>
    <w:rsid w:val="2E581AAC"/>
    <w:rsid w:val="2EB91CB3"/>
    <w:rsid w:val="2ED27722"/>
    <w:rsid w:val="2EEF3774"/>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CD061F"/>
    <w:rsid w:val="37DD7DB5"/>
    <w:rsid w:val="38191F15"/>
    <w:rsid w:val="382C452C"/>
    <w:rsid w:val="38415901"/>
    <w:rsid w:val="386467B3"/>
    <w:rsid w:val="38BE6982"/>
    <w:rsid w:val="38F010E5"/>
    <w:rsid w:val="391C2321"/>
    <w:rsid w:val="393955E2"/>
    <w:rsid w:val="393F054C"/>
    <w:rsid w:val="396163F0"/>
    <w:rsid w:val="39CE6C84"/>
    <w:rsid w:val="3A211E80"/>
    <w:rsid w:val="3A472B36"/>
    <w:rsid w:val="3A604579"/>
    <w:rsid w:val="3A8E58C2"/>
    <w:rsid w:val="3AA730B7"/>
    <w:rsid w:val="3AA91E24"/>
    <w:rsid w:val="3AD547A6"/>
    <w:rsid w:val="3AEE09AC"/>
    <w:rsid w:val="3B0A0CCF"/>
    <w:rsid w:val="3B0D4E28"/>
    <w:rsid w:val="3B941730"/>
    <w:rsid w:val="3BC817D7"/>
    <w:rsid w:val="3BE820A9"/>
    <w:rsid w:val="3BEA4ED6"/>
    <w:rsid w:val="3C4416C7"/>
    <w:rsid w:val="3C5B00D7"/>
    <w:rsid w:val="3C63376B"/>
    <w:rsid w:val="3C6C3BCC"/>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484E65"/>
    <w:rsid w:val="3F7917A8"/>
    <w:rsid w:val="3FB30F88"/>
    <w:rsid w:val="3FB347AD"/>
    <w:rsid w:val="3FD873C0"/>
    <w:rsid w:val="40062050"/>
    <w:rsid w:val="402D6ABD"/>
    <w:rsid w:val="40870040"/>
    <w:rsid w:val="408C3D95"/>
    <w:rsid w:val="408E5170"/>
    <w:rsid w:val="40B47BD4"/>
    <w:rsid w:val="40BE1A90"/>
    <w:rsid w:val="40E75FA9"/>
    <w:rsid w:val="40EC6D1F"/>
    <w:rsid w:val="412A2641"/>
    <w:rsid w:val="41426A1E"/>
    <w:rsid w:val="41887EE1"/>
    <w:rsid w:val="41A26732"/>
    <w:rsid w:val="41D54A99"/>
    <w:rsid w:val="41D93F68"/>
    <w:rsid w:val="41FA3604"/>
    <w:rsid w:val="42525837"/>
    <w:rsid w:val="427A101E"/>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59B54F0"/>
    <w:rsid w:val="45A144AF"/>
    <w:rsid w:val="464F6CC4"/>
    <w:rsid w:val="4650709C"/>
    <w:rsid w:val="46757D3F"/>
    <w:rsid w:val="46C415BB"/>
    <w:rsid w:val="470D2C2B"/>
    <w:rsid w:val="476C65B4"/>
    <w:rsid w:val="47B70E22"/>
    <w:rsid w:val="48312377"/>
    <w:rsid w:val="48920822"/>
    <w:rsid w:val="48CE03CF"/>
    <w:rsid w:val="48D27BEE"/>
    <w:rsid w:val="492E569F"/>
    <w:rsid w:val="49B5288E"/>
    <w:rsid w:val="49D42A91"/>
    <w:rsid w:val="49D95585"/>
    <w:rsid w:val="49F7174C"/>
    <w:rsid w:val="4A26500F"/>
    <w:rsid w:val="4A59369A"/>
    <w:rsid w:val="4A9D5589"/>
    <w:rsid w:val="4AAF5BC7"/>
    <w:rsid w:val="4AB769E1"/>
    <w:rsid w:val="4AC94431"/>
    <w:rsid w:val="4AF333FD"/>
    <w:rsid w:val="4AF82359"/>
    <w:rsid w:val="4AFF3F1B"/>
    <w:rsid w:val="4B3319C2"/>
    <w:rsid w:val="4B81009A"/>
    <w:rsid w:val="4BB13D7C"/>
    <w:rsid w:val="4BCA763E"/>
    <w:rsid w:val="4C0E27EA"/>
    <w:rsid w:val="4C3A2BC2"/>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674717"/>
    <w:rsid w:val="50B13258"/>
    <w:rsid w:val="50DA2582"/>
    <w:rsid w:val="50EE65D2"/>
    <w:rsid w:val="50F46031"/>
    <w:rsid w:val="511A5F4C"/>
    <w:rsid w:val="511E6E6A"/>
    <w:rsid w:val="517D7FDD"/>
    <w:rsid w:val="518D43B5"/>
    <w:rsid w:val="51936A44"/>
    <w:rsid w:val="51CF5ACA"/>
    <w:rsid w:val="5277729D"/>
    <w:rsid w:val="52781EC3"/>
    <w:rsid w:val="529F6AF7"/>
    <w:rsid w:val="52B71A9E"/>
    <w:rsid w:val="52E02F27"/>
    <w:rsid w:val="530D226F"/>
    <w:rsid w:val="534E1610"/>
    <w:rsid w:val="536C538B"/>
    <w:rsid w:val="53CF4230"/>
    <w:rsid w:val="53D475D4"/>
    <w:rsid w:val="54054A50"/>
    <w:rsid w:val="54083D86"/>
    <w:rsid w:val="541D6CC0"/>
    <w:rsid w:val="54570633"/>
    <w:rsid w:val="54705C46"/>
    <w:rsid w:val="54A560B8"/>
    <w:rsid w:val="54DD308F"/>
    <w:rsid w:val="556C4B0C"/>
    <w:rsid w:val="55B4077C"/>
    <w:rsid w:val="55FD7EBE"/>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A046D2"/>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D06BD4"/>
    <w:rsid w:val="5CD14193"/>
    <w:rsid w:val="5CEC747F"/>
    <w:rsid w:val="5D3A3A8E"/>
    <w:rsid w:val="5D8B73E8"/>
    <w:rsid w:val="5D980C1C"/>
    <w:rsid w:val="5D995489"/>
    <w:rsid w:val="5D9F70FB"/>
    <w:rsid w:val="5DB079E6"/>
    <w:rsid w:val="5DD404E3"/>
    <w:rsid w:val="5E2101CC"/>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311624"/>
    <w:rsid w:val="6160329F"/>
    <w:rsid w:val="617430B6"/>
    <w:rsid w:val="619B2A7B"/>
    <w:rsid w:val="620E4923"/>
    <w:rsid w:val="6237380D"/>
    <w:rsid w:val="6240283F"/>
    <w:rsid w:val="62762FD3"/>
    <w:rsid w:val="62A05B67"/>
    <w:rsid w:val="62DB5692"/>
    <w:rsid w:val="62ED43B5"/>
    <w:rsid w:val="62F23955"/>
    <w:rsid w:val="62F903B5"/>
    <w:rsid w:val="63034462"/>
    <w:rsid w:val="63C02B07"/>
    <w:rsid w:val="63E25863"/>
    <w:rsid w:val="64557D2B"/>
    <w:rsid w:val="647B209E"/>
    <w:rsid w:val="64AE2D29"/>
    <w:rsid w:val="65354C04"/>
    <w:rsid w:val="655A788A"/>
    <w:rsid w:val="65E94704"/>
    <w:rsid w:val="66C951A1"/>
    <w:rsid w:val="66D336B8"/>
    <w:rsid w:val="67146AF2"/>
    <w:rsid w:val="671C3839"/>
    <w:rsid w:val="671D7222"/>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B712A"/>
    <w:rsid w:val="72CD1E30"/>
    <w:rsid w:val="72F27CCF"/>
    <w:rsid w:val="73032DB9"/>
    <w:rsid w:val="732037C2"/>
    <w:rsid w:val="737A49AB"/>
    <w:rsid w:val="74297C7C"/>
    <w:rsid w:val="74B41D21"/>
    <w:rsid w:val="75092FBE"/>
    <w:rsid w:val="759C7166"/>
    <w:rsid w:val="75A85D90"/>
    <w:rsid w:val="75A9470E"/>
    <w:rsid w:val="75C857C9"/>
    <w:rsid w:val="760A6D2F"/>
    <w:rsid w:val="76B03EE3"/>
    <w:rsid w:val="76C36E32"/>
    <w:rsid w:val="7710508A"/>
    <w:rsid w:val="77C11B4C"/>
    <w:rsid w:val="77E97F30"/>
    <w:rsid w:val="78AE5CDB"/>
    <w:rsid w:val="78F71D8C"/>
    <w:rsid w:val="79CF2250"/>
    <w:rsid w:val="79DC48C6"/>
    <w:rsid w:val="79ED0498"/>
    <w:rsid w:val="7A926977"/>
    <w:rsid w:val="7AC75D05"/>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43078"/>
    <w:rsid w:val="7F747493"/>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9"/>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9"/>
    <w:qFormat/>
    <w:uiPriority w:val="9"/>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8">
    <w:name w:val="annotation subject"/>
    <w:basedOn w:val="9"/>
    <w:next w:val="1"/>
    <w:unhideWhenUsed/>
    <w:qFormat/>
    <w:uiPriority w:val="99"/>
    <w:rPr>
      <w:b/>
      <w:bCs/>
      <w:szCs w:val="22"/>
    </w:rPr>
  </w:style>
  <w:style w:type="paragraph" w:styleId="9">
    <w:name w:val="annotation text"/>
    <w:basedOn w:val="1"/>
    <w:link w:val="70"/>
    <w:qFormat/>
    <w:uiPriority w:val="0"/>
    <w:pPr>
      <w:jc w:val="left"/>
    </w:pPr>
  </w:style>
  <w:style w:type="paragraph" w:styleId="10">
    <w:name w:val="Body Text First Indent"/>
    <w:basedOn w:val="11"/>
    <w:qFormat/>
    <w:uiPriority w:val="0"/>
    <w:pPr>
      <w:spacing w:after="120" w:line="240" w:lineRule="auto"/>
      <w:ind w:firstLine="420" w:firstLineChars="100"/>
      <w:jc w:val="both"/>
    </w:pPr>
    <w:rPr>
      <w:b w:val="0"/>
      <w:bCs w:val="0"/>
      <w:sz w:val="21"/>
    </w:rPr>
  </w:style>
  <w:style w:type="paragraph" w:styleId="11">
    <w:name w:val="Body Text"/>
    <w:basedOn w:val="1"/>
    <w:next w:val="1"/>
    <w:qFormat/>
    <w:uiPriority w:val="0"/>
    <w:pPr>
      <w:spacing w:line="300" w:lineRule="auto"/>
      <w:jc w:val="center"/>
    </w:pPr>
    <w:rPr>
      <w:b/>
      <w:bCs/>
      <w:sz w:val="44"/>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next w:val="8"/>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72"/>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5"/>
    <w:semiHidden/>
    <w:qFormat/>
    <w:uiPriority w:val="99"/>
    <w:rPr>
      <w:sz w:val="18"/>
      <w:szCs w:val="18"/>
    </w:rPr>
  </w:style>
  <w:style w:type="paragraph" w:styleId="20">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1">
    <w:name w:val="Body Text First Indent 2"/>
    <w:basedOn w:val="14"/>
    <w:next w:val="1"/>
    <w:unhideWhenUsed/>
    <w:qFormat/>
    <w:uiPriority w:val="99"/>
  </w:style>
  <w:style w:type="paragraph" w:styleId="22">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正文部分1"/>
    <w:basedOn w:val="1"/>
    <w:qFormat/>
    <w:uiPriority w:val="99"/>
    <w:pPr>
      <w:ind w:firstLine="200" w:firstLineChars="200"/>
    </w:pPr>
    <w:rPr>
      <w:rFonts w:ascii="宋体" w:hAnsi="宋体"/>
      <w:color w:val="000000"/>
      <w:sz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Char Char Char Char Char Char Char1 Char"/>
    <w:basedOn w:val="1"/>
    <w:qFormat/>
    <w:uiPriority w:val="0"/>
    <w:rPr>
      <w:rFonts w:ascii="Tahoma" w:hAnsi="Tahoma"/>
      <w:sz w:val="24"/>
      <w:szCs w:val="20"/>
    </w:rPr>
  </w:style>
  <w:style w:type="paragraph" w:customStyle="1" w:styleId="3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9">
    <w:name w:val=" Char"/>
    <w:basedOn w:val="1"/>
    <w:qFormat/>
    <w:uiPriority w:val="0"/>
    <w:rPr>
      <w:rFonts w:ascii="Tahoma" w:hAnsi="Tahoma"/>
      <w:sz w:val="24"/>
      <w:szCs w:val="20"/>
    </w:rPr>
  </w:style>
  <w:style w:type="paragraph" w:customStyle="1" w:styleId="40">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41">
    <w:name w:val="样式2"/>
    <w:basedOn w:val="1"/>
    <w:link w:val="71"/>
    <w:qFormat/>
    <w:uiPriority w:val="0"/>
    <w:pPr>
      <w:spacing w:line="600" w:lineRule="exact"/>
    </w:pPr>
    <w:rPr>
      <w:rFonts w:ascii="仿宋_GB2312" w:hAnsi="宋体" w:eastAsia="仿宋_GB2312"/>
      <w:b/>
      <w:sz w:val="32"/>
      <w:szCs w:val="32"/>
    </w:rPr>
  </w:style>
  <w:style w:type="paragraph" w:customStyle="1" w:styleId="42">
    <w:name w:val="环小四表内容"/>
    <w:basedOn w:val="1"/>
    <w:qFormat/>
    <w:uiPriority w:val="99"/>
    <w:pPr>
      <w:wordWrap w:val="0"/>
      <w:spacing w:line="240" w:lineRule="exact"/>
      <w:jc w:val="center"/>
    </w:pPr>
    <w:rPr>
      <w:rFonts w:hAnsi="宋体"/>
      <w:sz w:val="18"/>
      <w:szCs w:val="21"/>
    </w:rPr>
  </w:style>
  <w:style w:type="paragraph" w:customStyle="1" w:styleId="4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_Style 44"/>
    <w:basedOn w:val="1"/>
    <w:next w:val="1"/>
    <w:qFormat/>
    <w:uiPriority w:val="0"/>
    <w:pPr>
      <w:pBdr>
        <w:bottom w:val="single" w:color="auto" w:sz="6" w:space="1"/>
      </w:pBdr>
      <w:jc w:val="center"/>
    </w:pPr>
    <w:rPr>
      <w:rFonts w:ascii="Arial" w:eastAsia="宋体"/>
      <w:vanish/>
      <w:sz w:val="16"/>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 Char Char Char"/>
    <w:basedOn w:val="1"/>
    <w:qFormat/>
    <w:uiPriority w:val="0"/>
    <w:rPr>
      <w:rFonts w:ascii="Tahoma" w:hAnsi="Tahoma"/>
      <w:sz w:val="24"/>
      <w:szCs w:val="20"/>
    </w:rPr>
  </w:style>
  <w:style w:type="paragraph" w:customStyle="1" w:styleId="48">
    <w:name w:val="默认段落字体 Para Char Char Char Char Char Char Char Char Char1 Char Char Char Char Char Char Char Char"/>
    <w:basedOn w:val="13"/>
    <w:qFormat/>
    <w:uiPriority w:val="0"/>
  </w:style>
  <w:style w:type="paragraph" w:customStyle="1" w:styleId="49">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0">
    <w:name w:val="_Style 49"/>
    <w:basedOn w:val="1"/>
    <w:next w:val="1"/>
    <w:qFormat/>
    <w:uiPriority w:val="0"/>
    <w:pPr>
      <w:pBdr>
        <w:top w:val="single" w:color="auto" w:sz="6" w:space="1"/>
      </w:pBdr>
      <w:jc w:val="center"/>
    </w:pPr>
    <w:rPr>
      <w:rFonts w:ascii="Arial" w:eastAsia="宋体"/>
      <w:vanish/>
      <w:sz w:val="16"/>
    </w:rPr>
  </w:style>
  <w:style w:type="paragraph" w:customStyle="1" w:styleId="51">
    <w:name w:val="absatz1"/>
    <w:basedOn w:val="1"/>
    <w:qFormat/>
    <w:uiPriority w:val="0"/>
    <w:pPr>
      <w:widowControl/>
      <w:tabs>
        <w:tab w:val="left" w:pos="709"/>
      </w:tabs>
      <w:ind w:left="709" w:hanging="709"/>
    </w:pPr>
    <w:rPr>
      <w:kern w:val="0"/>
      <w:sz w:val="24"/>
      <w:szCs w:val="20"/>
    </w:rPr>
  </w:style>
  <w:style w:type="paragraph" w:customStyle="1" w:styleId="52">
    <w:name w:val="Char Char Char Char Char Char Char1 Char Char Char Char Char Char Char"/>
    <w:basedOn w:val="1"/>
    <w:qFormat/>
    <w:uiPriority w:val="0"/>
    <w:rPr>
      <w:rFonts w:ascii="Tahoma" w:hAnsi="Tahoma"/>
      <w:sz w:val="24"/>
      <w:szCs w:val="20"/>
    </w:rPr>
  </w:style>
  <w:style w:type="paragraph" w:customStyle="1" w:styleId="53">
    <w:name w:val="WPSOffice手动目录 1"/>
    <w:qFormat/>
    <w:uiPriority w:val="0"/>
    <w:rPr>
      <w:rFonts w:ascii="Calibri" w:hAnsi="Calibri" w:eastAsia="宋体" w:cs="Times New Roman"/>
      <w:lang w:val="en-US" w:eastAsia="zh-CN" w:bidi="ar-SA"/>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环小四内容"/>
    <w:basedOn w:val="1"/>
    <w:qFormat/>
    <w:uiPriority w:val="99"/>
    <w:pPr>
      <w:ind w:firstLine="200" w:firstLineChars="200"/>
    </w:pPr>
    <w:rPr>
      <w:rFonts w:hAnsi="宋体"/>
    </w:rPr>
  </w:style>
  <w:style w:type="paragraph" w:customStyle="1" w:styleId="56">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57">
    <w:name w:val="环小四1.1(三级)"/>
    <w:basedOn w:val="56"/>
    <w:qFormat/>
    <w:uiPriority w:val="99"/>
  </w:style>
  <w:style w:type="paragraph" w:customStyle="1" w:styleId="58">
    <w:name w:val="Normal_0"/>
    <w:qFormat/>
    <w:uiPriority w:val="0"/>
    <w:rPr>
      <w:rFonts w:ascii="Calibri" w:hAnsi="Calibri" w:eastAsia="Times New Roman" w:cs="Times New Roman"/>
      <w:sz w:val="24"/>
      <w:szCs w:val="24"/>
      <w:lang w:bidi="ar-SA"/>
    </w:rPr>
  </w:style>
  <w:style w:type="paragraph" w:styleId="59">
    <w:name w:val="List Paragraph"/>
    <w:basedOn w:val="1"/>
    <w:qFormat/>
    <w:uiPriority w:val="0"/>
    <w:pPr>
      <w:ind w:firstLine="420" w:firstLineChars="200"/>
    </w:pPr>
    <w:rPr>
      <w:rFonts w:ascii="Calibri" w:hAnsi="Calibri"/>
      <w:szCs w:val="22"/>
    </w:rPr>
  </w:style>
  <w:style w:type="paragraph" w:customStyle="1" w:styleId="60">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3 Char"/>
    <w:link w:val="4"/>
    <w:qFormat/>
    <w:uiPriority w:val="0"/>
    <w:rPr>
      <w:b/>
      <w:bCs/>
      <w:kern w:val="2"/>
      <w:sz w:val="32"/>
      <w:szCs w:val="32"/>
    </w:rPr>
  </w:style>
  <w:style w:type="character" w:customStyle="1" w:styleId="62">
    <w:name w:val="标题 2 Char"/>
    <w:link w:val="3"/>
    <w:qFormat/>
    <w:uiPriority w:val="9"/>
    <w:rPr>
      <w:rFonts w:ascii="Arial" w:hAnsi="Arial" w:eastAsia="黑体"/>
      <w:b/>
      <w:bCs/>
      <w:kern w:val="2"/>
      <w:sz w:val="32"/>
      <w:szCs w:val="32"/>
      <w:lang w:val="en-US" w:eastAsia="zh-CN" w:bidi="ar-SA"/>
    </w:rPr>
  </w:style>
  <w:style w:type="character" w:customStyle="1" w:styleId="63">
    <w:name w:val="正文文本 2 Char"/>
    <w:link w:val="25"/>
    <w:qFormat/>
    <w:locked/>
    <w:uiPriority w:val="99"/>
    <w:rPr>
      <w:rFonts w:ascii="宋体" w:hAnsi="宋体"/>
      <w:kern w:val="0"/>
      <w:sz w:val="20"/>
      <w:szCs w:val="21"/>
    </w:rPr>
  </w:style>
  <w:style w:type="character" w:customStyle="1" w:styleId="64">
    <w:name w:val="标题 4 Char"/>
    <w:link w:val="5"/>
    <w:qFormat/>
    <w:uiPriority w:val="9"/>
    <w:rPr>
      <w:rFonts w:ascii="宋体" w:hAnsi="宋体" w:cs="宋体"/>
      <w:b/>
      <w:bCs/>
      <w:sz w:val="24"/>
      <w:szCs w:val="24"/>
    </w:rPr>
  </w:style>
  <w:style w:type="character" w:customStyle="1" w:styleId="65">
    <w:name w:val="批注框文本 Char"/>
    <w:link w:val="19"/>
    <w:semiHidden/>
    <w:qFormat/>
    <w:uiPriority w:val="99"/>
    <w:rPr>
      <w:kern w:val="2"/>
      <w:sz w:val="18"/>
      <w:szCs w:val="18"/>
    </w:rPr>
  </w:style>
  <w:style w:type="character" w:customStyle="1" w:styleId="66">
    <w:name w:val="标题 1 Char"/>
    <w:link w:val="2"/>
    <w:qFormat/>
    <w:uiPriority w:val="9"/>
    <w:rPr>
      <w:b/>
      <w:bCs/>
      <w:kern w:val="44"/>
      <w:sz w:val="44"/>
      <w:szCs w:val="44"/>
    </w:rPr>
  </w:style>
  <w:style w:type="character" w:customStyle="1" w:styleId="67">
    <w:name w:val="标题 6 Char"/>
    <w:link w:val="7"/>
    <w:qFormat/>
    <w:uiPriority w:val="9"/>
    <w:rPr>
      <w:rFonts w:ascii="宋体" w:hAnsi="宋体" w:cs="宋体"/>
      <w:b/>
      <w:bCs/>
      <w:sz w:val="15"/>
      <w:szCs w:val="15"/>
    </w:rPr>
  </w:style>
  <w:style w:type="character" w:customStyle="1" w:styleId="68">
    <w:name w:val="页脚 Char"/>
    <w:link w:val="20"/>
    <w:qFormat/>
    <w:uiPriority w:val="99"/>
    <w:rPr>
      <w:rFonts w:ascii="宋体" w:hAnsi="宋体"/>
      <w:sz w:val="18"/>
      <w:szCs w:val="18"/>
    </w:rPr>
  </w:style>
  <w:style w:type="character" w:customStyle="1" w:styleId="69">
    <w:name w:val="标题 5 Char"/>
    <w:link w:val="6"/>
    <w:qFormat/>
    <w:uiPriority w:val="9"/>
    <w:rPr>
      <w:rFonts w:ascii="宋体" w:hAnsi="宋体" w:cs="宋体"/>
      <w:b/>
      <w:bCs/>
    </w:rPr>
  </w:style>
  <w:style w:type="character" w:customStyle="1" w:styleId="70">
    <w:name w:val="批注文字 Char"/>
    <w:link w:val="9"/>
    <w:qFormat/>
    <w:locked/>
    <w:uiPriority w:val="0"/>
    <w:rPr>
      <w:kern w:val="2"/>
      <w:sz w:val="21"/>
      <w:szCs w:val="24"/>
    </w:rPr>
  </w:style>
  <w:style w:type="character" w:customStyle="1" w:styleId="71">
    <w:name w:val="样式2 Char Char"/>
    <w:link w:val="41"/>
    <w:qFormat/>
    <w:uiPriority w:val="0"/>
    <w:rPr>
      <w:rFonts w:ascii="仿宋_GB2312" w:hAnsi="宋体" w:eastAsia="仿宋_GB2312"/>
      <w:b/>
      <w:kern w:val="2"/>
      <w:sz w:val="32"/>
      <w:szCs w:val="32"/>
      <w:lang w:val="en-US" w:eastAsia="zh-CN" w:bidi="ar-SA"/>
    </w:rPr>
  </w:style>
  <w:style w:type="character" w:customStyle="1" w:styleId="72">
    <w:name w:val="纯文本 Char"/>
    <w:link w:val="16"/>
    <w:qFormat/>
    <w:uiPriority w:val="0"/>
    <w:rPr>
      <w:rFonts w:ascii="宋体" w:hAnsi="Courier New"/>
      <w:kern w:val="2"/>
      <w:sz w:val="21"/>
    </w:rPr>
  </w:style>
  <w:style w:type="character" w:customStyle="1" w:styleId="73">
    <w:name w:val="页眉 Char"/>
    <w:link w:val="2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28</Pages>
  <Words>7891</Words>
  <Characters>8516</Characters>
  <Lines>71</Lines>
  <Paragraphs>20</Paragraphs>
  <TotalTime>7</TotalTime>
  <ScaleCrop>false</ScaleCrop>
  <LinksUpToDate>false</LinksUpToDate>
  <CharactersWithSpaces>8803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2025-02-05T07:48:31Z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y fmtid="{D5CDD505-2E9C-101B-9397-08002B2CF9AE}" pid="4" name="KSOTemplateDocerSaveRecord">
    <vt:lpwstr>eyJoZGlkIjoiOWE4ZGE5YzY5NmZjY2ViODFiMjc5Mjk0M2FjZDI1ZmMifQ==</vt:lpwstr>
  </property>
</Properties>
</file>