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670"/>
        </w:tabs>
        <w:rPr>
          <w:rFonts w:hint="eastAsia"/>
        </w:rPr>
      </w:pPr>
    </w:p>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方正小标宋简体" w:hAnsi="方正小标宋简体" w:eastAsia="方正小标宋简体" w:cs="方正小标宋简体"/>
          <w:color w:val="000000"/>
          <w:sz w:val="56"/>
          <w:szCs w:val="52"/>
          <w:highlight w:val="none"/>
          <w:lang w:val="en-US" w:eastAsia="zh-CN"/>
        </w:rPr>
      </w:pPr>
      <w:bookmarkStart w:id="0" w:name="_Hlk27473685"/>
      <w:r>
        <w:rPr>
          <w:rFonts w:hint="eastAsia" w:ascii="方正小标宋简体" w:hAnsi="方正小标宋简体" w:eastAsia="方正小标宋简体" w:cs="方正小标宋简体"/>
          <w:color w:val="000000"/>
          <w:sz w:val="56"/>
          <w:szCs w:val="52"/>
          <w:highlight w:val="none"/>
          <w:lang w:val="en-US" w:eastAsia="zh-CN"/>
        </w:rPr>
        <w:t>上海飞机客户服务有限公司</w:t>
      </w:r>
    </w:p>
    <w:p>
      <w:pPr>
        <w:keepNext w:val="0"/>
        <w:keepLines w:val="0"/>
        <w:pageBreakBefore w:val="0"/>
        <w:kinsoku/>
        <w:overflowPunct/>
        <w:topLinePunct w:val="0"/>
        <w:bidi w:val="0"/>
        <w:jc w:val="center"/>
        <w:textAlignment w:val="auto"/>
        <w:outlineLvl w:val="9"/>
        <w:rPr>
          <w:rFonts w:ascii="黑体" w:eastAsia="黑体"/>
          <w:color w:val="000000"/>
          <w:sz w:val="48"/>
          <w:szCs w:val="44"/>
          <w:highlight w:val="none"/>
        </w:rPr>
      </w:pP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lang w:eastAsia="zh-CN"/>
        </w:rPr>
      </w:pPr>
      <w:r>
        <w:rPr>
          <w:rFonts w:hint="eastAsia" w:ascii="方正小标宋简体" w:hAnsi="方正小标宋简体" w:eastAsia="方正小标宋简体" w:cs="方正小标宋简体"/>
          <w:bCs/>
          <w:color w:val="000000"/>
          <w:sz w:val="56"/>
          <w:szCs w:val="52"/>
          <w:highlight w:val="none"/>
        </w:rPr>
        <w:t>竞争性谈判</w:t>
      </w:r>
      <w:r>
        <w:rPr>
          <w:rFonts w:hint="eastAsia" w:ascii="方正小标宋简体" w:hAnsi="方正小标宋简体" w:eastAsia="方正小标宋简体" w:cs="方正小标宋简体"/>
          <w:bCs/>
          <w:color w:val="000000"/>
          <w:sz w:val="56"/>
          <w:szCs w:val="52"/>
          <w:highlight w:val="none"/>
          <w:lang w:eastAsia="zh-CN"/>
        </w:rPr>
        <w:t>邀请文件</w:t>
      </w: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w:t>
      </w:r>
      <w:r>
        <w:rPr>
          <w:rFonts w:hint="eastAsia" w:ascii="方正小标宋简体" w:hAnsi="方正小标宋简体" w:eastAsia="方正小标宋简体" w:cs="方正小标宋简体"/>
          <w:bCs/>
          <w:color w:val="000000"/>
          <w:sz w:val="56"/>
          <w:szCs w:val="52"/>
          <w:highlight w:val="none"/>
          <w:lang w:eastAsia="zh-CN"/>
        </w:rPr>
        <w:t>服务类</w:t>
      </w:r>
      <w:r>
        <w:rPr>
          <w:rFonts w:hint="eastAsia" w:ascii="方正小标宋简体" w:hAnsi="方正小标宋简体" w:eastAsia="方正小标宋简体" w:cs="方正小标宋简体"/>
          <w:bCs/>
          <w:color w:val="000000"/>
          <w:sz w:val="56"/>
          <w:szCs w:val="52"/>
          <w:highlight w:val="none"/>
        </w:rPr>
        <w:t>)</w:t>
      </w:r>
    </w:p>
    <w:p>
      <w:pPr>
        <w:keepNext w:val="0"/>
        <w:keepLines w:val="0"/>
        <w:pageBreakBefore w:val="0"/>
        <w:kinsoku/>
        <w:overflowPunct/>
        <w:topLinePunct w:val="0"/>
        <w:bidi w:val="0"/>
        <w:spacing w:line="560" w:lineRule="exact"/>
        <w:jc w:val="center"/>
        <w:textAlignment w:val="auto"/>
        <w:outlineLvl w:val="9"/>
        <w:rPr>
          <w:rFonts w:hint="eastAsia" w:ascii="仿宋_GB2312" w:eastAsia="仿宋_GB2312"/>
          <w:color w:val="000000"/>
          <w:sz w:val="32"/>
          <w:szCs w:val="28"/>
          <w:highlight w:val="none"/>
        </w:rPr>
      </w:pP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eastAsia="宋体"/>
          <w:color w:val="000000"/>
          <w:sz w:val="32"/>
          <w:szCs w:val="28"/>
          <w:highlight w:val="none"/>
          <w:lang w:val="en-US" w:eastAsia="zh-CN"/>
        </w:rPr>
      </w:pPr>
      <w:r>
        <w:rPr>
          <w:rFonts w:hint="eastAsia" w:ascii="宋体" w:hAnsi="宋体"/>
          <w:color w:val="000000"/>
          <w:sz w:val="32"/>
          <w:szCs w:val="28"/>
          <w:highlight w:val="none"/>
          <w:lang w:eastAsia="zh-CN"/>
        </w:rPr>
        <w:t>文件编号：SACSC-TP-S-2025003</w:t>
      </w: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eastAsia="宋体"/>
          <w:color w:val="000000"/>
          <w:sz w:val="24"/>
          <w:szCs w:val="24"/>
          <w:highlight w:val="none"/>
          <w:lang w:eastAsia="zh-CN"/>
        </w:rPr>
      </w:pPr>
      <w:r>
        <w:rPr>
          <w:rFonts w:hint="eastAsia" w:ascii="宋体" w:hAnsi="宋体"/>
          <w:color w:val="000000"/>
          <w:sz w:val="32"/>
          <w:szCs w:val="28"/>
          <w:highlight w:val="none"/>
        </w:rPr>
        <w:t>项目名称：</w:t>
      </w:r>
      <w:r>
        <w:rPr>
          <w:rFonts w:hint="eastAsia" w:ascii="宋体" w:hAnsi="宋体"/>
          <w:color w:val="000000"/>
          <w:sz w:val="32"/>
          <w:szCs w:val="32"/>
          <w:highlight w:val="none"/>
          <w:lang w:eastAsia="zh-CN"/>
        </w:rPr>
        <w:t>航材仓储操作服务</w:t>
      </w: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eastAsia" w:ascii="宋体" w:hAnsi="宋体" w:eastAsia="宋体"/>
          <w:color w:val="000000"/>
          <w:sz w:val="32"/>
          <w:szCs w:val="28"/>
          <w:highlight w:val="none"/>
          <w:lang w:eastAsia="zh-CN"/>
        </w:rPr>
      </w:pPr>
      <w:r>
        <w:rPr>
          <w:rFonts w:hint="eastAsia" w:ascii="宋体" w:hAnsi="宋体"/>
          <w:color w:val="000000"/>
          <w:sz w:val="32"/>
          <w:szCs w:val="28"/>
          <w:highlight w:val="none"/>
          <w:lang w:eastAsia="zh-CN"/>
        </w:rPr>
        <w:t>承办部门</w:t>
      </w:r>
      <w:r>
        <w:rPr>
          <w:rFonts w:hint="eastAsia" w:ascii="宋体" w:hAnsi="宋体"/>
          <w:color w:val="000000"/>
          <w:sz w:val="32"/>
          <w:szCs w:val="28"/>
          <w:highlight w:val="none"/>
        </w:rPr>
        <w:t>：</w:t>
      </w:r>
      <w:r>
        <w:rPr>
          <w:rFonts w:hint="eastAsia" w:ascii="宋体" w:hAnsi="宋体"/>
          <w:color w:val="000000"/>
          <w:sz w:val="32"/>
          <w:szCs w:val="28"/>
          <w:highlight w:val="none"/>
          <w:lang w:eastAsia="zh-CN"/>
        </w:rPr>
        <w:t>上海飞机客户服务有限公司</w:t>
      </w:r>
    </w:p>
    <w:p>
      <w:pPr>
        <w:keepNext w:val="0"/>
        <w:keepLines w:val="0"/>
        <w:pageBreakBefore w:val="0"/>
        <w:kinsoku/>
        <w:overflowPunct/>
        <w:topLinePunct w:val="0"/>
        <w:bidi w:val="0"/>
        <w:spacing w:line="560" w:lineRule="exact"/>
        <w:jc w:val="center"/>
        <w:textAlignment w:val="auto"/>
        <w:outlineLvl w:val="9"/>
        <w:rPr>
          <w:rFonts w:ascii="仿宋_GB2312" w:eastAsia="仿宋_GB2312"/>
          <w:color w:val="000000"/>
          <w:sz w:val="32"/>
          <w:szCs w:val="28"/>
          <w:highlight w:val="none"/>
        </w:rPr>
      </w:pPr>
      <w:r>
        <w:rPr>
          <w:rFonts w:hint="eastAsia" w:ascii="宋体" w:hAnsi="宋体"/>
          <w:color w:val="000000"/>
          <w:sz w:val="32"/>
          <w:szCs w:val="28"/>
          <w:highlight w:val="none"/>
          <w:lang w:eastAsia="zh-CN"/>
        </w:rPr>
        <w:t>采购与供应商管理部</w:t>
      </w: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2025</w:t>
      </w:r>
      <w:r>
        <w:rPr>
          <w:rFonts w:hint="eastAsia" w:ascii="宋体" w:hAnsi="宋体"/>
          <w:color w:val="000000"/>
          <w:sz w:val="32"/>
          <w:szCs w:val="28"/>
          <w:highlight w:val="none"/>
        </w:rPr>
        <w:t>年</w:t>
      </w:r>
      <w:r>
        <w:rPr>
          <w:rFonts w:hint="eastAsia" w:ascii="宋体" w:hAnsi="宋体"/>
          <w:color w:val="000000"/>
          <w:sz w:val="32"/>
          <w:szCs w:val="28"/>
          <w:highlight w:val="none"/>
          <w:lang w:val="en-US" w:eastAsia="zh-CN"/>
        </w:rPr>
        <w:t>3</w:t>
      </w:r>
      <w:r>
        <w:rPr>
          <w:rFonts w:hint="eastAsia" w:ascii="宋体" w:hAnsi="宋体"/>
          <w:color w:val="000000"/>
          <w:sz w:val="32"/>
          <w:szCs w:val="28"/>
          <w:highlight w:val="none"/>
        </w:rPr>
        <w:t>月</w:t>
      </w:r>
      <w:r>
        <w:rPr>
          <w:rFonts w:hint="eastAsia" w:ascii="宋体" w:hAnsi="宋体"/>
          <w:color w:val="000000"/>
          <w:sz w:val="32"/>
          <w:szCs w:val="28"/>
          <w:highlight w:val="none"/>
          <w:lang w:val="en-US" w:eastAsia="zh-CN"/>
        </w:rPr>
        <w:t>11</w:t>
      </w:r>
      <w:r>
        <w:rPr>
          <w:rFonts w:hint="eastAsia" w:ascii="宋体" w:hAnsi="宋体"/>
          <w:color w:val="000000"/>
          <w:sz w:val="32"/>
          <w:szCs w:val="28"/>
          <w:highlight w:val="none"/>
        </w:rPr>
        <w:t>日</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sz w:val="36"/>
          <w:szCs w:val="28"/>
          <w:highlight w:val="none"/>
        </w:rPr>
      </w:pPr>
      <w:r>
        <w:rPr>
          <w:rFonts w:hint="eastAsia" w:ascii="宋体" w:hAnsi="宋体"/>
          <w:color w:val="000000"/>
          <w:sz w:val="32"/>
          <w:szCs w:val="28"/>
          <w:highlight w:val="none"/>
        </w:rPr>
        <w:br w:type="page"/>
      </w:r>
      <w:bookmarkEnd w:id="0"/>
      <w:r>
        <w:rPr>
          <w:rFonts w:hint="eastAsia" w:ascii="黑体" w:hAnsi="黑体" w:eastAsia="黑体" w:cs="黑体"/>
          <w:b/>
          <w:bCs/>
          <w:color w:val="000000"/>
          <w:sz w:val="36"/>
          <w:szCs w:val="28"/>
          <w:highlight w:val="none"/>
        </w:rPr>
        <w:t>目   录</w:t>
      </w:r>
    </w:p>
    <w:p>
      <w:pPr>
        <w:keepNext w:val="0"/>
        <w:keepLines w:val="0"/>
        <w:pageBreakBefore w:val="0"/>
        <w:kinsoku/>
        <w:overflowPunct/>
        <w:topLinePunct w:val="0"/>
        <w:bidi w:val="0"/>
        <w:spacing w:line="360" w:lineRule="auto"/>
        <w:ind w:firstLine="1232" w:firstLineChars="385"/>
        <w:textAlignment w:val="auto"/>
        <w:outlineLvl w:val="9"/>
        <w:rPr>
          <w:rFonts w:hint="eastAsia"/>
          <w:color w:val="000000"/>
          <w:sz w:val="32"/>
          <w:szCs w:val="36"/>
          <w:highlight w:val="none"/>
        </w:rPr>
      </w:pP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bookmarkStart w:id="1" w:name="_Toc16676_WPSOffice_Type1"/>
      <w:r>
        <w:rPr>
          <w:rFonts w:eastAsia="宋体"/>
          <w:b w:val="0"/>
          <w:bCs w:val="0"/>
          <w:sz w:val="24"/>
          <w:highlight w:val="none"/>
        </w:rPr>
        <w:fldChar w:fldCharType="begin"/>
      </w:r>
      <w:r>
        <w:rPr>
          <w:rFonts w:eastAsia="宋体"/>
          <w:b w:val="0"/>
          <w:bCs w:val="0"/>
          <w:sz w:val="24"/>
          <w:highlight w:val="none"/>
        </w:rPr>
        <w:instrText xml:space="preserve"> HYPERLINK \l _Toc10946_WPSOffice_Level1 </w:instrText>
      </w:r>
      <w:r>
        <w:rPr>
          <w:rFonts w:eastAsia="宋体"/>
          <w:b w:val="0"/>
          <w:bCs w:val="0"/>
          <w:sz w:val="24"/>
          <w:highlight w:val="none"/>
        </w:rPr>
        <w:fldChar w:fldCharType="separate"/>
      </w:r>
      <w:r>
        <w:rPr>
          <w:rFonts w:hint="eastAsia" w:eastAsia="宋体"/>
          <w:b w:val="0"/>
          <w:bCs w:val="0"/>
          <w:sz w:val="24"/>
          <w:highlight w:val="none"/>
        </w:rPr>
        <w:t>第一章  竞争性谈判邀请</w:t>
      </w:r>
      <w:r>
        <w:rPr>
          <w:rFonts w:hint="eastAsia" w:eastAsia="宋体"/>
          <w:b w:val="0"/>
          <w:bCs w:val="0"/>
          <w:sz w:val="24"/>
          <w:highlight w:val="none"/>
          <w:lang w:eastAsia="zh-CN"/>
        </w:rPr>
        <w:t>书</w:t>
      </w:r>
      <w:r>
        <w:rPr>
          <w:rFonts w:eastAsia="宋体"/>
          <w:b w:val="0"/>
          <w:bCs w:val="0"/>
          <w:sz w:val="24"/>
          <w:highlight w:val="none"/>
        </w:rPr>
        <w:tab/>
      </w:r>
      <w:r>
        <w:rPr>
          <w:rFonts w:hint="eastAsia"/>
          <w:b w:val="0"/>
          <w:bCs w:val="0"/>
          <w:sz w:val="24"/>
          <w:highlight w:val="none"/>
          <w:lang w:val="en-US" w:eastAsia="zh-CN"/>
        </w:rPr>
        <w:t>3</w:t>
      </w:r>
      <w:r>
        <w:rPr>
          <w:rFonts w:eastAsia="宋体"/>
          <w:b w:val="0"/>
          <w:bCs w:val="0"/>
          <w:sz w:val="24"/>
          <w:highlight w:val="none"/>
        </w:rPr>
        <w:fldChar w:fldCharType="end"/>
      </w: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_Toc15799_WPSOffice_Level1 </w:instrText>
      </w:r>
      <w:r>
        <w:rPr>
          <w:rFonts w:eastAsia="宋体"/>
          <w:b w:val="0"/>
          <w:bCs w:val="0"/>
          <w:sz w:val="24"/>
          <w:highlight w:val="none"/>
        </w:rPr>
        <w:fldChar w:fldCharType="separate"/>
      </w:r>
      <w:r>
        <w:rPr>
          <w:rFonts w:hint="eastAsia" w:eastAsia="宋体"/>
          <w:b w:val="0"/>
          <w:bCs w:val="0"/>
          <w:sz w:val="24"/>
          <w:highlight w:val="none"/>
        </w:rPr>
        <w:t>第二章  响应单位须知</w:t>
      </w:r>
      <w:r>
        <w:rPr>
          <w:rFonts w:eastAsia="宋体"/>
          <w:b w:val="0"/>
          <w:bCs w:val="0"/>
          <w:sz w:val="24"/>
          <w:highlight w:val="none"/>
        </w:rPr>
        <w:tab/>
      </w:r>
      <w:r>
        <w:rPr>
          <w:rFonts w:hint="eastAsia"/>
          <w:b w:val="0"/>
          <w:bCs w:val="0"/>
          <w:sz w:val="24"/>
          <w:highlight w:val="none"/>
          <w:lang w:val="en-US" w:eastAsia="zh-CN"/>
        </w:rPr>
        <w:t>6</w:t>
      </w:r>
      <w:r>
        <w:rPr>
          <w:rFonts w:eastAsia="宋体"/>
          <w:b w:val="0"/>
          <w:bCs w:val="0"/>
          <w:sz w:val="24"/>
          <w:highlight w:val="none"/>
        </w:rPr>
        <w:fldChar w:fldCharType="end"/>
      </w: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_Toc31820_WPSOffice_Level1 </w:instrText>
      </w:r>
      <w:r>
        <w:rPr>
          <w:rFonts w:eastAsia="宋体"/>
          <w:b w:val="0"/>
          <w:bCs w:val="0"/>
          <w:sz w:val="24"/>
          <w:highlight w:val="none"/>
        </w:rPr>
        <w:fldChar w:fldCharType="separate"/>
      </w:r>
      <w:r>
        <w:rPr>
          <w:rFonts w:hint="eastAsia" w:eastAsia="宋体"/>
          <w:b w:val="0"/>
          <w:bCs w:val="0"/>
          <w:sz w:val="24"/>
          <w:highlight w:val="none"/>
        </w:rPr>
        <w:t>第三章  评审办法</w:t>
      </w:r>
      <w:r>
        <w:rPr>
          <w:rFonts w:eastAsia="宋体"/>
          <w:b w:val="0"/>
          <w:bCs w:val="0"/>
          <w:sz w:val="24"/>
          <w:highlight w:val="none"/>
        </w:rPr>
        <w:tab/>
      </w:r>
      <w:r>
        <w:rPr>
          <w:rFonts w:hint="eastAsia"/>
          <w:b w:val="0"/>
          <w:bCs w:val="0"/>
          <w:sz w:val="24"/>
          <w:highlight w:val="none"/>
          <w:lang w:val="en-US" w:eastAsia="zh-CN"/>
        </w:rPr>
        <w:t>8</w:t>
      </w:r>
      <w:r>
        <w:rPr>
          <w:rFonts w:eastAsia="宋体"/>
          <w:b w:val="0"/>
          <w:bCs w:val="0"/>
          <w:sz w:val="24"/>
          <w:highlight w:val="none"/>
        </w:rPr>
        <w:fldChar w:fldCharType="end"/>
      </w: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_Toc742_WPSOffice_Level1 </w:instrText>
      </w:r>
      <w:r>
        <w:rPr>
          <w:rFonts w:eastAsia="宋体"/>
          <w:b w:val="0"/>
          <w:bCs w:val="0"/>
          <w:sz w:val="24"/>
          <w:highlight w:val="none"/>
        </w:rPr>
        <w:fldChar w:fldCharType="separate"/>
      </w:r>
      <w:r>
        <w:rPr>
          <w:rFonts w:hint="eastAsia" w:eastAsia="宋体"/>
          <w:b w:val="0"/>
          <w:bCs w:val="0"/>
          <w:sz w:val="24"/>
          <w:highlight w:val="none"/>
        </w:rPr>
        <w:t>第四章  商务要求</w:t>
      </w:r>
      <w:r>
        <w:rPr>
          <w:rFonts w:eastAsia="宋体"/>
          <w:b w:val="0"/>
          <w:bCs w:val="0"/>
          <w:sz w:val="24"/>
          <w:highlight w:val="none"/>
        </w:rPr>
        <w:tab/>
      </w:r>
      <w:bookmarkStart w:id="2" w:name="_Toc742_WPSOffice_Level1Page"/>
      <w:r>
        <w:rPr>
          <w:rFonts w:eastAsia="宋体"/>
          <w:b w:val="0"/>
          <w:bCs w:val="0"/>
          <w:sz w:val="24"/>
          <w:highlight w:val="none"/>
        </w:rPr>
        <w:t>1</w:t>
      </w:r>
      <w:bookmarkEnd w:id="2"/>
      <w:r>
        <w:rPr>
          <w:rFonts w:hint="eastAsia"/>
          <w:b w:val="0"/>
          <w:bCs w:val="0"/>
          <w:sz w:val="24"/>
          <w:highlight w:val="none"/>
          <w:lang w:val="en-US" w:eastAsia="zh-CN"/>
        </w:rPr>
        <w:t>1</w:t>
      </w:r>
      <w:r>
        <w:rPr>
          <w:rFonts w:eastAsia="宋体"/>
          <w:b w:val="0"/>
          <w:bCs w:val="0"/>
          <w:sz w:val="24"/>
          <w:highlight w:val="none"/>
        </w:rPr>
        <w:fldChar w:fldCharType="end"/>
      </w: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_Toc28157_WPSOffice_Level1 </w:instrText>
      </w:r>
      <w:r>
        <w:rPr>
          <w:rFonts w:eastAsia="宋体"/>
          <w:b w:val="0"/>
          <w:bCs w:val="0"/>
          <w:sz w:val="24"/>
          <w:highlight w:val="none"/>
        </w:rPr>
        <w:fldChar w:fldCharType="separate"/>
      </w:r>
      <w:r>
        <w:rPr>
          <w:rFonts w:hint="eastAsia" w:eastAsia="宋体"/>
          <w:b w:val="0"/>
          <w:bCs w:val="0"/>
          <w:sz w:val="24"/>
          <w:highlight w:val="none"/>
        </w:rPr>
        <w:t>第五章  服务要求</w:t>
      </w:r>
      <w:r>
        <w:rPr>
          <w:rFonts w:eastAsia="宋体"/>
          <w:b w:val="0"/>
          <w:bCs w:val="0"/>
          <w:sz w:val="24"/>
          <w:highlight w:val="none"/>
        </w:rPr>
        <w:tab/>
      </w:r>
      <w:bookmarkStart w:id="3" w:name="_Toc28157_WPSOffice_Level1Page"/>
      <w:r>
        <w:rPr>
          <w:rFonts w:eastAsia="宋体"/>
          <w:b w:val="0"/>
          <w:bCs w:val="0"/>
          <w:sz w:val="24"/>
          <w:highlight w:val="none"/>
        </w:rPr>
        <w:t>1</w:t>
      </w:r>
      <w:bookmarkEnd w:id="3"/>
      <w:r>
        <w:rPr>
          <w:rFonts w:hint="eastAsia" w:eastAsia="宋体"/>
          <w:b w:val="0"/>
          <w:bCs w:val="0"/>
          <w:sz w:val="24"/>
          <w:highlight w:val="none"/>
          <w:lang w:val="en-US" w:eastAsia="zh-CN"/>
        </w:rPr>
        <w:t>4</w:t>
      </w:r>
      <w:r>
        <w:rPr>
          <w:rFonts w:eastAsia="宋体"/>
          <w:b w:val="0"/>
          <w:bCs w:val="0"/>
          <w:sz w:val="24"/>
          <w:highlight w:val="none"/>
        </w:rPr>
        <w:fldChar w:fldCharType="end"/>
      </w: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_Toc7733_WPSOffice_Level1 </w:instrText>
      </w:r>
      <w:r>
        <w:rPr>
          <w:rFonts w:eastAsia="宋体"/>
          <w:b w:val="0"/>
          <w:bCs w:val="0"/>
          <w:sz w:val="24"/>
          <w:highlight w:val="none"/>
        </w:rPr>
        <w:fldChar w:fldCharType="separate"/>
      </w:r>
      <w:r>
        <w:rPr>
          <w:rFonts w:hint="eastAsia" w:eastAsia="宋体"/>
          <w:b w:val="0"/>
          <w:bCs w:val="0"/>
          <w:sz w:val="24"/>
          <w:highlight w:val="none"/>
        </w:rPr>
        <w:t>第六章  附件</w:t>
      </w:r>
      <w:r>
        <w:rPr>
          <w:rFonts w:eastAsia="宋体"/>
          <w:b w:val="0"/>
          <w:bCs w:val="0"/>
          <w:sz w:val="24"/>
          <w:highlight w:val="none"/>
        </w:rPr>
        <w:tab/>
      </w:r>
      <w:bookmarkStart w:id="4" w:name="_Toc7733_WPSOffice_Level1Page"/>
      <w:r>
        <w:rPr>
          <w:rFonts w:eastAsia="宋体"/>
          <w:b w:val="0"/>
          <w:bCs w:val="0"/>
          <w:sz w:val="24"/>
          <w:highlight w:val="none"/>
        </w:rPr>
        <w:t>1</w:t>
      </w:r>
      <w:bookmarkEnd w:id="4"/>
      <w:r>
        <w:rPr>
          <w:rFonts w:hint="eastAsia" w:eastAsia="宋体"/>
          <w:b w:val="0"/>
          <w:bCs w:val="0"/>
          <w:sz w:val="24"/>
          <w:highlight w:val="none"/>
          <w:lang w:val="en-US" w:eastAsia="zh-CN"/>
        </w:rPr>
        <w:t>5</w:t>
      </w:r>
      <w:r>
        <w:rPr>
          <w:rFonts w:eastAsia="宋体"/>
          <w:b w:val="0"/>
          <w:bCs w:val="0"/>
          <w:sz w:val="24"/>
          <w:highlight w:val="none"/>
        </w:rPr>
        <w:fldChar w:fldCharType="end"/>
      </w:r>
      <w:bookmarkEnd w:id="1"/>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eastAsia="宋体"/>
          <w:sz w:val="24"/>
          <w:highlight w:val="none"/>
        </w:rPr>
        <w:sectPr>
          <w:footerReference r:id="rId3" w:type="default"/>
          <w:pgSz w:w="11906" w:h="16838"/>
          <w:pgMar w:top="1803" w:right="1440" w:bottom="1803" w:left="1440" w:header="851" w:footer="992" w:gutter="0"/>
          <w:cols w:space="720" w:num="1"/>
          <w:rtlGutter w:val="0"/>
          <w:docGrid w:linePitch="315" w:charSpace="0"/>
        </w:sectPr>
      </w:pPr>
    </w:p>
    <w:p>
      <w:pPr>
        <w:keepNext w:val="0"/>
        <w:keepLines w:val="0"/>
        <w:pageBreakBefore w:val="0"/>
        <w:widowControl/>
        <w:kinsoku/>
        <w:wordWrap/>
        <w:overflowPunct/>
        <w:topLinePunct w:val="0"/>
        <w:autoSpaceDE/>
        <w:autoSpaceDN/>
        <w:bidi w:val="0"/>
        <w:adjustRightInd/>
        <w:snapToGrid w:val="0"/>
        <w:spacing w:line="400" w:lineRule="atLeast"/>
        <w:ind w:left="28" w:leftChars="0" w:hanging="28" w:firstLineChars="0"/>
        <w:jc w:val="center"/>
        <w:textAlignment w:val="auto"/>
        <w:outlineLvl w:val="0"/>
        <w:rPr>
          <w:rFonts w:hint="default" w:ascii="方正小标宋简体" w:hAnsi="方正小标宋简体" w:eastAsia="方正小标宋简体" w:cs="方正小标宋简体"/>
          <w:b/>
          <w:bCs/>
          <w:color w:val="000000"/>
          <w:sz w:val="36"/>
          <w:highlight w:val="none"/>
          <w:lang w:val="en-US" w:eastAsia="zh-CN"/>
        </w:rPr>
      </w:pPr>
      <w:bookmarkStart w:id="5" w:name="_Toc10946_WPSOffice_Level1"/>
      <w:bookmarkStart w:id="6" w:name="_Hlk13586256"/>
      <w:bookmarkStart w:id="7" w:name="_Hlk39648029"/>
      <w:r>
        <w:rPr>
          <w:rFonts w:hint="eastAsia" w:ascii="方正小标宋简体" w:hAnsi="方正小标宋简体" w:eastAsia="方正小标宋简体" w:cs="方正小标宋简体"/>
          <w:b/>
          <w:bCs/>
          <w:color w:val="000000"/>
          <w:sz w:val="36"/>
          <w:highlight w:val="none"/>
          <w:lang w:eastAsia="zh-CN"/>
        </w:rPr>
        <w:t>第</w:t>
      </w:r>
      <w:r>
        <w:rPr>
          <w:rFonts w:hint="eastAsia" w:ascii="方正小标宋简体" w:hAnsi="方正小标宋简体" w:eastAsia="方正小标宋简体" w:cs="方正小标宋简体"/>
          <w:b/>
          <w:bCs/>
          <w:color w:val="000000"/>
          <w:sz w:val="36"/>
          <w:highlight w:val="none"/>
          <w:lang w:val="en-US" w:eastAsia="zh-CN"/>
        </w:rPr>
        <w:t xml:space="preserve">一章  </w:t>
      </w:r>
      <w:r>
        <w:rPr>
          <w:rFonts w:hint="eastAsia" w:ascii="方正小标宋简体" w:hAnsi="方正小标宋简体" w:eastAsia="方正小标宋简体" w:cs="方正小标宋简体"/>
          <w:b/>
          <w:bCs/>
          <w:color w:val="000000"/>
          <w:sz w:val="36"/>
          <w:highlight w:val="none"/>
        </w:rPr>
        <w:t>竞争性谈判</w:t>
      </w:r>
      <w:r>
        <w:rPr>
          <w:rFonts w:hint="eastAsia" w:ascii="方正小标宋简体" w:hAnsi="方正小标宋简体" w:eastAsia="方正小标宋简体" w:cs="方正小标宋简体"/>
          <w:b/>
          <w:bCs/>
          <w:color w:val="000000"/>
          <w:sz w:val="36"/>
          <w:highlight w:val="none"/>
          <w:lang w:eastAsia="zh-CN"/>
        </w:rPr>
        <w:t>邀请</w:t>
      </w:r>
      <w:bookmarkEnd w:id="5"/>
      <w:r>
        <w:rPr>
          <w:rFonts w:hint="eastAsia" w:ascii="方正小标宋简体" w:hAnsi="方正小标宋简体" w:eastAsia="方正小标宋简体" w:cs="方正小标宋简体"/>
          <w:b/>
          <w:bCs/>
          <w:color w:val="000000"/>
          <w:sz w:val="36"/>
          <w:highlight w:val="none"/>
          <w:lang w:eastAsia="zh-CN"/>
        </w:rPr>
        <w:t>书</w:t>
      </w:r>
    </w:p>
    <w:p>
      <w:pPr>
        <w:keepNext w:val="0"/>
        <w:keepLines w:val="0"/>
        <w:pageBreakBefore w:val="0"/>
        <w:kinsoku/>
        <w:overflowPunct/>
        <w:topLinePunct w:val="0"/>
        <w:autoSpaceDE w:val="0"/>
        <w:autoSpaceDN w:val="0"/>
        <w:bidi w:val="0"/>
        <w:adjustRightInd w:val="0"/>
        <w:spacing w:line="360" w:lineRule="auto"/>
        <w:ind w:left="0" w:leftChars="0" w:firstLine="560" w:firstLineChars="200"/>
        <w:jc w:val="left"/>
        <w:textAlignment w:val="auto"/>
        <w:outlineLvl w:val="9"/>
        <w:rPr>
          <w:rFonts w:hint="eastAsia" w:ascii="宋体" w:hAnsi="宋体" w:eastAsia="宋体"/>
          <w:sz w:val="28"/>
          <w:szCs w:val="28"/>
          <w:highlight w:val="none"/>
          <w:lang w:eastAsia="zh-CN"/>
        </w:rPr>
      </w:pPr>
      <w:r>
        <w:rPr>
          <w:rFonts w:hint="eastAsia" w:ascii="宋体" w:hAnsi="宋体"/>
          <w:sz w:val="28"/>
          <w:szCs w:val="28"/>
          <w:highlight w:val="none"/>
          <w:lang w:eastAsia="zh-CN"/>
        </w:rPr>
        <w:t>上海飞机客户服务有限公司诚邀贵单位参加我单位</w:t>
      </w:r>
      <w:r>
        <w:rPr>
          <w:rFonts w:hint="eastAsia" w:ascii="宋体" w:hAnsi="宋体"/>
          <w:sz w:val="28"/>
          <w:szCs w:val="28"/>
          <w:highlight w:val="none"/>
          <w:u w:val="single"/>
          <w:lang w:val="en-US" w:eastAsia="zh-CN"/>
        </w:rPr>
        <w:t>航材仓储操作服务</w:t>
      </w:r>
      <w:r>
        <w:rPr>
          <w:rFonts w:hint="eastAsia" w:ascii="宋体" w:hAnsi="宋体"/>
          <w:sz w:val="28"/>
          <w:szCs w:val="28"/>
          <w:highlight w:val="none"/>
          <w:u w:val="single"/>
          <w:lang w:eastAsia="zh-CN"/>
        </w:rPr>
        <w:t>项目</w:t>
      </w:r>
      <w:r>
        <w:rPr>
          <w:rFonts w:hint="eastAsia" w:ascii="宋体" w:hAnsi="宋体"/>
          <w:sz w:val="28"/>
          <w:szCs w:val="28"/>
          <w:highlight w:val="none"/>
          <w:lang w:eastAsia="zh-CN"/>
        </w:rPr>
        <w:t>的采购，项目具体情况如下：</w:t>
      </w:r>
    </w:p>
    <w:tbl>
      <w:tblPr>
        <w:tblStyle w:val="33"/>
        <w:tblW w:w="9796"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87"/>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序号</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内容</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outlineLvl w:val="9"/>
              <w:rPr>
                <w:rFonts w:hint="eastAsia" w:ascii="宋体" w:hAnsi="宋体" w:eastAsia="宋体" w:cs="Times New Roman"/>
                <w:b/>
                <w:bCs/>
                <w:sz w:val="24"/>
                <w:highlight w:val="none"/>
                <w:vertAlign w:val="baseline"/>
                <w:lang w:eastAsia="zh-CN"/>
              </w:rPr>
            </w:pPr>
            <w:r>
              <w:rPr>
                <w:rFonts w:hint="eastAsia" w:ascii="宋体" w:hAnsi="宋体" w:cs="Times New Roman"/>
                <w:b/>
                <w:bCs/>
                <w:sz w:val="24"/>
                <w:highlight w:val="none"/>
                <w:vertAlign w:val="baseline"/>
                <w:lang w:val="en-US" w:eastAsia="zh-CN"/>
              </w:rPr>
              <w:t>1.</w:t>
            </w:r>
            <w:r>
              <w:rPr>
                <w:rFonts w:hint="eastAsia" w:ascii="宋体" w:hAnsi="宋体" w:cs="Times New Roman"/>
                <w:b/>
                <w:bCs/>
                <w:sz w:val="24"/>
                <w:highlight w:val="none"/>
                <w:vertAlign w:val="baseline"/>
                <w:lang w:eastAsia="zh-CN"/>
              </w:rPr>
              <w:t>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1.1</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Times New Roman"/>
                <w:sz w:val="24"/>
                <w:highlight w:val="none"/>
                <w:vertAlign w:val="baseline"/>
                <w:lang w:val="en-US" w:eastAsia="zh-CN"/>
              </w:rPr>
              <w:t>服务名称</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航材仓储操作服务</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1.2</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服务概况</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textAlignment w:val="auto"/>
              <w:outlineLvl w:val="9"/>
              <w:rPr>
                <w:rFonts w:hint="eastAsia" w:eastAsia="宋体"/>
                <w:lang w:val="en-US" w:eastAsia="zh-CN"/>
              </w:rPr>
            </w:pPr>
            <w:r>
              <w:rPr>
                <w:rFonts w:hint="eastAsia"/>
                <w:lang w:val="en-US" w:eastAsia="zh-CN"/>
              </w:rPr>
              <w:t>本项目需要有航材仓储操作经验的人员，协助开展航材开箱检验，进行打包发货等基础工作。</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1.3</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eastAsia="zh-CN"/>
              </w:rPr>
              <w:t>服务期限</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224" w:leftChars="104" w:right="0" w:hanging="6" w:firstLineChars="0"/>
              <w:jc w:val="left"/>
              <w:textAlignment w:val="auto"/>
              <w:outlineLvl w:val="9"/>
              <w:rPr>
                <w:rFonts w:hint="eastAsia" w:ascii="宋体" w:hAnsi="宋体" w:eastAsia="仿宋" w:cs="Times New Roman"/>
                <w:sz w:val="24"/>
                <w:highlight w:val="none"/>
                <w:vertAlign w:val="baseli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w:t>
            </w:r>
            <w:r>
              <w:rPr>
                <w:rFonts w:hint="eastAsia" w:ascii="宋体" w:hAnsi="宋体" w:cs="Times New Roman"/>
                <w:b w:val="0"/>
                <w:bCs w:val="0"/>
                <w:sz w:val="24"/>
                <w:highlight w:val="none"/>
                <w:u w:val="single"/>
                <w:lang w:val="en-US" w:eastAsia="zh-CN"/>
              </w:rPr>
              <w:t xml:space="preserve">     </w:t>
            </w:r>
            <w:r>
              <w:rPr>
                <w:rFonts w:hint="eastAsia" w:ascii="宋体" w:hAnsi="宋体" w:cs="Times New Roman"/>
                <w:sz w:val="24"/>
                <w:highlight w:val="none"/>
                <w:u w:val="none"/>
                <w:lang w:val="en-US" w:eastAsia="zh-CN"/>
              </w:rPr>
              <w:t>年</w:t>
            </w:r>
            <w:r>
              <w:rPr>
                <w:rFonts w:hint="eastAsia" w:ascii="宋体" w:hAnsi="宋体" w:cs="Times New Roman"/>
                <w:b w:val="0"/>
                <w:bCs w:val="0"/>
                <w:sz w:val="24"/>
                <w:highlight w:val="none"/>
                <w:u w:val="single"/>
                <w:lang w:val="en-US" w:eastAsia="zh-CN"/>
              </w:rPr>
              <w:t xml:space="preserve">     </w:t>
            </w:r>
            <w:r>
              <w:rPr>
                <w:rFonts w:hint="eastAsia" w:ascii="宋体" w:hAnsi="宋体" w:cs="Times New Roman"/>
                <w:sz w:val="24"/>
                <w:highlight w:val="none"/>
                <w:u w:val="none"/>
                <w:lang w:val="en-US" w:eastAsia="zh-CN"/>
              </w:rPr>
              <w:t>月前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224" w:leftChars="104" w:right="0" w:hanging="6" w:firstLineChars="0"/>
              <w:jc w:val="left"/>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lang w:eastAsia="zh-CN"/>
              </w:rPr>
              <w:t>☑其他</w:t>
            </w:r>
            <w:r>
              <w:rPr>
                <w:rFonts w:hint="eastAsia" w:ascii="宋体" w:hAnsi="宋体" w:cs="Times New Roman"/>
                <w:sz w:val="24"/>
                <w:highlight w:val="none"/>
                <w:lang w:val="en-US" w:eastAsia="zh-CN"/>
              </w:rPr>
              <w:t>:合同生效后6个月</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224" w:leftChars="104" w:right="0" w:hanging="6" w:firstLineChars="0"/>
              <w:jc w:val="center"/>
              <w:textAlignment w:val="auto"/>
              <w:outlineLvl w:val="9"/>
              <w:rPr>
                <w:rFonts w:hint="eastAsia" w:ascii="宋体" w:hAnsi="宋体" w:eastAsia="宋体" w:cs="Times New Roman"/>
                <w:b/>
                <w:bCs/>
                <w:sz w:val="24"/>
                <w:highlight w:val="none"/>
                <w:lang w:eastAsia="zh-CN"/>
              </w:rPr>
            </w:pPr>
            <w:r>
              <w:rPr>
                <w:rFonts w:hint="eastAsia" w:ascii="宋体" w:hAnsi="宋体" w:cs="Times New Roman"/>
                <w:b/>
                <w:bCs/>
                <w:sz w:val="24"/>
                <w:highlight w:val="none"/>
                <w:lang w:val="en-US" w:eastAsia="zh-CN"/>
              </w:rPr>
              <w:t>2.</w:t>
            </w:r>
            <w:r>
              <w:rPr>
                <w:rFonts w:hint="eastAsia" w:ascii="宋体" w:hAnsi="宋体" w:cs="Times New Roman"/>
                <w:b/>
                <w:bCs/>
                <w:sz w:val="24"/>
                <w:highlight w:val="none"/>
                <w:lang w:eastAsia="zh-CN"/>
              </w:rPr>
              <w:t>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2.1</w:t>
            </w:r>
          </w:p>
        </w:tc>
        <w:tc>
          <w:tcPr>
            <w:tcW w:w="21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Times New Roman"/>
                <w:sz w:val="24"/>
                <w:highlight w:val="none"/>
                <w:vertAlign w:val="baseline"/>
                <w:lang w:eastAsia="zh-CN"/>
              </w:rPr>
            </w:pPr>
            <w:r>
              <w:rPr>
                <w:rFonts w:hint="eastAsia" w:ascii="宋体" w:hAnsi="宋体" w:cs="Times New Roman"/>
                <w:sz w:val="24"/>
                <w:highlight w:val="none"/>
              </w:rPr>
              <w:t>询问方式</w:t>
            </w:r>
          </w:p>
        </w:tc>
        <w:tc>
          <w:tcPr>
            <w:tcW w:w="6843" w:type="dxa"/>
            <w:vAlign w:val="center"/>
          </w:tcPr>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rPr>
              <w:t>如对文件内容有疑问，响应单位可采取以下方式进行询问：</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电话询问</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eastAsia="仿宋"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纸质文件询问</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邮件询问</w:t>
            </w:r>
          </w:p>
          <w:p>
            <w:pPr>
              <w:keepNext w:val="0"/>
              <w:keepLines w:val="0"/>
              <w:suppressLineNumbers w:val="0"/>
              <w:autoSpaceDE w:val="0"/>
              <w:autoSpaceDN w:val="0"/>
              <w:adjustRightInd w:val="0"/>
              <w:spacing w:before="0" w:beforeAutospacing="0" w:after="0" w:afterAutospacing="0" w:line="360" w:lineRule="auto"/>
              <w:ind w:left="224" w:leftChars="104" w:right="0" w:hanging="6" w:firstLineChars="0"/>
              <w:jc w:val="left"/>
              <w:rPr>
                <w:rFonts w:hint="eastAsia" w:ascii="宋体" w:hAnsi="宋体" w:cs="Times New Roman"/>
                <w:sz w:val="24"/>
                <w:highlight w:val="none"/>
                <w:lang w:val="en-US"/>
              </w:rPr>
            </w:pPr>
            <w:r>
              <w:rPr>
                <w:rFonts w:hint="eastAsia" w:ascii="宋体" w:hAnsi="宋体" w:cs="Times New Roman"/>
                <w:sz w:val="24"/>
                <w:highlight w:val="none"/>
              </w:rPr>
              <w:t>□ 其他：_______________________________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2.2</w:t>
            </w:r>
          </w:p>
        </w:tc>
        <w:tc>
          <w:tcPr>
            <w:tcW w:w="21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Times New Roman"/>
                <w:sz w:val="24"/>
                <w:highlight w:val="none"/>
                <w:vertAlign w:val="baseline"/>
                <w:lang w:eastAsia="zh-CN"/>
              </w:rPr>
            </w:pPr>
            <w:r>
              <w:rPr>
                <w:rFonts w:hint="eastAsia" w:ascii="宋体" w:hAnsi="宋体" w:cs="Times New Roman"/>
                <w:sz w:val="24"/>
                <w:highlight w:val="none"/>
              </w:rPr>
              <w:t>询问联系方式</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 xml:space="preserve">联系人：  </w:t>
            </w:r>
            <w:r>
              <w:rPr>
                <w:rFonts w:hint="eastAsia" w:ascii="宋体" w:hAnsi="宋体" w:cs="Times New Roman"/>
                <w:sz w:val="24"/>
                <w:highlight w:val="none"/>
                <w:u w:val="single"/>
                <w:lang w:val="en-US" w:eastAsia="zh-CN"/>
              </w:rPr>
              <w:t>孔万里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u w:val="single"/>
                <w:lang w:val="en-US" w:eastAsia="zh-CN"/>
              </w:rPr>
            </w:pPr>
            <w:r>
              <w:rPr>
                <w:rFonts w:hint="eastAsia" w:ascii="宋体" w:hAnsi="宋体" w:cs="Times New Roman"/>
                <w:sz w:val="24"/>
                <w:highlight w:val="none"/>
                <w:lang w:val="en-US" w:eastAsia="zh-CN"/>
              </w:rPr>
              <w:t>联系电话：</w:t>
            </w:r>
            <w:r>
              <w:rPr>
                <w:rFonts w:hint="eastAsia" w:ascii="宋体" w:hAnsi="宋体" w:cs="Times New Roman"/>
                <w:sz w:val="24"/>
                <w:highlight w:val="none"/>
                <w:u w:val="single"/>
                <w:lang w:val="en-US" w:eastAsia="zh-CN"/>
              </w:rPr>
              <w:t>18019196725</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联系地址：</w:t>
            </w:r>
            <w:r>
              <w:rPr>
                <w:rFonts w:hint="eastAsia" w:ascii="宋体" w:hAnsi="宋体" w:cs="Times New Roman"/>
                <w:sz w:val="24"/>
                <w:highlight w:val="none"/>
                <w:u w:val="single"/>
                <w:lang w:val="en-US" w:eastAsia="zh-CN"/>
              </w:rPr>
              <w:t>上海闵行江川东路100号</w:t>
            </w:r>
          </w:p>
          <w:p>
            <w:pPr>
              <w:keepNext w:val="0"/>
              <w:keepLines w:val="0"/>
              <w:suppressLineNumbers w:val="0"/>
              <w:autoSpaceDE w:val="0"/>
              <w:autoSpaceDN w:val="0"/>
              <w:adjustRightInd w:val="0"/>
              <w:spacing w:before="0" w:beforeAutospacing="0" w:after="0" w:afterAutospacing="0"/>
              <w:ind w:left="224" w:leftChars="104" w:right="0" w:hanging="6" w:firstLineChars="0"/>
              <w:jc w:val="left"/>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联系邮箱：</w:t>
            </w:r>
            <w:r>
              <w:rPr>
                <w:rFonts w:hint="eastAsia" w:ascii="宋体" w:hAnsi="宋体" w:cs="Times New Roman"/>
                <w:sz w:val="24"/>
                <w:highlight w:val="none"/>
                <w:u w:val="single"/>
                <w:lang w:val="en-US" w:eastAsia="zh-CN"/>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b/>
                <w:bCs/>
                <w:sz w:val="24"/>
                <w:highlight w:val="none"/>
                <w:vertAlign w:val="baseline"/>
                <w:lang w:eastAsia="zh-CN"/>
              </w:rPr>
            </w:pPr>
            <w:r>
              <w:rPr>
                <w:rFonts w:hint="eastAsia" w:ascii="宋体" w:hAnsi="宋体" w:cs="Times New Roman"/>
                <w:b/>
                <w:bCs/>
                <w:sz w:val="24"/>
                <w:highlight w:val="none"/>
                <w:vertAlign w:val="baseline"/>
                <w:lang w:val="en-US" w:eastAsia="zh-CN"/>
              </w:rPr>
              <w:t>3.</w:t>
            </w:r>
            <w:r>
              <w:rPr>
                <w:rFonts w:hint="eastAsia" w:ascii="宋体" w:hAnsi="宋体" w:cs="Times New Roman"/>
                <w:b/>
                <w:bCs/>
                <w:sz w:val="24"/>
                <w:highlight w:val="none"/>
                <w:vertAlign w:val="baseline"/>
                <w:lang w:eastAsia="zh-CN"/>
              </w:rPr>
              <w:t>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3.1</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eastAsia="zh-CN"/>
              </w:rPr>
              <w:t>响应文件提交方式</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cs="Times New Roman"/>
                <w:sz w:val="24"/>
                <w:highlight w:val="none"/>
                <w:u w:val="single"/>
                <w:lang w:val="en-US" w:eastAsia="zh-CN"/>
              </w:rPr>
            </w:pPr>
            <w:r>
              <w:rPr>
                <w:rFonts w:hint="eastAsia" w:ascii="宋体" w:hAnsi="宋体" w:cs="Times New Roman"/>
                <w:sz w:val="24"/>
                <w:highlight w:val="none"/>
                <w:lang w:val="en-US" w:eastAsia="zh-CN"/>
              </w:rPr>
              <w:t>联系人：</w:t>
            </w:r>
            <w:r>
              <w:rPr>
                <w:rFonts w:hint="eastAsia" w:ascii="宋体" w:hAnsi="宋体" w:cs="Times New Roman"/>
                <w:sz w:val="24"/>
                <w:highlight w:val="none"/>
                <w:u w:val="single"/>
                <w:lang w:val="en-US" w:eastAsia="zh-CN"/>
              </w:rPr>
              <w:t>孔万里</w:t>
            </w:r>
            <w:r>
              <w:rPr>
                <w:rFonts w:hint="eastAsia" w:ascii="宋体" w:hAnsi="宋体" w:cs="Times New Roman"/>
                <w:sz w:val="24"/>
                <w:highlight w:val="none"/>
                <w:lang w:val="en-US" w:eastAsia="zh-CN"/>
              </w:rPr>
              <w:t xml:space="preserve">    联系方式：</w:t>
            </w:r>
            <w:r>
              <w:rPr>
                <w:rFonts w:hint="eastAsia" w:ascii="宋体" w:hAnsi="宋体" w:cs="Times New Roman"/>
                <w:sz w:val="24"/>
                <w:highlight w:val="none"/>
                <w:u w:val="single"/>
                <w:lang w:val="en-US" w:eastAsia="zh-CN"/>
              </w:rPr>
              <w:t>电话、邮件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cs="Times New Roman"/>
                <w:sz w:val="24"/>
                <w:highlight w:val="none"/>
                <w:u w:val="single"/>
                <w:lang w:val="en-US" w:eastAsia="zh-CN"/>
              </w:rPr>
            </w:pPr>
            <w:r>
              <w:rPr>
                <w:rFonts w:hint="eastAsia" w:ascii="宋体" w:hAnsi="宋体" w:cs="Times New Roman"/>
                <w:sz w:val="24"/>
                <w:highlight w:val="none"/>
                <w:lang w:eastAsia="zh-CN"/>
              </w:rPr>
              <w:t>☑纸质邮寄</w:t>
            </w:r>
            <w:r>
              <w:rPr>
                <w:rFonts w:hint="eastAsia" w:ascii="宋体" w:hAnsi="宋体" w:cs="Times New Roman"/>
                <w:sz w:val="24"/>
                <w:highlight w:val="none"/>
                <w:lang w:val="en-US" w:eastAsia="zh-CN"/>
              </w:rPr>
              <w:t>/</w:t>
            </w:r>
            <w:r>
              <w:rPr>
                <w:rFonts w:hint="eastAsia" w:ascii="宋体" w:hAnsi="宋体" w:cs="Times New Roman"/>
                <w:sz w:val="24"/>
                <w:highlight w:val="none"/>
                <w:lang w:eastAsia="zh-CN"/>
              </w:rPr>
              <w:t>现场送达至</w:t>
            </w:r>
            <w:r>
              <w:rPr>
                <w:rFonts w:hint="eastAsia" w:ascii="宋体" w:hAnsi="宋体" w:cs="Times New Roman"/>
                <w:sz w:val="24"/>
                <w:highlight w:val="none"/>
                <w:lang w:val="en-US" w:eastAsia="zh-CN"/>
              </w:rPr>
              <w:t>：</w:t>
            </w:r>
            <w:r>
              <w:rPr>
                <w:rFonts w:hint="eastAsia" w:ascii="宋体" w:hAnsi="宋体" w:cs="Times New Roman"/>
                <w:sz w:val="24"/>
                <w:highlight w:val="none"/>
                <w:u w:val="single"/>
                <w:lang w:val="en-US" w:eastAsia="zh-CN"/>
              </w:rPr>
              <w:t>上海市闵行区江川东路100号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default" w:ascii="宋体" w:hAnsi="宋体" w:cs="Times New Roman"/>
                <w:sz w:val="24"/>
                <w:highlight w:val="none"/>
                <w:lang w:val="en-US" w:eastAsia="zh-CN"/>
              </w:rPr>
            </w:pPr>
            <w:r>
              <w:rPr>
                <w:rFonts w:hint="eastAsia" w:ascii="宋体" w:hAnsi="宋体" w:cs="Times New Roman"/>
                <w:sz w:val="24"/>
                <w:highlight w:val="none"/>
              </w:rPr>
              <w:t>□</w:t>
            </w:r>
            <w:r>
              <w:rPr>
                <w:rFonts w:hint="eastAsia" w:ascii="宋体" w:hAnsi="宋体" w:cs="Times New Roman"/>
                <w:sz w:val="24"/>
                <w:highlight w:val="none"/>
                <w:lang w:eastAsia="zh-CN"/>
              </w:rPr>
              <w:t>电子提交</w:t>
            </w:r>
            <w:r>
              <w:rPr>
                <w:rFonts w:hint="eastAsia" w:ascii="宋体" w:hAnsi="宋体" w:cs="Times New Roman"/>
                <w:sz w:val="24"/>
                <w:highlight w:val="none"/>
                <w:lang w:val="en-US" w:eastAsia="zh-CN"/>
              </w:rPr>
              <w:t>至：_____________________________</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firstLine="249" w:firstLineChars="104"/>
              <w:jc w:val="left"/>
              <w:textAlignment w:val="auto"/>
              <w:outlineLvl w:val="9"/>
              <w:rPr>
                <w:rFonts w:hint="eastAsia" w:ascii="宋体" w:hAnsi="宋体" w:cs="Times New Roman"/>
                <w:sz w:val="24"/>
                <w:highlight w:val="none"/>
              </w:rPr>
            </w:pPr>
            <w:r>
              <w:rPr>
                <w:rFonts w:hint="eastAsia" w:ascii="宋体" w:hAnsi="宋体" w:cs="Times New Roman"/>
                <w:sz w:val="24"/>
                <w:highlight w:val="none"/>
              </w:rPr>
              <w:t>□</w:t>
            </w:r>
            <w:r>
              <w:rPr>
                <w:rFonts w:hint="eastAsia" w:ascii="宋体" w:hAnsi="宋体" w:cs="Times New Roman"/>
                <w:sz w:val="24"/>
                <w:highlight w:val="none"/>
                <w:lang w:eastAsia="zh-CN"/>
              </w:rPr>
              <w:t>其他：</w:t>
            </w:r>
            <w:r>
              <w:rPr>
                <w:rFonts w:hint="eastAsia" w:ascii="宋体" w:hAnsi="宋体" w:cs="Times New Roman"/>
                <w:sz w:val="24"/>
                <w:highlight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3.2</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响应文件应</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包含文件</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eastAsia="宋体" w:cs="Times New Roman"/>
                <w:sz w:val="24"/>
                <w:highlight w:val="none"/>
                <w:lang w:eastAsia="zh-CN"/>
              </w:rPr>
            </w:pPr>
            <w:r>
              <w:rPr>
                <w:rFonts w:hint="eastAsia" w:ascii="宋体" w:hAnsi="宋体" w:cs="Times New Roman"/>
                <w:sz w:val="24"/>
                <w:highlight w:val="none"/>
                <w:lang w:eastAsia="zh-CN"/>
              </w:rPr>
              <w:t>☑</w:t>
            </w:r>
            <w:r>
              <w:rPr>
                <w:rFonts w:hint="eastAsia" w:ascii="Times New Roman" w:hAnsi="Times New Roman" w:cs="Times New Roman"/>
                <w:sz w:val="24"/>
                <w:highlight w:val="none"/>
              </w:rPr>
              <w:t>竞争性谈判响应声明</w:t>
            </w:r>
            <w:r>
              <w:rPr>
                <w:rFonts w:hint="eastAsia" w:ascii="Times New Roman" w:hAnsi="Times New Roman" w:cs="Times New Roman"/>
                <w:sz w:val="24"/>
                <w:highlight w:val="none"/>
                <w:lang w:val="en-US" w:eastAsia="zh-CN"/>
              </w:rPr>
              <w:t xml:space="preserve">   </w:t>
            </w:r>
            <w:r>
              <w:rPr>
                <w:rFonts w:hint="eastAsia" w:cs="Times New Roman"/>
                <w:sz w:val="24"/>
                <w:highlight w:val="none"/>
                <w:lang w:val="en-US" w:eastAsia="zh-CN"/>
              </w:rPr>
              <w:t xml:space="preserve"> </w:t>
            </w:r>
            <w:r>
              <w:rPr>
                <w:rFonts w:hint="eastAsia" w:ascii="宋体" w:hAnsi="宋体" w:cs="Times New Roman"/>
                <w:sz w:val="24"/>
                <w:highlight w:val="none"/>
                <w:lang w:eastAsia="zh-CN"/>
              </w:rPr>
              <w:t>☑报价一览表</w:t>
            </w:r>
            <w:r>
              <w:rPr>
                <w:rFonts w:hint="eastAsia" w:ascii="宋体" w:hAnsi="宋体" w:cs="Times New Roman"/>
                <w:sz w:val="24"/>
                <w:highlight w:val="none"/>
                <w:lang w:val="en-US" w:eastAsia="zh-CN"/>
              </w:rPr>
              <w:t xml:space="preserve">   </w:t>
            </w:r>
            <w:r>
              <w:rPr>
                <w:rFonts w:hint="eastAsia" w:ascii="宋体" w:hAnsi="宋体" w:cs="Times New Roman"/>
                <w:sz w:val="24"/>
                <w:highlight w:val="none"/>
              </w:rPr>
              <w:t>□</w:t>
            </w:r>
            <w:r>
              <w:rPr>
                <w:rFonts w:hint="eastAsia" w:ascii="宋体" w:hAnsi="宋体" w:cs="Times New Roman"/>
                <w:sz w:val="24"/>
                <w:highlight w:val="none"/>
                <w:lang w:eastAsia="zh-CN"/>
              </w:rPr>
              <w:t>分项报价表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☑商务要求响应表</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☑服务要求响应表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☑法定代表人声明</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☑法定代表人身份证复印件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☑法定代表人授权委托书（如有）☑</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质量体系认证证书</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cs="Times New Roman"/>
                <w:sz w:val="24"/>
                <w:highlight w:val="none"/>
              </w:rPr>
            </w:pPr>
            <w:r>
              <w:rPr>
                <w:rFonts w:hint="eastAsia" w:ascii="宋体" w:hAnsi="宋体" w:cs="Times New Roman"/>
                <w:sz w:val="24"/>
                <w:highlight w:val="none"/>
                <w:lang w:eastAsia="zh-CN"/>
              </w:rPr>
              <w:t>☑授权代表人身份证复印件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firstLine="249" w:firstLineChars="104"/>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☑廉洁协议</w:t>
            </w:r>
            <w:r>
              <w:rPr>
                <w:rFonts w:hint="eastAsia" w:ascii="宋体" w:hAnsi="宋体" w:cs="Times New Roman"/>
                <w:sz w:val="24"/>
                <w:highlight w:val="none"/>
                <w:lang w:val="en-US" w:eastAsia="zh-CN"/>
              </w:rPr>
              <w:t xml:space="preserve">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3.3</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eastAsia="zh-CN"/>
              </w:rPr>
            </w:pPr>
            <w:r>
              <w:rPr>
                <w:rFonts w:hint="eastAsia" w:ascii="宋体" w:hAnsi="宋体" w:cs="Times New Roman"/>
                <w:sz w:val="24"/>
                <w:highlight w:val="none"/>
                <w:vertAlign w:val="baseline"/>
                <w:lang w:eastAsia="zh-CN"/>
              </w:rPr>
              <w:t>响应文件盖章要求</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159" w:beforeLines="50" w:beforeAutospacing="0" w:after="0" w:afterAutospacing="0" w:line="360" w:lineRule="auto"/>
              <w:ind w:left="0" w:right="0"/>
              <w:jc w:val="both"/>
              <w:textAlignment w:val="auto"/>
              <w:outlineLvl w:val="9"/>
              <w:rPr>
                <w:rFonts w:hint="eastAsia" w:ascii="宋体" w:hAnsi="宋体" w:cs="Times New Roman"/>
                <w:b w:val="0"/>
                <w:bCs w:val="0"/>
                <w:sz w:val="24"/>
                <w:highlight w:val="none"/>
                <w:u w:val="none"/>
                <w:lang w:val="en-US" w:eastAsia="zh-CN"/>
              </w:rPr>
            </w:pPr>
            <w:r>
              <w:rPr>
                <w:rFonts w:hint="eastAsia" w:ascii="宋体" w:hAnsi="宋体" w:cs="Times New Roman"/>
                <w:b w:val="0"/>
                <w:bCs w:val="0"/>
                <w:sz w:val="24"/>
                <w:highlight w:val="none"/>
                <w:u w:val="none"/>
                <w:lang w:val="en-US" w:eastAsia="zh-CN"/>
              </w:rPr>
              <w:t>响应文件中的以下内容应加盖公章：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240" w:firstLineChars="10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响应文件（骑缝章）</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营业执照</w:t>
            </w:r>
            <w:r>
              <w:rPr>
                <w:rFonts w:hint="eastAsia" w:ascii="宋体" w:hAnsi="宋体" w:cs="Times New Roman"/>
                <w:sz w:val="24"/>
                <w:highlight w:val="none"/>
                <w:lang w:val="en-US" w:eastAsia="zh-CN"/>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240" w:firstLineChars="10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近三年财务报表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业绩证明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240" w:firstLineChars="10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质量体系认证证书</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报价一览表</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分项报价表</w:t>
            </w:r>
            <w:r>
              <w:rPr>
                <w:rFonts w:hint="eastAsia" w:ascii="宋体" w:hAnsi="宋体" w:cs="Times New Roman"/>
                <w:sz w:val="24"/>
                <w:highlight w:val="none"/>
                <w:lang w:val="en-US" w:eastAsia="zh-CN"/>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240" w:firstLineChars="10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Times New Roman" w:hAnsi="Times New Roman" w:cs="Times New Roman"/>
                <w:sz w:val="24"/>
                <w:highlight w:val="none"/>
              </w:rPr>
              <w:t>竞争性谈判响应声明</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法定代表人声明</w:t>
            </w:r>
            <w:r>
              <w:rPr>
                <w:rFonts w:hint="eastAsia" w:ascii="宋体" w:hAnsi="宋体" w:cs="Times New Roman"/>
                <w:sz w:val="24"/>
                <w:highlight w:val="none"/>
                <w:lang w:val="en-US" w:eastAsia="zh-CN"/>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240" w:firstLineChars="100"/>
              <w:jc w:val="left"/>
              <w:textAlignment w:val="auto"/>
              <w:outlineLvl w:val="9"/>
              <w:rPr>
                <w:rFonts w:hint="eastAsia" w:ascii="宋体" w:hAnsi="宋体" w:cs="Times New Roman"/>
                <w:b/>
                <w:bCs/>
                <w:sz w:val="24"/>
                <w:highlight w:val="none"/>
                <w:u w:val="single"/>
                <w:lang w:val="en-US" w:eastAsia="zh-CN"/>
              </w:rPr>
            </w:pP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法定代表人授权委托书（如有）</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3.3</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截止时间</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rPr>
            </w:pPr>
            <w:r>
              <w:rPr>
                <w:rFonts w:hint="eastAsia" w:ascii="宋体" w:hAnsi="宋体" w:cs="Times New Roman"/>
                <w:b/>
                <w:bCs/>
                <w:sz w:val="24"/>
                <w:highlight w:val="none"/>
                <w:u w:val="none"/>
                <w:lang w:val="en-US" w:eastAsia="zh-CN"/>
              </w:rPr>
              <w:t>2025年3月17日16:00</w:t>
            </w:r>
            <w:bookmarkStart w:id="25" w:name="_GoBack"/>
            <w:bookmarkEnd w:id="25"/>
            <w:r>
              <w:rPr>
                <w:rFonts w:hint="eastAsia" w:ascii="宋体" w:hAnsi="宋体" w:cs="Times New Roman"/>
                <w:b/>
                <w:bCs/>
                <w:sz w:val="24"/>
                <w:highlight w:val="none"/>
                <w:u w:val="none"/>
                <w:lang w:val="en-US" w:eastAsia="zh-CN"/>
              </w:rPr>
              <w:t xml:space="preserve">(含）前快递至联系人处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3.4</w:t>
            </w:r>
          </w:p>
        </w:tc>
        <w:tc>
          <w:tcPr>
            <w:tcW w:w="21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Times New Roman"/>
                <w:sz w:val="24"/>
                <w:highlight w:val="none"/>
                <w:vertAlign w:val="baseline"/>
                <w:lang w:eastAsia="zh-CN"/>
              </w:rPr>
            </w:pPr>
            <w:r>
              <w:rPr>
                <w:rFonts w:hint="eastAsia" w:ascii="宋体" w:hAnsi="宋体" w:cs="Times New Roman"/>
                <w:sz w:val="24"/>
                <w:highlight w:val="none"/>
              </w:rPr>
              <w:t>响应文件数量</w:t>
            </w:r>
          </w:p>
        </w:tc>
        <w:tc>
          <w:tcPr>
            <w:tcW w:w="68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lang w:val="en-US" w:eastAsia="zh-CN"/>
              </w:rPr>
            </w:pPr>
            <w:r>
              <w:rPr>
                <w:rFonts w:hint="eastAsia" w:ascii="Times New Roman" w:hAnsi="Times New Roman" w:cs="Times New Roman"/>
              </w:rPr>
              <w:t>需密封：</w:t>
            </w:r>
            <w:r>
              <w:rPr>
                <w:rFonts w:hint="eastAsia" w:cs="Times New Roman"/>
                <w:lang w:val="en-US" w:eastAsia="zh-CN"/>
              </w:rPr>
              <w:t>纸质版1份</w:t>
            </w:r>
            <w:r>
              <w:rPr>
                <w:rFonts w:hint="default" w:ascii="Times New Roman" w:hAnsi="Times New Roman" w:cs="Times New Roman"/>
              </w:rPr>
              <w:t>，电子版（</w:t>
            </w:r>
            <w:r>
              <w:rPr>
                <w:rFonts w:hint="eastAsia" w:ascii="Times New Roman" w:hAnsi="Times New Roman" w:cs="Times New Roman"/>
                <w:lang w:val="en-US" w:eastAsia="zh-CN"/>
              </w:rPr>
              <w:t>U盘或</w:t>
            </w:r>
            <w:r>
              <w:rPr>
                <w:rFonts w:hint="eastAsia" w:ascii="Times New Roman" w:hAnsi="Times New Roman" w:cs="Times New Roman"/>
              </w:rPr>
              <w:t>光</w:t>
            </w:r>
            <w:r>
              <w:rPr>
                <w:rFonts w:hint="default" w:ascii="Times New Roman" w:hAnsi="Times New Roman" w:cs="Times New Roman"/>
              </w:rPr>
              <w:t>盘）</w:t>
            </w:r>
            <w:r>
              <w:rPr>
                <w:rFonts w:hint="eastAsia" w:ascii="Times New Roman" w:hAnsi="Times New Roman" w:cs="Times New Roman"/>
                <w:lang w:val="en-US" w:eastAsia="zh-CN"/>
              </w:rPr>
              <w:t>1 份</w:t>
            </w:r>
          </w:p>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lang w:val="en-US" w:eastAsia="zh-CN"/>
              </w:rPr>
            </w:pPr>
            <w:r>
              <w:rPr>
                <w:rFonts w:hint="eastAsia" w:ascii="Times New Roman" w:hAnsi="Times New Roman" w:cs="Times New Roman"/>
                <w:lang w:val="en-US" w:eastAsia="zh-CN"/>
              </w:rPr>
              <w:t>(备注：所有文件装订成1册，电子版文件集成1个盖章版PDF文件）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3.5</w:t>
            </w:r>
          </w:p>
        </w:tc>
        <w:tc>
          <w:tcPr>
            <w:tcW w:w="21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Times New Roman"/>
                <w:sz w:val="24"/>
                <w:highlight w:val="none"/>
                <w:vertAlign w:val="baseline"/>
                <w:lang w:eastAsia="zh-CN"/>
              </w:rPr>
            </w:pPr>
            <w:r>
              <w:rPr>
                <w:rFonts w:hint="eastAsia" w:ascii="宋体" w:hAnsi="宋体" w:cs="Times New Roman"/>
                <w:sz w:val="24"/>
                <w:highlight w:val="none"/>
              </w:rPr>
              <w:t>响应文件有效期</w:t>
            </w:r>
          </w:p>
        </w:tc>
        <w:tc>
          <w:tcPr>
            <w:tcW w:w="6843" w:type="dxa"/>
            <w:vAlign w:val="center"/>
          </w:tcPr>
          <w:p>
            <w:pPr>
              <w:keepNext w:val="0"/>
              <w:keepLines w:val="0"/>
              <w:suppressLineNumbers w:val="0"/>
              <w:autoSpaceDE w:val="0"/>
              <w:autoSpaceDN w:val="0"/>
              <w:adjustRightInd w:val="0"/>
              <w:spacing w:before="0" w:beforeAutospacing="0" w:after="0" w:afterAutospacing="0"/>
              <w:ind w:left="0" w:right="0" w:firstLine="249" w:firstLineChars="104"/>
              <w:jc w:val="center"/>
              <w:rPr>
                <w:rFonts w:hint="eastAsia" w:ascii="宋体" w:hAnsi="宋体" w:cs="Times New Roman"/>
                <w:sz w:val="24"/>
                <w:highlight w:val="none"/>
              </w:rPr>
            </w:pPr>
            <w:r>
              <w:rPr>
                <w:rFonts w:hint="eastAsia" w:ascii="宋体" w:hAnsi="宋体" w:cs="Times New Roman"/>
                <w:sz w:val="24"/>
                <w:highlight w:val="none"/>
              </w:rPr>
              <w:t>自递交响应文件之日起</w:t>
            </w:r>
            <w:r>
              <w:rPr>
                <w:rFonts w:hint="eastAsia" w:ascii="宋体" w:hAnsi="宋体" w:cs="Times New Roman"/>
                <w:b w:val="0"/>
                <w:bCs w:val="0"/>
                <w:sz w:val="24"/>
                <w:highlight w:val="none"/>
                <w:u w:val="single"/>
                <w:lang w:val="en-US" w:eastAsia="zh-CN"/>
              </w:rPr>
              <w:t xml:space="preserve"> 90 </w:t>
            </w:r>
            <w:r>
              <w:rPr>
                <w:rFonts w:hint="eastAsia" w:ascii="宋体" w:hAnsi="宋体" w:cs="Times New Roman"/>
                <w:sz w:val="24"/>
                <w:highlight w:val="none"/>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796"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firstLine="251" w:firstLineChars="104"/>
              <w:jc w:val="center"/>
              <w:textAlignment w:val="auto"/>
              <w:outlineLvl w:val="9"/>
              <w:rPr>
                <w:rFonts w:hint="eastAsia" w:ascii="宋体" w:hAnsi="宋体" w:cs="Times New Roman"/>
                <w:b w:val="0"/>
                <w:bCs w:val="0"/>
                <w:sz w:val="24"/>
                <w:highlight w:val="none"/>
                <w:u w:val="none"/>
                <w:lang w:val="en-US" w:eastAsia="zh-CN"/>
              </w:rPr>
            </w:pPr>
            <w:r>
              <w:rPr>
                <w:rFonts w:hint="eastAsia" w:ascii="宋体" w:hAnsi="宋体" w:cs="Times New Roman"/>
                <w:b/>
                <w:bCs/>
                <w:sz w:val="24"/>
                <w:highlight w:val="none"/>
                <w:vertAlign w:val="baseline"/>
                <w:lang w:val="en-US" w:eastAsia="zh-CN"/>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4.1</w:t>
            </w:r>
          </w:p>
        </w:tc>
        <w:tc>
          <w:tcPr>
            <w:tcW w:w="2187"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报价不一致</w:t>
            </w:r>
          </w:p>
          <w:p>
            <w:pPr>
              <w:keepNext w:val="0"/>
              <w:keepLines w:val="0"/>
              <w:suppressLineNumbers w:val="0"/>
              <w:autoSpaceDE w:val="0"/>
              <w:autoSpaceDN w:val="0"/>
              <w:spacing w:before="0" w:beforeAutospacing="0" w:after="0" w:afterAutospacing="0"/>
              <w:ind w:left="0" w:right="0"/>
              <w:jc w:val="center"/>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rPr>
              <w:t>评判标准</w:t>
            </w:r>
          </w:p>
        </w:tc>
        <w:tc>
          <w:tcPr>
            <w:tcW w:w="6843" w:type="dxa"/>
            <w:vAlign w:val="center"/>
          </w:tcPr>
          <w:p>
            <w:pPr>
              <w:keepNext w:val="0"/>
              <w:keepLines w:val="0"/>
              <w:suppressLineNumbers w:val="0"/>
              <w:autoSpaceDE w:val="0"/>
              <w:autoSpaceDN w:val="0"/>
              <w:spacing w:before="120" w:beforeLines="50" w:beforeAutospacing="0" w:after="120" w:afterLines="50" w:afterAutospacing="0"/>
              <w:ind w:left="0" w:right="0"/>
              <w:jc w:val="left"/>
              <w:rPr>
                <w:rFonts w:hint="eastAsia" w:ascii="Times New Roman" w:hAnsi="Times New Roman" w:cs="Times New Roman"/>
                <w:sz w:val="24"/>
                <w:highlight w:val="none"/>
              </w:rPr>
            </w:pPr>
            <w:r>
              <w:rPr>
                <w:rFonts w:hint="default" w:ascii="Times New Roman" w:hAnsi="Times New Roman" w:cs="Times New Roman"/>
                <w:sz w:val="24"/>
                <w:highlight w:val="none"/>
              </w:rPr>
              <w:t>如</w:t>
            </w:r>
            <w:r>
              <w:rPr>
                <w:rFonts w:hint="eastAsia" w:ascii="Times New Roman" w:hAnsi="Times New Roman" w:cs="Times New Roman"/>
                <w:sz w:val="24"/>
                <w:highlight w:val="none"/>
              </w:rPr>
              <w:t>响应</w:t>
            </w:r>
            <w:r>
              <w:rPr>
                <w:rFonts w:hint="default" w:ascii="Times New Roman" w:hAnsi="Times New Roman" w:cs="Times New Roman"/>
                <w:sz w:val="24"/>
                <w:highlight w:val="none"/>
              </w:rPr>
              <w:t>文件中出现报价且前后不一致的</w:t>
            </w:r>
            <w:r>
              <w:rPr>
                <w:rFonts w:hint="eastAsia" w:ascii="Times New Roman" w:hAnsi="Times New Roman" w:cs="Times New Roman"/>
                <w:sz w:val="24"/>
                <w:highlight w:val="none"/>
              </w:rPr>
              <w:t>：</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以报价一览表总价（大写）为准</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以分项价格表分项报价为准，修正总价</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rPr>
              <w:t>□ 以所有价格中最低者为准</w:t>
            </w:r>
          </w:p>
          <w:p>
            <w:pPr>
              <w:keepNext w:val="0"/>
              <w:keepLines w:val="0"/>
              <w:suppressLineNumbers w:val="0"/>
              <w:autoSpaceDE w:val="0"/>
              <w:autoSpaceDN w:val="0"/>
              <w:spacing w:before="120" w:beforeLines="50" w:beforeAutospacing="0" w:after="120" w:afterLines="50" w:afterAutospacing="0"/>
              <w:ind w:left="224" w:leftChars="104" w:right="0" w:hanging="6" w:firstLineChars="0"/>
              <w:jc w:val="left"/>
              <w:rPr>
                <w:rFonts w:hint="eastAsia" w:ascii="宋体" w:hAnsi="宋体" w:cs="Times New Roman"/>
                <w:sz w:val="24"/>
                <w:highlight w:val="none"/>
                <w:lang w:val="en-US" w:eastAsia="zh-CN"/>
              </w:rPr>
            </w:pPr>
            <w:r>
              <w:rPr>
                <w:rFonts w:hint="eastAsia" w:ascii="宋体" w:hAnsi="宋体" w:cs="Times New Roman"/>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eastAsia="宋体" w:cs="宋体"/>
                <w:sz w:val="24"/>
                <w:highlight w:val="none"/>
                <w:vertAlign w:val="baseline"/>
                <w:lang w:val="en-US" w:eastAsia="zh-CN"/>
              </w:rPr>
              <w:t>4.2</w:t>
            </w:r>
          </w:p>
        </w:tc>
        <w:tc>
          <w:tcPr>
            <w:tcW w:w="2187"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cs="Times New Roman"/>
                <w:sz w:val="24"/>
                <w:highlight w:val="none"/>
                <w:vertAlign w:val="baseline"/>
                <w:lang w:eastAsia="zh-CN"/>
              </w:rPr>
            </w:pPr>
            <w:r>
              <w:rPr>
                <w:rFonts w:hint="eastAsia" w:ascii="宋体" w:hAnsi="宋体" w:cs="Times New Roman"/>
                <w:sz w:val="24"/>
                <w:highlight w:val="none"/>
              </w:rPr>
              <w:t>报价漏项</w:t>
            </w:r>
          </w:p>
        </w:tc>
        <w:tc>
          <w:tcPr>
            <w:tcW w:w="6843" w:type="dxa"/>
            <w:vAlign w:val="center"/>
          </w:tcPr>
          <w:p>
            <w:pPr>
              <w:keepNext w:val="0"/>
              <w:keepLines w:val="0"/>
              <w:suppressLineNumbers w:val="0"/>
              <w:autoSpaceDE w:val="0"/>
              <w:autoSpaceDN w:val="0"/>
              <w:spacing w:before="120" w:beforeLines="50" w:beforeAutospacing="0" w:after="120" w:afterLines="50" w:afterAutospacing="0"/>
              <w:ind w:left="0" w:right="0"/>
              <w:jc w:val="left"/>
              <w:rPr>
                <w:rFonts w:hint="eastAsia" w:ascii="宋体" w:hAnsi="宋体" w:cs="Times New Roman"/>
                <w:sz w:val="24"/>
                <w:highlight w:val="none"/>
              </w:rPr>
            </w:pPr>
            <w:r>
              <w:rPr>
                <w:rFonts w:hint="eastAsia" w:ascii="宋体" w:hAnsi="宋体" w:cs="Times New Roman"/>
                <w:sz w:val="24"/>
                <w:highlight w:val="none"/>
              </w:rPr>
              <w:t>如响应文件中分项报价漏项：</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废标</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默认为免费提供</w:t>
            </w:r>
          </w:p>
          <w:p>
            <w:pPr>
              <w:keepNext w:val="0"/>
              <w:keepLines w:val="0"/>
              <w:suppressLineNumbers w:val="0"/>
              <w:autoSpaceDE w:val="0"/>
              <w:autoSpaceDN w:val="0"/>
              <w:spacing w:before="120" w:beforeLines="50" w:beforeAutospacing="0" w:after="120" w:afterLines="50" w:afterAutospacing="0"/>
              <w:ind w:left="0" w:right="0" w:firstLine="240" w:firstLineChars="100"/>
              <w:jc w:val="left"/>
              <w:rPr>
                <w:rFonts w:hint="eastAsia" w:ascii="宋体" w:hAnsi="宋体" w:cs="Times New Roman"/>
                <w:sz w:val="24"/>
                <w:highlight w:val="none"/>
                <w:lang w:eastAsia="zh-CN"/>
              </w:rPr>
            </w:pPr>
            <w:r>
              <w:rPr>
                <w:rFonts w:hint="eastAsia" w:ascii="宋体" w:hAnsi="宋体" w:cs="Times New Roman"/>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eastAsia="宋体" w:cs="宋体"/>
                <w:sz w:val="24"/>
                <w:highlight w:val="none"/>
                <w:vertAlign w:val="baseline"/>
                <w:lang w:val="en-US" w:eastAsia="zh-CN"/>
              </w:rPr>
              <w:t>4.3</w:t>
            </w:r>
          </w:p>
        </w:tc>
        <w:tc>
          <w:tcPr>
            <w:tcW w:w="2187"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cs="Times New Roman"/>
                <w:sz w:val="24"/>
                <w:highlight w:val="none"/>
                <w:vertAlign w:val="baseline"/>
                <w:lang w:val="en-US" w:eastAsia="zh-CN"/>
              </w:rPr>
            </w:pPr>
            <w:r>
              <w:rPr>
                <w:rFonts w:hint="eastAsia" w:ascii="宋体" w:hAnsi="宋体" w:cs="Times New Roman"/>
                <w:sz w:val="24"/>
                <w:highlight w:val="none"/>
              </w:rPr>
              <w:t>非“*”号项条款不响应</w:t>
            </w:r>
          </w:p>
        </w:tc>
        <w:tc>
          <w:tcPr>
            <w:tcW w:w="6843" w:type="dxa"/>
            <w:vAlign w:val="center"/>
          </w:tcPr>
          <w:p>
            <w:pPr>
              <w:keepNext w:val="0"/>
              <w:keepLines w:val="0"/>
              <w:suppressLineNumbers w:val="0"/>
              <w:autoSpaceDE w:val="0"/>
              <w:autoSpaceDN w:val="0"/>
              <w:spacing w:before="120" w:beforeLines="50" w:beforeAutospacing="0" w:after="120" w:afterLines="50" w:afterAutospacing="0"/>
              <w:ind w:left="0" w:right="0"/>
              <w:jc w:val="left"/>
              <w:rPr>
                <w:rFonts w:hint="eastAsia" w:ascii="宋体" w:hAnsi="宋体" w:cs="Times New Roman"/>
                <w:sz w:val="24"/>
                <w:highlight w:val="none"/>
              </w:rPr>
            </w:pPr>
            <w:r>
              <w:rPr>
                <w:rFonts w:hint="eastAsia" w:ascii="宋体" w:hAnsi="宋体" w:cs="Times New Roman"/>
                <w:sz w:val="24"/>
                <w:highlight w:val="none"/>
              </w:rPr>
              <w:t>如响应文件中对非“*”号项条款不响应：</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rPr>
              <w:t>□ 超过</w:t>
            </w:r>
            <w:r>
              <w:rPr>
                <w:rFonts w:hint="eastAsia" w:ascii="宋体" w:hAnsi="宋体" w:cs="Times New Roman"/>
                <w:sz w:val="24"/>
                <w:highlight w:val="none"/>
                <w:u w:val="single"/>
                <w:lang w:val="en-US" w:eastAsia="zh-CN"/>
              </w:rPr>
              <w:t xml:space="preserve"> \ </w:t>
            </w:r>
            <w:r>
              <w:rPr>
                <w:rFonts w:hint="eastAsia" w:ascii="宋体" w:hAnsi="宋体" w:cs="Times New Roman"/>
                <w:sz w:val="24"/>
                <w:highlight w:val="none"/>
              </w:rPr>
              <w:t>条不响应，废标</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每不响应1条非“*”号项条款，评审价格上调5%（即1条不响应上调5%，2条不响应上调10%，以此递增）</w:t>
            </w:r>
          </w:p>
          <w:p>
            <w:pPr>
              <w:keepNext w:val="0"/>
              <w:keepLines w:val="0"/>
              <w:suppressLineNumbers w:val="0"/>
              <w:autoSpaceDE w:val="0"/>
              <w:autoSpaceDN w:val="0"/>
              <w:spacing w:before="120" w:beforeLines="50" w:beforeAutospacing="0" w:after="120" w:afterLines="50" w:afterAutospacing="0"/>
              <w:ind w:left="224" w:leftChars="104" w:right="0" w:hanging="6" w:firstLineChars="0"/>
              <w:jc w:val="left"/>
              <w:rPr>
                <w:rFonts w:hint="eastAsia" w:ascii="宋体" w:hAnsi="宋体" w:cs="Times New Roman"/>
                <w:sz w:val="24"/>
                <w:highlight w:val="none"/>
              </w:rPr>
            </w:pPr>
            <w:r>
              <w:rPr>
                <w:rFonts w:hint="eastAsia" w:ascii="宋体" w:hAnsi="宋体" w:cs="Times New Roman"/>
                <w:sz w:val="24"/>
                <w:highlight w:val="none"/>
              </w:rPr>
              <w:t>□ 其他：__________________________________</w:t>
            </w:r>
          </w:p>
        </w:tc>
      </w:tr>
    </w:tbl>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eastAsia" w:ascii="宋体" w:hAnsi="宋体"/>
          <w:sz w:val="24"/>
          <w:highlight w:val="none"/>
        </w:rPr>
      </w:pPr>
      <w:bookmarkStart w:id="8" w:name="_Hlk27473954"/>
    </w:p>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eastAsia" w:ascii="宋体" w:hAnsi="宋体" w:eastAsia="宋体"/>
          <w:sz w:val="24"/>
          <w:highlight w:val="none"/>
          <w:lang w:val="en-US" w:eastAsia="zh-CN"/>
        </w:rPr>
      </w:pPr>
      <w:r>
        <w:rPr>
          <w:rFonts w:hint="eastAsia" w:ascii="宋体" w:hAnsi="宋体"/>
          <w:sz w:val="24"/>
          <w:highlight w:val="none"/>
        </w:rPr>
        <w:t>采购</w:t>
      </w:r>
      <w:r>
        <w:rPr>
          <w:rFonts w:hint="eastAsia" w:ascii="宋体" w:hAnsi="宋体"/>
          <w:sz w:val="24"/>
          <w:highlight w:val="none"/>
          <w:lang w:val="en-US" w:eastAsia="zh-CN"/>
        </w:rPr>
        <w:t>方</w:t>
      </w:r>
      <w:r>
        <w:rPr>
          <w:rFonts w:hint="eastAsia" w:ascii="宋体" w:hAnsi="宋体"/>
          <w:sz w:val="24"/>
          <w:highlight w:val="none"/>
        </w:rPr>
        <w:t>：</w:t>
      </w:r>
      <w:r>
        <w:rPr>
          <w:rFonts w:hint="eastAsia" w:ascii="宋体" w:hAnsi="宋体"/>
          <w:sz w:val="24"/>
          <w:highlight w:val="none"/>
          <w:lang w:eastAsia="zh-CN"/>
        </w:rPr>
        <w:t>上海飞机客户服务有限公司</w:t>
      </w:r>
    </w:p>
    <w:bookmarkEnd w:id="6"/>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b/>
          <w:color w:val="000000"/>
          <w:sz w:val="40"/>
          <w:highlight w:val="none"/>
        </w:rPr>
        <w:br w:type="page"/>
      </w:r>
      <w:bookmarkEnd w:id="7"/>
      <w:bookmarkEnd w:id="8"/>
      <w:bookmarkStart w:id="9" w:name="_Toc15799_WPSOffice_Level1"/>
      <w:r>
        <w:rPr>
          <w:rFonts w:hint="eastAsia" w:ascii="方正小标宋简体" w:hAnsi="方正小标宋简体" w:eastAsia="方正小标宋简体" w:cs="方正小标宋简体"/>
          <w:b/>
          <w:bCs w:val="0"/>
          <w:color w:val="000000"/>
          <w:sz w:val="36"/>
          <w:szCs w:val="36"/>
          <w:highlight w:val="none"/>
          <w:lang w:eastAsia="zh-CN"/>
        </w:rPr>
        <w:t>第二</w:t>
      </w:r>
      <w:r>
        <w:rPr>
          <w:rFonts w:hint="eastAsia" w:ascii="方正小标宋简体" w:hAnsi="方正小标宋简体" w:eastAsia="方正小标宋简体" w:cs="方正小标宋简体"/>
          <w:b/>
          <w:bCs w:val="0"/>
          <w:color w:val="000000"/>
          <w:sz w:val="36"/>
          <w:szCs w:val="36"/>
          <w:highlight w:val="none"/>
          <w:lang w:val="en-US" w:eastAsia="zh-CN"/>
        </w:rPr>
        <w:t xml:space="preserve">章 </w:t>
      </w:r>
      <w:r>
        <w:rPr>
          <w:rFonts w:hint="eastAsia" w:ascii="方正小标宋简体" w:hAnsi="方正小标宋简体" w:eastAsia="方正小标宋简体" w:cs="方正小标宋简体"/>
          <w:b/>
          <w:bCs w:val="0"/>
          <w:color w:val="000000"/>
          <w:sz w:val="36"/>
          <w:szCs w:val="36"/>
          <w:highlight w:val="none"/>
          <w:lang w:eastAsia="zh-CN"/>
        </w:rPr>
        <w:t xml:space="preserve"> 响应单位须知</w:t>
      </w:r>
      <w:bookmarkEnd w:id="9"/>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响应</w:t>
      </w:r>
      <w:r>
        <w:rPr>
          <w:rFonts w:hint="eastAsia" w:ascii="黑体" w:hAnsi="黑体" w:eastAsia="黑体" w:cs="黑体"/>
          <w:b w:val="0"/>
          <w:bCs w:val="0"/>
          <w:sz w:val="28"/>
          <w:szCs w:val="28"/>
          <w:highlight w:val="none"/>
        </w:rPr>
        <w:t>注意事项：</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应承担所有与准备和参加谈判有关的费用。不论谈判的结果如何，</w:t>
      </w:r>
      <w:r>
        <w:rPr>
          <w:rFonts w:hint="eastAsia" w:ascii="Times New Roman" w:hAnsi="Times New Roman"/>
          <w:sz w:val="24"/>
          <w:highlight w:val="none"/>
          <w:lang w:eastAsia="zh-CN"/>
        </w:rPr>
        <w:t>客服</w:t>
      </w:r>
      <w:r>
        <w:rPr>
          <w:rFonts w:ascii="Times New Roman" w:hAnsi="Times New Roman"/>
          <w:sz w:val="24"/>
          <w:highlight w:val="none"/>
        </w:rPr>
        <w:t>公司均无义务和责任承担这些费用。</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提交的响应文件</w:t>
      </w:r>
      <w:r>
        <w:rPr>
          <w:rFonts w:hint="eastAsia" w:ascii="Times New Roman" w:hAnsi="Times New Roman"/>
          <w:sz w:val="24"/>
          <w:highlight w:val="none"/>
          <w:lang w:eastAsia="zh-CN"/>
        </w:rPr>
        <w:t>纸质</w:t>
      </w:r>
      <w:r>
        <w:rPr>
          <w:rFonts w:ascii="Times New Roman" w:hAnsi="Times New Roman"/>
          <w:sz w:val="24"/>
          <w:highlight w:val="none"/>
        </w:rPr>
        <w:t>版与电子版有差异，以</w:t>
      </w:r>
      <w:r>
        <w:rPr>
          <w:rFonts w:hint="eastAsia" w:ascii="Times New Roman" w:hAnsi="Times New Roman"/>
          <w:sz w:val="24"/>
          <w:highlight w:val="none"/>
          <w:lang w:eastAsia="zh-CN"/>
        </w:rPr>
        <w:t>纸质</w:t>
      </w:r>
      <w:r>
        <w:rPr>
          <w:rFonts w:ascii="Times New Roman" w:hAnsi="Times New Roman"/>
          <w:sz w:val="24"/>
          <w:highlight w:val="none"/>
        </w:rPr>
        <w:t>版为准。</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ascii="Times New Roman" w:hAnsi="Times New Roman"/>
          <w:sz w:val="24"/>
          <w:highlight w:val="none"/>
        </w:rPr>
        <w:t>本文件</w:t>
      </w:r>
      <w:r>
        <w:rPr>
          <w:rFonts w:hint="eastAsia" w:ascii="Times New Roman" w:hAnsi="Times New Roman"/>
          <w:sz w:val="24"/>
          <w:highlight w:val="none"/>
          <w:lang w:eastAsia="zh-CN"/>
        </w:rPr>
        <w:t>第四章及第五章</w:t>
      </w:r>
      <w:r>
        <w:rPr>
          <w:rFonts w:ascii="Times New Roman" w:hAnsi="Times New Roman"/>
          <w:sz w:val="24"/>
          <w:highlight w:val="none"/>
        </w:rPr>
        <w:t>中标注“*”号的均为关键</w:t>
      </w:r>
      <w:r>
        <w:rPr>
          <w:rFonts w:hint="eastAsia" w:ascii="Times New Roman" w:hAnsi="Times New Roman"/>
          <w:sz w:val="24"/>
          <w:highlight w:val="none"/>
          <w:lang w:eastAsia="zh-CN"/>
        </w:rPr>
        <w:t>商务要求</w:t>
      </w:r>
      <w:r>
        <w:rPr>
          <w:rFonts w:ascii="Times New Roman" w:hAnsi="Times New Roman"/>
          <w:sz w:val="24"/>
          <w:highlight w:val="none"/>
        </w:rPr>
        <w:t>或关键</w:t>
      </w:r>
      <w:r>
        <w:rPr>
          <w:rFonts w:hint="eastAsia"/>
          <w:sz w:val="24"/>
          <w:highlight w:val="none"/>
          <w:lang w:eastAsia="zh-CN"/>
        </w:rPr>
        <w:t>服务要求</w:t>
      </w:r>
      <w:r>
        <w:rPr>
          <w:rFonts w:ascii="Times New Roman" w:hAnsi="Times New Roman"/>
          <w:sz w:val="24"/>
          <w:highlight w:val="none"/>
        </w:rPr>
        <w:t>，对这些条款的偏离将导致响应文件被否决。</w:t>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highlight w:val="none"/>
        </w:rPr>
      </w:pPr>
      <w:r>
        <w:rPr>
          <w:rFonts w:ascii="Times New Roman" w:hAnsi="Times New Roman"/>
          <w:sz w:val="24"/>
          <w:highlight w:val="none"/>
        </w:rPr>
        <w:t>在</w:t>
      </w:r>
      <w:r>
        <w:rPr>
          <w:rFonts w:hint="eastAsia" w:ascii="Times New Roman" w:hAnsi="Times New Roman"/>
          <w:sz w:val="24"/>
          <w:highlight w:val="none"/>
          <w:lang w:eastAsia="zh-CN"/>
        </w:rPr>
        <w:t>响应文件</w:t>
      </w:r>
      <w:r>
        <w:rPr>
          <w:rFonts w:ascii="Times New Roman" w:hAnsi="Times New Roman"/>
          <w:sz w:val="24"/>
          <w:highlight w:val="none"/>
        </w:rPr>
        <w:t>递交截止前的任何时候，无论出于何种原因，</w:t>
      </w:r>
      <w:r>
        <w:rPr>
          <w:rFonts w:hint="eastAsia" w:ascii="Times New Roman" w:hAnsi="Times New Roman"/>
          <w:sz w:val="24"/>
          <w:highlight w:val="none"/>
          <w:lang w:eastAsia="zh-CN"/>
        </w:rPr>
        <w:t>客服</w:t>
      </w:r>
      <w:r>
        <w:rPr>
          <w:rFonts w:ascii="Times New Roman" w:hAnsi="Times New Roman"/>
          <w:sz w:val="24"/>
          <w:highlight w:val="none"/>
        </w:rPr>
        <w:t>公司可对</w:t>
      </w:r>
      <w:r>
        <w:rPr>
          <w:rFonts w:hint="eastAsia" w:ascii="Times New Roman" w:hAnsi="Times New Roman"/>
          <w:sz w:val="24"/>
          <w:highlight w:val="none"/>
          <w:lang w:eastAsia="zh-CN"/>
        </w:rPr>
        <w:t>竞争性谈判文件内容</w:t>
      </w:r>
      <w:r>
        <w:rPr>
          <w:rFonts w:ascii="Times New Roman" w:hAnsi="Times New Roman"/>
          <w:sz w:val="24"/>
          <w:highlight w:val="none"/>
        </w:rPr>
        <w:t>进行修改。</w:t>
      </w:r>
      <w:r>
        <w:rPr>
          <w:rFonts w:hint="eastAsia" w:ascii="Times New Roman" w:hAnsi="Times New Roman"/>
          <w:sz w:val="24"/>
          <w:highlight w:val="none"/>
          <w:lang w:eastAsia="zh-CN"/>
        </w:rPr>
        <w:t>文件的修改</w:t>
      </w:r>
      <w:r>
        <w:rPr>
          <w:rFonts w:ascii="Times New Roman" w:hAnsi="Times New Roman"/>
          <w:sz w:val="24"/>
          <w:highlight w:val="none"/>
        </w:rPr>
        <w:t>将以</w:t>
      </w:r>
      <w:r>
        <w:rPr>
          <w:rFonts w:hint="eastAsia" w:ascii="Times New Roman" w:hAnsi="Times New Roman"/>
          <w:b/>
          <w:bCs/>
          <w:i w:val="0"/>
          <w:iCs w:val="0"/>
          <w:sz w:val="24"/>
          <w:highlight w:val="none"/>
          <w:lang w:eastAsia="zh-CN"/>
        </w:rPr>
        <w:t>书面或邮件的形式</w:t>
      </w:r>
      <w:r>
        <w:rPr>
          <w:rFonts w:ascii="Times New Roman" w:hAnsi="Times New Roman"/>
          <w:sz w:val="24"/>
          <w:highlight w:val="none"/>
        </w:rPr>
        <w:t>通知所有受邀请</w:t>
      </w:r>
      <w:r>
        <w:rPr>
          <w:rFonts w:hint="eastAsia" w:ascii="Times New Roman" w:hAnsi="Times New Roman"/>
          <w:sz w:val="24"/>
          <w:highlight w:val="none"/>
          <w:lang w:eastAsia="zh-CN"/>
        </w:rPr>
        <w:t>单位</w:t>
      </w:r>
      <w:r>
        <w:rPr>
          <w:rFonts w:ascii="Times New Roman" w:hAnsi="Times New Roman"/>
          <w:sz w:val="24"/>
          <w:highlight w:val="none"/>
        </w:rPr>
        <w:t>，</w:t>
      </w:r>
      <w:r>
        <w:rPr>
          <w:rFonts w:hint="eastAsia" w:ascii="Times New Roman" w:hAnsi="Times New Roman"/>
          <w:sz w:val="24"/>
          <w:highlight w:val="none"/>
          <w:lang w:eastAsia="zh-CN"/>
        </w:rPr>
        <w:t>修改文件与竞争性谈判文件具有同等效力</w:t>
      </w:r>
      <w:r>
        <w:rPr>
          <w:rFonts w:ascii="Times New Roman" w:hAnsi="Times New Roman"/>
          <w:sz w:val="24"/>
          <w:highlight w:val="none"/>
        </w:rPr>
        <w:t>。</w:t>
      </w:r>
      <w:r>
        <w:rPr>
          <w:rFonts w:hint="eastAsia" w:ascii="Times New Roman" w:hAnsi="Times New Roman"/>
          <w:sz w:val="24"/>
          <w:highlight w:val="none"/>
          <w:lang w:eastAsia="zh-CN"/>
        </w:rPr>
        <w:t>受邀人在收到通知后，应回复确认收到（形式不限）。在修改文件后，客服公司可自行决定是否延长响应文件提交截止时间。</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响应单位代表为单位法定代表人，应出具法定代表人声明及法定代表人身份证复印件（法定代表人签字或盖章）</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响应单位代表如非单位法定代表人，则应提供由法定代表人出具的《法定代表人授权委托书》、法定代表人身份证复印件（法定代表人签字或盖章）、授权代表人身份证复印件（授权代表人签字或盖章）。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响应文件编制、提交要求</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响应文件应包括下列内容：</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lang w:eastAsia="zh-CN"/>
        </w:rPr>
        <w:t>本文件第一章</w:t>
      </w:r>
      <w:r>
        <w:rPr>
          <w:rFonts w:hint="eastAsia" w:ascii="Times New Roman" w:hAnsi="Times New Roman"/>
          <w:sz w:val="24"/>
          <w:highlight w:val="none"/>
          <w:lang w:val="en-US" w:eastAsia="zh-CN"/>
        </w:rPr>
        <w:t xml:space="preserve"> 3.2中要求的所有文件</w:t>
      </w:r>
      <w:r>
        <w:rPr>
          <w:rFonts w:hint="eastAsia" w:ascii="Times New Roman" w:hAnsi="Times New Roman"/>
          <w:sz w:val="24"/>
          <w:highlight w:val="none"/>
        </w:rPr>
        <w:t>；</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rPr>
        <w:t>供应商认为需提供的其它资料。</w:t>
      </w:r>
    </w:p>
    <w:p>
      <w:pPr>
        <w:keepNext w:val="0"/>
        <w:keepLines w:val="0"/>
        <w:pageBreakBefore w:val="0"/>
        <w:kinsoku/>
        <w:wordWrap/>
        <w:overflowPunct/>
        <w:topLinePunct w:val="0"/>
        <w:autoSpaceDE/>
        <w:autoSpaceDN/>
        <w:bidi w:val="0"/>
        <w:adjustRightInd/>
        <w:snapToGrid/>
        <w:spacing w:line="400" w:lineRule="exact"/>
        <w:ind w:left="0" w:firstLine="482" w:firstLineChars="200"/>
        <w:textAlignment w:val="auto"/>
        <w:outlineLvl w:val="9"/>
        <w:rPr>
          <w:rFonts w:ascii="Times New Roman" w:hAnsi="Times New Roman"/>
          <w:b/>
          <w:bCs/>
          <w:sz w:val="24"/>
          <w:highlight w:val="none"/>
        </w:rPr>
      </w:pPr>
      <w:r>
        <w:rPr>
          <w:rFonts w:hint="eastAsia" w:ascii="Times New Roman" w:hAnsi="Times New Roman"/>
          <w:b/>
          <w:bCs/>
          <w:sz w:val="24"/>
          <w:highlight w:val="none"/>
        </w:rPr>
        <w:t>供应商无论成交与否，其响应文件不予退还。</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响应单位应完整地填写本文件中提供的报价一览表和分项报价表。</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2" w:leftChars="0" w:hanging="402" w:hangingChars="167"/>
        <w:textAlignment w:val="auto"/>
        <w:outlineLvl w:val="9"/>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响应单位</w:t>
      </w:r>
      <w:r>
        <w:rPr>
          <w:rFonts w:hint="eastAsia" w:ascii="宋体" w:hAnsi="宋体" w:eastAsia="宋体" w:cs="宋体"/>
          <w:b/>
          <w:bCs/>
          <w:spacing w:val="-4"/>
          <w:sz w:val="24"/>
          <w:szCs w:val="24"/>
          <w:highlight w:val="none"/>
        </w:rPr>
        <w:t>应根据</w:t>
      </w:r>
      <w:r>
        <w:rPr>
          <w:rFonts w:hint="eastAsia" w:ascii="宋体" w:hAnsi="宋体" w:eastAsia="宋体" w:cs="宋体"/>
          <w:b/>
          <w:bCs/>
          <w:spacing w:val="-4"/>
          <w:sz w:val="24"/>
          <w:szCs w:val="24"/>
          <w:highlight w:val="none"/>
          <w:lang w:eastAsia="zh-CN"/>
        </w:rPr>
        <w:t>邀请</w:t>
      </w:r>
      <w:r>
        <w:rPr>
          <w:rFonts w:hint="eastAsia" w:ascii="宋体" w:hAnsi="宋体" w:eastAsia="宋体" w:cs="宋体"/>
          <w:b/>
          <w:bCs/>
          <w:spacing w:val="-4"/>
          <w:sz w:val="24"/>
          <w:szCs w:val="24"/>
          <w:highlight w:val="none"/>
        </w:rPr>
        <w:t>文件的要求提供服务方案等内容</w:t>
      </w:r>
      <w:r>
        <w:rPr>
          <w:rFonts w:hint="eastAsia" w:ascii="宋体" w:hAnsi="宋体" w:eastAsia="宋体" w:cs="宋体"/>
          <w:b/>
          <w:bCs/>
          <w:spacing w:val="-4"/>
          <w:sz w:val="24"/>
          <w:szCs w:val="24"/>
          <w:highlight w:val="none"/>
          <w:lang w:val="en-US" w:eastAsia="zh-CN"/>
        </w:rPr>
        <w:t>,</w:t>
      </w:r>
      <w:r>
        <w:rPr>
          <w:rFonts w:hint="eastAsia" w:ascii="宋体" w:hAnsi="宋体" w:eastAsia="宋体" w:cs="宋体"/>
          <w:b/>
          <w:bCs/>
          <w:spacing w:val="-3"/>
          <w:sz w:val="24"/>
          <w:szCs w:val="24"/>
          <w:highlight w:val="none"/>
        </w:rPr>
        <w:t>以</w:t>
      </w:r>
      <w:r>
        <w:rPr>
          <w:rFonts w:hint="eastAsia" w:ascii="宋体" w:hAnsi="宋体" w:eastAsia="宋体" w:cs="宋体"/>
          <w:b/>
          <w:bCs/>
          <w:spacing w:val="-3"/>
          <w:sz w:val="24"/>
          <w:szCs w:val="24"/>
          <w:highlight w:val="none"/>
          <w:lang w:eastAsia="zh-CN"/>
        </w:rPr>
        <w:t>佐证对服务要求的</w:t>
      </w:r>
      <w:r>
        <w:rPr>
          <w:rFonts w:hint="eastAsia" w:ascii="宋体" w:hAnsi="宋体" w:eastAsia="宋体" w:cs="宋体"/>
          <w:b/>
          <w:bCs/>
          <w:spacing w:val="-3"/>
          <w:sz w:val="24"/>
          <w:szCs w:val="24"/>
          <w:highlight w:val="none"/>
        </w:rPr>
        <w:t>响应</w:t>
      </w:r>
      <w:r>
        <w:rPr>
          <w:rFonts w:hint="eastAsia" w:ascii="宋体" w:hAnsi="宋体" w:eastAsia="宋体" w:cs="宋体"/>
          <w:b/>
          <w:bCs/>
          <w:spacing w:val="-3"/>
          <w:sz w:val="24"/>
          <w:szCs w:val="24"/>
          <w:highlight w:val="none"/>
          <w:lang w:eastAsia="zh-CN"/>
        </w:rPr>
        <w:t>。</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本文件所指“公章”指需要响应单位的公司章，“投标专用章”、“合同专用章”等均不属于公章。</w:t>
      </w:r>
      <w:r>
        <w:rPr>
          <w:rFonts w:hint="eastAsia" w:ascii="Times New Roman" w:hAnsi="Times New Roman"/>
          <w:sz w:val="24"/>
          <w:highlight w:val="none"/>
          <w:lang w:eastAsia="zh-CN"/>
        </w:rPr>
        <w:tab/>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响应文件的</w:t>
      </w:r>
      <w:r>
        <w:rPr>
          <w:rFonts w:hint="eastAsia"/>
          <w:sz w:val="24"/>
          <w:highlight w:val="none"/>
          <w:lang w:val="en-US" w:eastAsia="zh-CN"/>
        </w:rPr>
        <w:t>纸质版本</w:t>
      </w:r>
      <w:r>
        <w:rPr>
          <w:rFonts w:hint="eastAsia" w:ascii="Times New Roman" w:hAnsi="Times New Roman"/>
          <w:sz w:val="24"/>
          <w:highlight w:val="none"/>
          <w:lang w:eastAsia="zh-CN"/>
        </w:rPr>
        <w:t>应打印或用不褪色墨水书写，不得有任何修改。提供的电子版本应为响应文件正本的扫描件（红章）。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竞争性谈判步骤：</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所有被邀请单位于规定的时间截止前提交响应文件。</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客服公司组建</w:t>
      </w:r>
      <w:r>
        <w:rPr>
          <w:rFonts w:hint="eastAsia"/>
          <w:sz w:val="24"/>
          <w:highlight w:val="none"/>
          <w:lang w:eastAsia="zh-CN"/>
        </w:rPr>
        <w:t>供应商选择工作小组</w:t>
      </w:r>
      <w:r>
        <w:rPr>
          <w:rFonts w:hint="eastAsia" w:ascii="Times New Roman" w:hAnsi="Times New Roman"/>
          <w:sz w:val="24"/>
          <w:highlight w:val="none"/>
          <w:lang w:eastAsia="zh-CN"/>
        </w:rPr>
        <w:t>组织开标（响应单位无需到场）。</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sz w:val="24"/>
          <w:highlight w:val="none"/>
          <w:lang w:eastAsia="zh-CN"/>
        </w:rPr>
        <w:t>供应商选择工作小组</w:t>
      </w:r>
      <w:r>
        <w:rPr>
          <w:rFonts w:hint="eastAsia" w:ascii="Times New Roman" w:hAnsi="Times New Roman"/>
          <w:sz w:val="24"/>
          <w:highlight w:val="none"/>
          <w:lang w:eastAsia="zh-CN"/>
        </w:rPr>
        <w:t>按照竞争性谈判文件要求开展评审，评审过程中，</w:t>
      </w:r>
      <w:r>
        <w:rPr>
          <w:rFonts w:hint="eastAsia"/>
          <w:sz w:val="24"/>
          <w:highlight w:val="none"/>
          <w:lang w:eastAsia="zh-CN"/>
        </w:rPr>
        <w:t>供应商选择工作小组</w:t>
      </w:r>
      <w:r>
        <w:rPr>
          <w:rFonts w:hint="eastAsia" w:ascii="Times New Roman" w:hAnsi="Times New Roman"/>
          <w:sz w:val="24"/>
          <w:highlight w:val="none"/>
          <w:lang w:eastAsia="zh-CN"/>
        </w:rPr>
        <w:t>可与受邀供应商开展谈判，谈判后供应商应提交最终版的响应文件及报价。</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sz w:val="24"/>
          <w:highlight w:val="none"/>
          <w:lang w:val="en-US" w:eastAsia="zh-CN"/>
        </w:rPr>
        <w:t>供应商选择工作小组</w:t>
      </w:r>
      <w:r>
        <w:rPr>
          <w:rFonts w:hint="eastAsia" w:ascii="Times New Roman" w:hAnsi="Times New Roman"/>
          <w:sz w:val="24"/>
          <w:highlight w:val="none"/>
          <w:lang w:eastAsia="zh-CN"/>
        </w:rPr>
        <w:t>选择满足竞争性谈判文件实质性要求，并且经评审最优的供应商为成交候选人。</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响应单位串标、围标的认定：</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 w:leftChars="-5" w:firstLine="480" w:firstLineChars="200"/>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响应单位有以下情况的，响应文件将认定无效。</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不同响应单位的响应文件由同一单位或者个人编制；</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不同响应单位委托同一单位或者个人办理响应事宜；</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不同响应单位的响应文件载明的项目管理成员或者联系人员为同一人；</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不同响应单位的响应文件存在异常一致的错误；</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不同响应单位的响应文件相互混装。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sz w:val="24"/>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bookmarkStart w:id="10" w:name="_Hlk11752017"/>
      <w:bookmarkStart w:id="11" w:name="_Hlk11751980"/>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Start w:id="12" w:name="_Toc31820_WPSOffice_Level1"/>
      <w:r>
        <w:rPr>
          <w:rFonts w:hint="eastAsia" w:ascii="方正小标宋简体" w:hAnsi="方正小标宋简体" w:eastAsia="方正小标宋简体" w:cs="方正小标宋简体"/>
          <w:b/>
          <w:bCs w:val="0"/>
          <w:color w:val="000000"/>
          <w:sz w:val="36"/>
          <w:szCs w:val="36"/>
          <w:highlight w:val="none"/>
          <w:lang w:eastAsia="zh-CN"/>
        </w:rPr>
        <w:t>第三</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评审办法</w:t>
      </w:r>
      <w:bookmarkEnd w:id="12"/>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ascii="Calibri" w:hAnsi="Calibri" w:cs="Calibri"/>
          <w:snapToGrid w:val="0"/>
          <w:color w:val="000000"/>
          <w:sz w:val="24"/>
          <w:szCs w:val="24"/>
          <w:highlight w:val="none"/>
        </w:rPr>
      </w:pPr>
      <w:bookmarkStart w:id="13" w:name="_Hlk35936740"/>
      <w:r>
        <w:rPr>
          <w:rFonts w:hint="eastAsia" w:ascii="Calibri" w:hAnsi="Calibri" w:cs="Calibri"/>
          <w:snapToGrid w:val="0"/>
          <w:sz w:val="24"/>
          <w:szCs w:val="24"/>
          <w:highlight w:val="none"/>
          <w:lang w:eastAsia="zh-CN"/>
        </w:rPr>
        <w:t>项目评审</w:t>
      </w:r>
      <w:r>
        <w:rPr>
          <w:rFonts w:ascii="Calibri" w:hAnsi="Calibri" w:cs="Calibri"/>
          <w:snapToGrid w:val="0"/>
          <w:sz w:val="24"/>
          <w:szCs w:val="24"/>
          <w:highlight w:val="none"/>
          <w:lang w:eastAsia="ko-KR"/>
        </w:rPr>
        <w:t>由</w:t>
      </w:r>
      <w:r>
        <w:rPr>
          <w:rFonts w:hint="eastAsia" w:ascii="Calibri" w:hAnsi="Calibri" w:cs="Calibri"/>
          <w:snapToGrid w:val="0"/>
          <w:sz w:val="24"/>
          <w:szCs w:val="24"/>
          <w:highlight w:val="none"/>
          <w:lang w:eastAsia="zh-CN"/>
        </w:rPr>
        <w:t>客服公司组建的供应商选择工作小组负责</w:t>
      </w:r>
      <w:r>
        <w:rPr>
          <w:rFonts w:ascii="Calibri" w:hAnsi="Calibri" w:cs="Calibri"/>
          <w:snapToGrid w:val="0"/>
          <w:sz w:val="24"/>
          <w:szCs w:val="24"/>
          <w:highlight w:val="none"/>
          <w:lang w:eastAsia="ko-KR"/>
        </w:rPr>
        <w:t>。</w:t>
      </w:r>
      <w:r>
        <w:rPr>
          <w:rFonts w:hint="eastAsia" w:ascii="Calibri" w:hAnsi="Calibri" w:cs="Calibri"/>
          <w:snapToGrid w:val="0"/>
          <w:sz w:val="24"/>
          <w:szCs w:val="24"/>
          <w:highlight w:val="none"/>
          <w:lang w:eastAsia="zh-CN"/>
        </w:rPr>
        <w:t>供应商选择工作小组</w:t>
      </w:r>
      <w:r>
        <w:rPr>
          <w:rFonts w:ascii="Calibri" w:hAnsi="Calibri" w:cs="Calibri"/>
          <w:snapToGrid w:val="0"/>
          <w:sz w:val="24"/>
          <w:szCs w:val="24"/>
          <w:highlight w:val="none"/>
          <w:lang w:eastAsia="ko-KR"/>
        </w:rPr>
        <w:t>将</w:t>
      </w:r>
      <w:r>
        <w:rPr>
          <w:rFonts w:hint="eastAsia" w:ascii="Calibri" w:hAnsi="Calibri" w:cs="Calibri"/>
          <w:snapToGrid w:val="0"/>
          <w:sz w:val="24"/>
          <w:szCs w:val="24"/>
          <w:highlight w:val="none"/>
          <w:lang w:eastAsia="zh-CN"/>
        </w:rPr>
        <w:t>按照本文件</w:t>
      </w:r>
      <w:r>
        <w:rPr>
          <w:rFonts w:ascii="Calibri" w:hAnsi="Calibri" w:cs="Calibri"/>
          <w:snapToGrid w:val="0"/>
          <w:sz w:val="24"/>
          <w:szCs w:val="24"/>
          <w:highlight w:val="none"/>
          <w:lang w:eastAsia="ko-KR"/>
        </w:rPr>
        <w:t>确定</w:t>
      </w:r>
      <w:r>
        <w:rPr>
          <w:rFonts w:ascii="Calibri" w:hAnsi="Calibri" w:cs="Calibri"/>
          <w:snapToGrid w:val="0"/>
          <w:color w:val="000000"/>
          <w:sz w:val="24"/>
          <w:szCs w:val="24"/>
          <w:highlight w:val="none"/>
          <w:lang w:eastAsia="ko-KR"/>
        </w:rPr>
        <w:t>的</w:t>
      </w:r>
      <w:r>
        <w:rPr>
          <w:rFonts w:hint="eastAsia" w:ascii="Calibri" w:hAnsi="Calibri" w:cs="Calibri"/>
          <w:snapToGrid w:val="0"/>
          <w:color w:val="000000"/>
          <w:sz w:val="24"/>
          <w:szCs w:val="24"/>
          <w:highlight w:val="none"/>
          <w:lang w:eastAsia="zh-CN"/>
        </w:rPr>
        <w:t>评审方式</w:t>
      </w:r>
      <w:r>
        <w:rPr>
          <w:rFonts w:ascii="Calibri" w:hAnsi="Calibri" w:cs="Calibri"/>
          <w:snapToGrid w:val="0"/>
          <w:color w:val="000000"/>
          <w:sz w:val="24"/>
          <w:szCs w:val="24"/>
          <w:highlight w:val="none"/>
          <w:lang w:eastAsia="ko-KR"/>
        </w:rPr>
        <w:t>进行</w:t>
      </w:r>
      <w:r>
        <w:rPr>
          <w:rFonts w:hint="eastAsia" w:ascii="Calibri" w:hAnsi="Calibri" w:cs="Calibri"/>
          <w:snapToGrid w:val="0"/>
          <w:color w:val="000000"/>
          <w:sz w:val="24"/>
          <w:szCs w:val="24"/>
          <w:highlight w:val="none"/>
          <w:lang w:eastAsia="zh-CN"/>
        </w:rPr>
        <w:t>评审。评审过程分为</w:t>
      </w:r>
      <w:r>
        <w:rPr>
          <w:rFonts w:ascii="Calibri" w:hAnsi="Calibri" w:cs="Calibri"/>
          <w:snapToGrid w:val="0"/>
          <w:color w:val="000000"/>
          <w:sz w:val="24"/>
          <w:szCs w:val="24"/>
          <w:highlight w:val="none"/>
          <w:lang w:eastAsia="ko-KR"/>
        </w:rPr>
        <w:t>符合性评审</w:t>
      </w:r>
      <w:r>
        <w:rPr>
          <w:rFonts w:hint="eastAsia" w:ascii="Calibri" w:hAnsi="Calibri" w:cs="Calibri"/>
          <w:snapToGrid w:val="0"/>
          <w:color w:val="000000"/>
          <w:sz w:val="24"/>
          <w:szCs w:val="24"/>
          <w:highlight w:val="none"/>
          <w:lang w:eastAsia="zh-CN"/>
        </w:rPr>
        <w:t>、商务谈判（按需）</w:t>
      </w:r>
      <w:r>
        <w:rPr>
          <w:rFonts w:ascii="Calibri" w:hAnsi="Calibri" w:cs="Calibri"/>
          <w:snapToGrid w:val="0"/>
          <w:color w:val="000000"/>
          <w:sz w:val="24"/>
          <w:szCs w:val="24"/>
          <w:highlight w:val="none"/>
          <w:lang w:eastAsia="ko-KR"/>
        </w:rPr>
        <w:t>和</w:t>
      </w:r>
      <w:r>
        <w:rPr>
          <w:rFonts w:hint="eastAsia" w:ascii="Calibri" w:hAnsi="Calibri" w:cs="Calibri"/>
          <w:snapToGrid w:val="0"/>
          <w:color w:val="000000"/>
          <w:sz w:val="24"/>
          <w:szCs w:val="24"/>
          <w:highlight w:val="none"/>
          <w:lang w:eastAsia="zh-CN"/>
        </w:rPr>
        <w:t>最终</w:t>
      </w:r>
      <w:r>
        <w:rPr>
          <w:rFonts w:ascii="Calibri" w:hAnsi="Calibri" w:cs="Calibri"/>
          <w:snapToGrid w:val="0"/>
          <w:color w:val="000000"/>
          <w:sz w:val="24"/>
          <w:szCs w:val="24"/>
          <w:highlight w:val="none"/>
          <w:lang w:eastAsia="ko-KR"/>
        </w:rPr>
        <w:t>评审。</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符合性评审</w:t>
      </w:r>
    </w:p>
    <w:p>
      <w:pPr>
        <w:keepNext w:val="0"/>
        <w:keepLines w:val="0"/>
        <w:pageBreakBefore w:val="0"/>
        <w:kinsoku/>
        <w:overflowPunct/>
        <w:topLinePunct w:val="0"/>
        <w:bidi w:val="0"/>
        <w:snapToGrid w:val="0"/>
        <w:spacing w:line="360" w:lineRule="auto"/>
        <w:ind w:firstLine="480" w:firstLineChars="200"/>
        <w:textAlignment w:val="auto"/>
        <w:outlineLvl w:val="9"/>
        <w:rPr>
          <w:rFonts w:ascii="Calibri" w:hAnsi="Calibri" w:cs="Calibri"/>
          <w:snapToGrid w:val="0"/>
          <w:sz w:val="24"/>
          <w:szCs w:val="24"/>
          <w:highlight w:val="none"/>
          <w:lang w:eastAsia="ko-KR"/>
        </w:rPr>
      </w:pPr>
      <w:r>
        <w:rPr>
          <w:rFonts w:hint="eastAsia" w:ascii="Calibri" w:hAnsi="Calibri" w:cs="Calibri"/>
          <w:snapToGrid w:val="0"/>
          <w:sz w:val="24"/>
          <w:szCs w:val="24"/>
          <w:highlight w:val="none"/>
          <w:lang w:eastAsia="zh-CN"/>
        </w:rPr>
        <w:t>供应商选择工作小组</w:t>
      </w:r>
      <w:r>
        <w:rPr>
          <w:rFonts w:ascii="Calibri" w:hAnsi="Calibri" w:cs="Calibri"/>
          <w:snapToGrid w:val="0"/>
          <w:sz w:val="24"/>
          <w:szCs w:val="24"/>
          <w:highlight w:val="none"/>
          <w:lang w:eastAsia="ko-KR"/>
        </w:rPr>
        <w:t>首先对所有</w:t>
      </w:r>
      <w:r>
        <w:rPr>
          <w:rFonts w:hint="eastAsia" w:ascii="Calibri" w:hAnsi="Calibri" w:cs="Calibri"/>
          <w:snapToGrid w:val="0"/>
          <w:sz w:val="24"/>
          <w:szCs w:val="24"/>
          <w:highlight w:val="none"/>
          <w:lang w:eastAsia="zh-CN"/>
        </w:rPr>
        <w:t>响应文件</w:t>
      </w:r>
      <w:r>
        <w:rPr>
          <w:rFonts w:ascii="Calibri" w:hAnsi="Calibri" w:cs="Calibri"/>
          <w:snapToGrid w:val="0"/>
          <w:sz w:val="24"/>
          <w:szCs w:val="24"/>
          <w:highlight w:val="none"/>
          <w:lang w:eastAsia="ko-KR"/>
        </w:rPr>
        <w:t>做符合性</w:t>
      </w:r>
      <w:r>
        <w:rPr>
          <w:rFonts w:hint="eastAsia" w:ascii="Calibri" w:hAnsi="Calibri" w:cs="Calibri"/>
          <w:snapToGrid w:val="0"/>
          <w:sz w:val="24"/>
          <w:szCs w:val="24"/>
          <w:highlight w:val="none"/>
          <w:lang w:eastAsia="zh-CN"/>
        </w:rPr>
        <w:t>评审</w:t>
      </w:r>
      <w:r>
        <w:rPr>
          <w:rFonts w:ascii="Calibri" w:hAnsi="Calibri" w:cs="Calibri"/>
          <w:snapToGrid w:val="0"/>
          <w:sz w:val="24"/>
          <w:szCs w:val="24"/>
          <w:highlight w:val="none"/>
          <w:lang w:eastAsia="ko-KR"/>
        </w:rPr>
        <w:t>，</w:t>
      </w:r>
      <w:r>
        <w:rPr>
          <w:rFonts w:ascii="Calibri" w:hAnsi="Calibri" w:cs="Calibri"/>
          <w:snapToGrid w:val="0"/>
          <w:kern w:val="0"/>
          <w:sz w:val="24"/>
          <w:highlight w:val="none"/>
        </w:rPr>
        <w:t>将审查</w:t>
      </w:r>
      <w:r>
        <w:rPr>
          <w:rFonts w:hint="eastAsia" w:ascii="Calibri" w:hAnsi="Calibri" w:cs="Calibri"/>
          <w:snapToGrid w:val="0"/>
          <w:kern w:val="0"/>
          <w:sz w:val="24"/>
          <w:highlight w:val="none"/>
          <w:lang w:eastAsia="zh-CN"/>
        </w:rPr>
        <w:t>响应</w:t>
      </w:r>
      <w:r>
        <w:rPr>
          <w:rFonts w:ascii="Calibri" w:hAnsi="Calibri" w:cs="Calibri"/>
          <w:snapToGrid w:val="0"/>
          <w:kern w:val="0"/>
          <w:sz w:val="24"/>
          <w:highlight w:val="none"/>
        </w:rPr>
        <w:t>文件是否完整、总体编排是否有序、文件签署是否合格、有无计算上的错误等。</w:t>
      </w:r>
      <w:r>
        <w:rPr>
          <w:rFonts w:ascii="Calibri" w:hAnsi="Calibri" w:cs="Calibri"/>
          <w:snapToGrid w:val="0"/>
          <w:sz w:val="24"/>
          <w:szCs w:val="24"/>
          <w:highlight w:val="none"/>
          <w:lang w:eastAsia="ko-KR"/>
        </w:rPr>
        <w:t>主要评议各</w:t>
      </w:r>
      <w:r>
        <w:rPr>
          <w:rFonts w:hint="eastAsia" w:ascii="Calibri" w:hAnsi="Calibri" w:cs="Calibri"/>
          <w:snapToGrid w:val="0"/>
          <w:sz w:val="24"/>
          <w:szCs w:val="24"/>
          <w:highlight w:val="none"/>
          <w:lang w:eastAsia="zh-CN"/>
        </w:rPr>
        <w:t>响应单位</w:t>
      </w:r>
      <w:r>
        <w:rPr>
          <w:rFonts w:ascii="Calibri" w:hAnsi="Calibri" w:cs="Calibri"/>
          <w:snapToGrid w:val="0"/>
          <w:sz w:val="24"/>
          <w:szCs w:val="24"/>
          <w:highlight w:val="none"/>
          <w:lang w:eastAsia="ko-KR"/>
        </w:rPr>
        <w:t>是否按</w:t>
      </w:r>
      <w:r>
        <w:rPr>
          <w:rFonts w:hint="eastAsia" w:ascii="Calibri" w:hAnsi="Calibri" w:cs="Calibri"/>
          <w:snapToGrid w:val="0"/>
          <w:sz w:val="24"/>
          <w:szCs w:val="24"/>
          <w:highlight w:val="none"/>
          <w:lang w:eastAsia="zh-CN"/>
        </w:rPr>
        <w:t>竞争性谈判</w:t>
      </w:r>
      <w:r>
        <w:rPr>
          <w:rFonts w:ascii="Calibri" w:hAnsi="Calibri" w:cs="Calibri"/>
          <w:snapToGrid w:val="0"/>
          <w:sz w:val="24"/>
          <w:szCs w:val="24"/>
          <w:highlight w:val="none"/>
          <w:lang w:eastAsia="ko-KR"/>
        </w:rPr>
        <w:t>文件的要求提供了所有关键性文件，包括：法人代表授权书</w:t>
      </w:r>
      <w:r>
        <w:rPr>
          <w:rFonts w:hint="eastAsia" w:ascii="Calibri" w:hAnsi="Calibri" w:cs="Calibri"/>
          <w:snapToGrid w:val="0"/>
          <w:sz w:val="24"/>
          <w:szCs w:val="24"/>
          <w:highlight w:val="none"/>
          <w:lang w:eastAsia="zh-CN"/>
        </w:rPr>
        <w:t>（如有）</w:t>
      </w:r>
      <w:r>
        <w:rPr>
          <w:rFonts w:ascii="Calibri" w:hAnsi="Calibri" w:cs="Calibri"/>
          <w:snapToGrid w:val="0"/>
          <w:sz w:val="24"/>
          <w:szCs w:val="24"/>
          <w:highlight w:val="none"/>
          <w:lang w:eastAsia="ko-KR"/>
        </w:rPr>
        <w:t>、资格证明文件等。</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有以下情况的，将做废标处理。</w:t>
      </w:r>
    </w:p>
    <w:tbl>
      <w:tblPr>
        <w:tblStyle w:val="32"/>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cs="Times New Roman"/>
                <w:sz w:val="24"/>
                <w:szCs w:val="24"/>
                <w:highlight w:val="none"/>
                <w:lang w:eastAsia="zh-CN"/>
              </w:rPr>
            </w:pPr>
            <w:r>
              <w:rPr>
                <w:rFonts w:hint="eastAsia" w:ascii="宋体" w:hAnsi="宋体" w:cs="Times New Roman"/>
                <w:sz w:val="24"/>
                <w:szCs w:val="24"/>
                <w:highlight w:val="none"/>
                <w:lang w:eastAsia="zh-CN"/>
              </w:rPr>
              <w:t>序号</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评审内容</w:t>
            </w:r>
          </w:p>
        </w:tc>
        <w:tc>
          <w:tcPr>
            <w:tcW w:w="5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cs="Times New Roman"/>
                <w:sz w:val="24"/>
                <w:szCs w:val="24"/>
                <w:highlight w:val="none"/>
              </w:rPr>
            </w:pPr>
            <w:r>
              <w:rPr>
                <w:rFonts w:hint="eastAsia" w:ascii="宋体" w:hAnsi="宋体" w:cs="Times New Roman"/>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1</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cs="Times New Roman"/>
                <w:sz w:val="22"/>
                <w:szCs w:val="22"/>
                <w:highlight w:val="none"/>
              </w:rPr>
            </w:pPr>
            <w:r>
              <w:rPr>
                <w:rFonts w:hint="eastAsia" w:ascii="宋体" w:hAnsi="宋体" w:cs="Times New Roman"/>
                <w:sz w:val="22"/>
                <w:szCs w:val="22"/>
                <w:highlight w:val="none"/>
              </w:rPr>
              <w:t>营业执照</w:t>
            </w:r>
          </w:p>
        </w:tc>
        <w:tc>
          <w:tcPr>
            <w:tcW w:w="5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cs="Times New Roman"/>
                <w:sz w:val="22"/>
                <w:szCs w:val="22"/>
                <w:highlight w:val="none"/>
              </w:rPr>
            </w:pPr>
            <w:r>
              <w:rPr>
                <w:rFonts w:hint="eastAsia" w:ascii="宋体" w:hAnsi="宋体" w:cs="Times New Roman"/>
                <w:sz w:val="22"/>
                <w:szCs w:val="22"/>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2</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Times New Roman"/>
                <w:sz w:val="22"/>
                <w:szCs w:val="22"/>
                <w:highlight w:val="none"/>
                <w:lang w:eastAsia="zh-CN"/>
              </w:rPr>
            </w:pPr>
            <w:r>
              <w:rPr>
                <w:rFonts w:hint="eastAsia" w:ascii="宋体" w:hAnsi="宋体" w:cs="Times New Roman"/>
                <w:sz w:val="22"/>
                <w:szCs w:val="22"/>
                <w:highlight w:val="none"/>
                <w:lang w:eastAsia="zh-CN"/>
              </w:rPr>
              <w:t>商务要求或服务要求</w:t>
            </w:r>
          </w:p>
        </w:tc>
        <w:tc>
          <w:tcPr>
            <w:tcW w:w="5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cs="Times New Roman"/>
                <w:sz w:val="22"/>
                <w:szCs w:val="22"/>
                <w:highlight w:val="none"/>
              </w:rPr>
            </w:pPr>
            <w:r>
              <w:rPr>
                <w:rFonts w:hint="eastAsia" w:ascii="宋体" w:hAnsi="宋体" w:cs="Times New Roman"/>
                <w:sz w:val="22"/>
                <w:szCs w:val="22"/>
                <w:highlight w:val="none"/>
              </w:rPr>
              <w:t>不</w:t>
            </w:r>
            <w:r>
              <w:rPr>
                <w:rFonts w:hint="eastAsia" w:ascii="宋体" w:hAnsi="宋体" w:cs="Times New Roman"/>
                <w:sz w:val="22"/>
                <w:szCs w:val="22"/>
                <w:highlight w:val="none"/>
                <w:lang w:eastAsia="zh-CN"/>
              </w:rPr>
              <w:t>响应</w:t>
            </w:r>
            <w:r>
              <w:rPr>
                <w:rFonts w:hint="eastAsia" w:ascii="宋体" w:hAnsi="宋体" w:cs="Times New Roman"/>
                <w:sz w:val="22"/>
                <w:szCs w:val="22"/>
                <w:highlight w:val="none"/>
              </w:rPr>
              <w:t>竞争性谈判文件</w:t>
            </w:r>
            <w:r>
              <w:rPr>
                <w:rFonts w:hint="eastAsia" w:ascii="宋体" w:hAnsi="宋体" w:cs="Times New Roman"/>
                <w:sz w:val="22"/>
                <w:szCs w:val="22"/>
                <w:highlight w:val="none"/>
                <w:lang w:eastAsia="zh-CN"/>
              </w:rPr>
              <w:t>“</w:t>
            </w:r>
            <w:r>
              <w:rPr>
                <w:rFonts w:hint="eastAsia" w:ascii="宋体" w:hAnsi="宋体" w:cs="Times New Roman"/>
                <w:sz w:val="22"/>
                <w:szCs w:val="22"/>
                <w:highlight w:val="none"/>
                <w:lang w:val="en-US" w:eastAsia="zh-CN"/>
              </w:rPr>
              <w:t>*</w:t>
            </w:r>
            <w:r>
              <w:rPr>
                <w:rFonts w:hint="eastAsia" w:ascii="宋体" w:hAnsi="宋体" w:cs="Times New Roman"/>
                <w:sz w:val="22"/>
                <w:szCs w:val="22"/>
                <w:highlight w:val="none"/>
                <w:lang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3</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cs="Times New Roman"/>
                <w:sz w:val="22"/>
                <w:szCs w:val="22"/>
                <w:highlight w:val="none"/>
              </w:rPr>
            </w:pPr>
            <w:r>
              <w:rPr>
                <w:rFonts w:hint="eastAsia" w:ascii="宋体" w:hAnsi="宋体" w:cs="Times New Roman"/>
                <w:sz w:val="22"/>
                <w:szCs w:val="22"/>
                <w:highlight w:val="none"/>
              </w:rPr>
              <w:t>法定代表人或授权代表资格</w:t>
            </w:r>
          </w:p>
        </w:tc>
        <w:tc>
          <w:tcPr>
            <w:tcW w:w="5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cs="Times New Roman"/>
                <w:sz w:val="22"/>
                <w:szCs w:val="22"/>
                <w:highlight w:val="none"/>
              </w:rPr>
            </w:pPr>
            <w:r>
              <w:rPr>
                <w:rFonts w:hint="eastAsia" w:ascii="宋体" w:hAnsi="宋体" w:cs="Times New Roman"/>
                <w:sz w:val="22"/>
                <w:szCs w:val="22"/>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4</w:t>
            </w:r>
          </w:p>
        </w:tc>
        <w:tc>
          <w:tcPr>
            <w:tcW w:w="2370"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供应商名称</w:t>
            </w:r>
          </w:p>
        </w:tc>
        <w:tc>
          <w:tcPr>
            <w:tcW w:w="57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5</w:t>
            </w:r>
          </w:p>
        </w:tc>
        <w:tc>
          <w:tcPr>
            <w:tcW w:w="2370"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lang w:eastAsia="zh-CN"/>
              </w:rPr>
              <w:t>响应</w:t>
            </w:r>
            <w:r>
              <w:rPr>
                <w:rFonts w:hint="eastAsia" w:ascii="宋体" w:hAnsi="宋体" w:cs="Times New Roman"/>
                <w:sz w:val="22"/>
                <w:szCs w:val="22"/>
                <w:highlight w:val="none"/>
              </w:rPr>
              <w:t>文件签署</w:t>
            </w:r>
          </w:p>
        </w:tc>
        <w:tc>
          <w:tcPr>
            <w:tcW w:w="57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未按竞争性谈判文件要求</w:t>
            </w:r>
            <w:r>
              <w:rPr>
                <w:rFonts w:hint="eastAsia" w:ascii="宋体" w:hAnsi="宋体" w:cs="Times New Roman"/>
                <w:sz w:val="22"/>
                <w:szCs w:val="22"/>
                <w:highlight w:val="none"/>
                <w:lang w:eastAsia="zh-CN"/>
              </w:rPr>
              <w:t>签署或</w:t>
            </w:r>
            <w:r>
              <w:rPr>
                <w:rFonts w:hint="eastAsia" w:ascii="宋体" w:hAnsi="宋体" w:cs="Times New Roman"/>
                <w:sz w:val="22"/>
                <w:szCs w:val="22"/>
                <w:highlight w:val="none"/>
              </w:rPr>
              <w:t>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6</w:t>
            </w:r>
          </w:p>
        </w:tc>
        <w:tc>
          <w:tcPr>
            <w:tcW w:w="2370"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lang w:eastAsia="zh-CN"/>
              </w:rPr>
              <w:t>响应</w:t>
            </w:r>
            <w:r>
              <w:rPr>
                <w:rFonts w:hint="eastAsia" w:ascii="宋体" w:hAnsi="宋体" w:cs="Times New Roman"/>
                <w:sz w:val="22"/>
                <w:szCs w:val="22"/>
                <w:highlight w:val="none"/>
              </w:rPr>
              <w:t>方案及报价</w:t>
            </w:r>
          </w:p>
        </w:tc>
        <w:tc>
          <w:tcPr>
            <w:tcW w:w="57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递交两份或多份内容不同的</w:t>
            </w:r>
            <w:r>
              <w:rPr>
                <w:rFonts w:hint="eastAsia" w:ascii="宋体" w:hAnsi="宋体" w:cs="Times New Roman"/>
                <w:sz w:val="22"/>
                <w:szCs w:val="22"/>
                <w:highlight w:val="none"/>
                <w:lang w:eastAsia="zh-CN"/>
              </w:rPr>
              <w:t>响应文件</w:t>
            </w:r>
            <w:r>
              <w:rPr>
                <w:rFonts w:hint="eastAsia" w:ascii="宋体" w:hAnsi="宋体" w:cs="Times New Roman"/>
                <w:sz w:val="22"/>
                <w:szCs w:val="22"/>
                <w:highlight w:val="none"/>
              </w:rPr>
              <w:t>，或在一份</w:t>
            </w:r>
            <w:r>
              <w:rPr>
                <w:rFonts w:hint="eastAsia" w:ascii="宋体" w:hAnsi="宋体" w:cs="Times New Roman"/>
                <w:sz w:val="22"/>
                <w:szCs w:val="22"/>
                <w:highlight w:val="none"/>
                <w:lang w:eastAsia="zh-CN"/>
              </w:rPr>
              <w:t>响应文件</w:t>
            </w:r>
            <w:r>
              <w:rPr>
                <w:rFonts w:hint="eastAsia" w:ascii="宋体" w:hAnsi="宋体" w:cs="Times New Roman"/>
                <w:sz w:val="22"/>
                <w:szCs w:val="22"/>
                <w:highlight w:val="none"/>
              </w:rPr>
              <w:t>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7</w:t>
            </w:r>
          </w:p>
        </w:tc>
        <w:tc>
          <w:tcPr>
            <w:tcW w:w="2370"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lang w:eastAsia="zh-CN"/>
              </w:rPr>
              <w:t>响应文件</w:t>
            </w:r>
            <w:r>
              <w:rPr>
                <w:rFonts w:hint="eastAsia" w:ascii="宋体" w:hAnsi="宋体" w:cs="Times New Roman"/>
                <w:sz w:val="22"/>
                <w:szCs w:val="22"/>
                <w:highlight w:val="none"/>
              </w:rPr>
              <w:t>有效期</w:t>
            </w:r>
          </w:p>
        </w:tc>
        <w:tc>
          <w:tcPr>
            <w:tcW w:w="57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8</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lang w:eastAsia="zh-CN"/>
              </w:rPr>
              <w:t>服务期限</w:t>
            </w:r>
            <w:r>
              <w:rPr>
                <w:rFonts w:hint="eastAsia" w:ascii="宋体" w:hAnsi="宋体" w:cs="Times New Roman"/>
                <w:sz w:val="22"/>
                <w:szCs w:val="22"/>
                <w:highlight w:val="none"/>
              </w:rPr>
              <w:t>或付款方式</w:t>
            </w:r>
          </w:p>
        </w:tc>
        <w:tc>
          <w:tcPr>
            <w:tcW w:w="57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9</w:t>
            </w:r>
          </w:p>
        </w:tc>
        <w:tc>
          <w:tcPr>
            <w:tcW w:w="2370"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 w:val="22"/>
                <w:szCs w:val="22"/>
                <w:highlight w:val="none"/>
                <w:lang w:eastAsia="zh-CN"/>
              </w:rPr>
            </w:pPr>
            <w:r>
              <w:rPr>
                <w:rFonts w:hint="eastAsia" w:ascii="宋体" w:hAnsi="宋体" w:cs="Times New Roman"/>
                <w:sz w:val="22"/>
                <w:szCs w:val="22"/>
                <w:highlight w:val="none"/>
                <w:lang w:eastAsia="zh-CN"/>
              </w:rPr>
              <w:t>其他</w:t>
            </w:r>
          </w:p>
        </w:tc>
        <w:tc>
          <w:tcPr>
            <w:tcW w:w="57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outlineLvl w:val="9"/>
              <w:rPr>
                <w:rFonts w:hint="eastAsia" w:ascii="宋体" w:hAnsi="宋体" w:eastAsia="宋体" w:cs="Times New Roman"/>
                <w:sz w:val="22"/>
                <w:szCs w:val="22"/>
                <w:highlight w:val="none"/>
                <w:lang w:eastAsia="zh-CN"/>
              </w:rPr>
            </w:pPr>
            <w:r>
              <w:rPr>
                <w:rFonts w:hint="eastAsia" w:ascii="宋体" w:hAnsi="宋体" w:cs="Times New Roman"/>
                <w:sz w:val="22"/>
                <w:szCs w:val="22"/>
                <w:highlight w:val="none"/>
                <w:lang w:eastAsia="zh-CN"/>
              </w:rPr>
              <w:t>存在串标、围标情形</w:t>
            </w:r>
          </w:p>
        </w:tc>
      </w:tr>
    </w:tbl>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商务谈判</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供应商选择工作小组可自行决定与供应商开展商务谈判，谈判将与响应单位单独进行，谈判内容应仅限于对响应文件内容的确认以及对价格的谈判。谈判需形成书面文件，所有参与商务谈判的人员需签字确认。响应单位有义务配合供应商选择工作小组的约谈要求。如响应单位拒绝供应商选择工作小组的谈判要求，供应商选择工作小组可视同其文件内容不作变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谈判结束后，响应单位应在规定时间内提交最后方案及报价，最终方案及报价是供应商响应文件的有效组成部分，其效力相同。</w:t>
      </w:r>
    </w:p>
    <w:bookmarkEnd w:id="13"/>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最终评审</w:t>
      </w:r>
    </w:p>
    <w:p>
      <w:pPr>
        <w:keepNext w:val="0"/>
        <w:keepLines w:val="0"/>
        <w:pageBreakBefore w:val="0"/>
        <w:kinsoku/>
        <w:overflowPunct/>
        <w:topLinePunct w:val="0"/>
        <w:bidi w:val="0"/>
        <w:snapToGrid w:val="0"/>
        <w:spacing w:line="360" w:lineRule="auto"/>
        <w:ind w:firstLine="482" w:firstLineChars="200"/>
        <w:textAlignment w:val="auto"/>
        <w:outlineLvl w:val="9"/>
        <w:rPr>
          <w:rFonts w:hint="eastAsia" w:ascii="Calibri" w:hAnsi="Calibri" w:cs="Calibri"/>
          <w:b/>
          <w:bCs/>
          <w:snapToGrid w:val="0"/>
          <w:sz w:val="24"/>
          <w:szCs w:val="24"/>
          <w:highlight w:val="none"/>
          <w:lang w:val="en-US" w:eastAsia="zh-CN"/>
        </w:rPr>
      </w:pPr>
      <w:r>
        <w:rPr>
          <w:rFonts w:hint="eastAsia" w:ascii="Calibri" w:hAnsi="Calibri" w:cs="Calibri"/>
          <w:b/>
          <w:bCs/>
          <w:snapToGrid w:val="0"/>
          <w:sz w:val="24"/>
          <w:szCs w:val="24"/>
          <w:highlight w:val="none"/>
          <w:lang w:eastAsia="zh-CN"/>
        </w:rPr>
        <w:t>本项目采用</w:t>
      </w:r>
      <w:r>
        <w:rPr>
          <w:rFonts w:hint="eastAsia" w:ascii="Calibri" w:hAnsi="Calibri" w:cs="Calibri"/>
          <w:b/>
          <w:bCs/>
          <w:snapToGrid w:val="0"/>
          <w:sz w:val="24"/>
          <w:szCs w:val="24"/>
          <w:highlight w:val="none"/>
          <w:u w:val="single"/>
          <w:lang w:val="en-US" w:eastAsia="zh-CN"/>
        </w:rPr>
        <w:t xml:space="preserve">   最低评标价法   </w:t>
      </w:r>
      <w:r>
        <w:rPr>
          <w:rFonts w:hint="eastAsia" w:ascii="Calibri" w:hAnsi="Calibri" w:cs="Calibri"/>
          <w:b/>
          <w:bCs/>
          <w:snapToGrid w:val="0"/>
          <w:sz w:val="24"/>
          <w:szCs w:val="24"/>
          <w:highlight w:val="none"/>
          <w:lang w:val="en-US" w:eastAsia="zh-CN"/>
        </w:rPr>
        <w:t>的评审方法。</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eastAsia="zh-CN"/>
        </w:rPr>
      </w:pPr>
      <w:r>
        <w:rPr>
          <w:rFonts w:hint="eastAsia" w:ascii="Times New Roman" w:hAnsi="Times New Roman"/>
          <w:b w:val="0"/>
          <w:bCs w:val="0"/>
          <w:sz w:val="24"/>
          <w:highlight w:val="none"/>
          <w:lang w:eastAsia="zh-CN"/>
        </w:rPr>
        <w:t>评审步骤如下：</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确认最终报价</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最通过符合性评审的响应单位的最终报价进行确认，经过谈判后有提供最后报价的，以最后报价为准。</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价格调整</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如响应文件中报价有错误，</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将对价格进行调整，调整原则如下：</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总价与单价不一致，按照本文件第一章第4.1条“报价不一致评判标准”调整价格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报价漏项，按照本文件第一章4.2“报价漏项”调整价格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按照本文件第一章4.3“非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”调整价格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确认评标价格</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认定通过符合性评审的、经过价格调整的响应单位的最终价格为评标价格，经过谈判后有提供最后报价的，以最后报价为评标价格。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推荐成交候选人</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b w:val="0"/>
          <w:bCs w:val="0"/>
          <w:sz w:val="24"/>
          <w:highlight w:val="none"/>
          <w:lang w:eastAsia="zh-CN"/>
        </w:rPr>
        <w:t>供应商选择工作小组</w:t>
      </w:r>
      <w:r>
        <w:rPr>
          <w:rFonts w:hint="eastAsia" w:ascii="Times New Roman" w:hAnsi="Times New Roman"/>
          <w:b w:val="0"/>
          <w:bCs w:val="0"/>
          <w:sz w:val="24"/>
          <w:highlight w:val="none"/>
          <w:lang w:eastAsia="zh-CN"/>
        </w:rPr>
        <w:t>根据评标价格，按价格由低到高推荐</w:t>
      </w:r>
      <w:r>
        <w:rPr>
          <w:rFonts w:hint="eastAsia" w:ascii="Times New Roman" w:hAnsi="Times New Roman"/>
          <w:b w:val="0"/>
          <w:bCs w:val="0"/>
          <w:sz w:val="24"/>
          <w:highlight w:val="none"/>
          <w:lang w:val="en-US" w:eastAsia="zh-CN"/>
        </w:rPr>
        <w:t>2-3名成交候选人，</w:t>
      </w:r>
      <w:r>
        <w:rPr>
          <w:rFonts w:hint="eastAsia" w:ascii="Times New Roman" w:hAnsi="Times New Roman"/>
          <w:b w:val="0"/>
          <w:bCs w:val="0"/>
          <w:sz w:val="24"/>
          <w:highlight w:val="none"/>
          <w:lang w:eastAsia="zh-CN"/>
        </w:rPr>
        <w:t>有以下特殊情况时，按照下述情况处理：</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当出现2家以上的评标价格相同时，由</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通过讨论确定排序。</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当最终评审时仅有1家响应单位时，</w:t>
      </w:r>
      <w:r>
        <w:rPr>
          <w:rFonts w:hint="eastAsia"/>
          <w:sz w:val="24"/>
          <w:highlight w:val="none"/>
        </w:rPr>
        <w:t>如评标价格为最低价或</w:t>
      </w:r>
      <w:r>
        <w:rPr>
          <w:rFonts w:hint="eastAsia"/>
          <w:sz w:val="24"/>
          <w:highlight w:val="none"/>
          <w:lang w:eastAsia="zh-CN"/>
        </w:rPr>
        <w:t>非最低价但技术能力较优</w:t>
      </w:r>
      <w:r>
        <w:rPr>
          <w:rFonts w:hint="eastAsia" w:ascii="Times New Roman" w:hAnsi="Times New Roman"/>
          <w:b w:val="0"/>
          <w:bCs w:val="0"/>
          <w:sz w:val="24"/>
          <w:highlight w:val="none"/>
          <w:lang w:val="en-US" w:eastAsia="zh-CN"/>
        </w:rPr>
        <w:t>，则可推荐为成交候选人。其余情况，</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应当认为本项目竞争性不足，不推荐成交候选人。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认为所有评标价格均较高时，可以不推荐成交候选人。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当最低评标价格低于其他有效响应单位的评标价格算术平均数的</w:t>
      </w:r>
      <w:r>
        <w:rPr>
          <w:rFonts w:hint="eastAsia" w:ascii="Times New Roman" w:hAnsi="Times New Roman"/>
          <w:b w:val="0"/>
          <w:bCs w:val="0"/>
          <w:sz w:val="24"/>
          <w:highlight w:val="none"/>
          <w:u w:val="single"/>
          <w:lang w:val="en-US" w:eastAsia="zh-CN"/>
        </w:rPr>
        <w:t>50</w:t>
      </w:r>
      <w:r>
        <w:rPr>
          <w:rFonts w:hint="eastAsia" w:ascii="Times New Roman" w:hAnsi="Times New Roman"/>
          <w:b w:val="0"/>
          <w:bCs w:val="0"/>
          <w:sz w:val="24"/>
          <w:highlight w:val="none"/>
          <w:u w:val="none"/>
          <w:lang w:val="en-US" w:eastAsia="zh-CN"/>
        </w:rPr>
        <w:t>%</w:t>
      </w:r>
      <w:r>
        <w:rPr>
          <w:rFonts w:hint="eastAsia" w:ascii="Times New Roman" w:hAnsi="Times New Roman"/>
          <w:b w:val="0"/>
          <w:bCs w:val="0"/>
          <w:sz w:val="24"/>
          <w:highlight w:val="none"/>
          <w:lang w:val="en-US" w:eastAsia="zh-CN"/>
        </w:rPr>
        <w:t>时，</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应当要求该供应商作出书面说明并提供相关证明材料。该供应商不能合理说明或不能提供相关证明材料的，视作该响应报价无效。</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确定成交供应商</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b w:val="0"/>
          <w:bCs w:val="0"/>
          <w:sz w:val="24"/>
          <w:highlight w:val="none"/>
          <w:lang w:eastAsia="zh-CN"/>
        </w:rPr>
        <w:t>供应商选择工作小组</w:t>
      </w:r>
      <w:r>
        <w:rPr>
          <w:rFonts w:hint="eastAsia" w:ascii="Times New Roman" w:hAnsi="Times New Roman"/>
          <w:b w:val="0"/>
          <w:bCs w:val="0"/>
          <w:sz w:val="24"/>
          <w:highlight w:val="none"/>
          <w:lang w:eastAsia="zh-CN"/>
        </w:rPr>
        <w:t>根据成交候选人名单，确定排名第</w:t>
      </w:r>
      <w:r>
        <w:rPr>
          <w:rFonts w:hint="eastAsia" w:ascii="Times New Roman" w:hAnsi="Times New Roman"/>
          <w:b w:val="0"/>
          <w:bCs w:val="0"/>
          <w:sz w:val="24"/>
          <w:highlight w:val="none"/>
          <w:lang w:val="en-US" w:eastAsia="zh-CN"/>
        </w:rPr>
        <w:t>1的供应商为成交供应商。</w:t>
      </w:r>
    </w:p>
    <w:p>
      <w:pPr>
        <w:keepNext w:val="0"/>
        <w:keepLines w:val="0"/>
        <w:pageBreakBefore w:val="0"/>
        <w:kinsoku/>
        <w:overflowPunct/>
        <w:topLinePunct w:val="0"/>
        <w:bidi w:val="0"/>
        <w:adjustRightInd w:val="0"/>
        <w:snapToGrid w:val="0"/>
        <w:spacing w:line="360" w:lineRule="auto"/>
        <w:jc w:val="center"/>
        <w:textAlignment w:val="auto"/>
        <w:outlineLvl w:val="9"/>
        <w:rPr>
          <w:rFonts w:ascii="宋体" w:hAnsi="宋体"/>
          <w:b/>
          <w:sz w:val="28"/>
          <w:szCs w:val="28"/>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kern w:val="44"/>
          <w:szCs w:val="21"/>
          <w:highlight w:val="none"/>
        </w:rPr>
        <w:br w:type="page"/>
      </w:r>
      <w:bookmarkStart w:id="14" w:name="_Toc742_WPSOffice_Level1"/>
      <w:r>
        <w:rPr>
          <w:rFonts w:hint="eastAsia" w:ascii="方正小标宋简体" w:hAnsi="方正小标宋简体" w:eastAsia="方正小标宋简体" w:cs="方正小标宋简体"/>
          <w:b/>
          <w:bCs w:val="0"/>
          <w:color w:val="000000"/>
          <w:sz w:val="36"/>
          <w:szCs w:val="36"/>
          <w:highlight w:val="none"/>
          <w:lang w:eastAsia="zh-CN"/>
        </w:rPr>
        <w:t>第四</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商务要求</w:t>
      </w:r>
      <w:bookmarkEnd w:id="14"/>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本章使用的条款为带“</w:t>
      </w:r>
      <w:r>
        <w:rPr>
          <w:rFonts w:hint="eastAsia" w:ascii="宋体" w:hAnsi="宋体"/>
          <w:sz w:val="24"/>
          <w:highlight w:val="none"/>
          <w:lang w:val="en-US" w:eastAsia="zh-CN"/>
        </w:rPr>
        <w:sym w:font="Wingdings" w:char="00FE"/>
      </w:r>
      <w:r>
        <w:rPr>
          <w:rFonts w:hint="eastAsia" w:ascii="黑体" w:hAnsi="黑体" w:eastAsia="黑体" w:cs="黑体"/>
          <w:b/>
          <w:bCs/>
          <w:sz w:val="28"/>
          <w:szCs w:val="36"/>
          <w:highlight w:val="none"/>
          <w:u w:val="single"/>
          <w:lang w:eastAsia="zh-CN"/>
        </w:rPr>
        <w:t>”的条款，响应单位应提供相应的证明文件。如提供的是打印件或复印件，需法定代表人或其授权代表签字或加盖公章。</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序号</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内容</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cs="Times New Roman"/>
                <w:sz w:val="24"/>
                <w:highlight w:val="none"/>
                <w:vertAlign w:val="baseline"/>
                <w:lang w:val="en-US" w:eastAsia="zh-CN"/>
              </w:rPr>
              <w:t>1</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Times New Roman"/>
                <w:sz w:val="24"/>
                <w:highlight w:val="none"/>
                <w:vertAlign w:val="baseline"/>
                <w:lang w:val="en-US" w:eastAsia="zh-CN"/>
              </w:rPr>
              <w:t>营业执照</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49" w:leftChars="104" w:right="0" w:hanging="31" w:hangingChars="13"/>
              <w:jc w:val="left"/>
              <w:textAlignment w:val="auto"/>
              <w:outlineLvl w:val="9"/>
              <w:rPr>
                <w:rFonts w:hint="eastAsia" w:ascii="Times New Roman" w:hAnsi="Times New Roman" w:cs="Times New Roman"/>
                <w:sz w:val="24"/>
                <w:highlight w:val="none"/>
                <w:lang w:eastAsia="zh-CN"/>
              </w:rPr>
            </w:pPr>
            <w:r>
              <w:rPr>
                <w:rFonts w:hint="eastAsia" w:ascii="宋体" w:hAnsi="宋体" w:cs="Times New Roman"/>
                <w:sz w:val="24"/>
                <w:highlight w:val="none"/>
                <w:lang w:val="en-US" w:eastAsia="zh-CN"/>
              </w:rPr>
              <w:sym w:font="Wingdings" w:char="00FE"/>
            </w:r>
            <w:r>
              <w:rPr>
                <w:rFonts w:hint="eastAsia" w:ascii="宋体" w:hAnsi="宋体" w:cs="Times New Roman"/>
                <w:sz w:val="24"/>
                <w:highlight w:val="none"/>
                <w:lang w:val="en-US" w:eastAsia="zh-CN"/>
              </w:rPr>
              <w:t xml:space="preserve"> </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应提供最新年检的企业法人营业执照、组织机构代码证、税务登记证及其他相应资质文件。（若三证合一，只需提供企业法人营业执照）</w:t>
            </w:r>
            <w:r>
              <w:rPr>
                <w:rFonts w:hint="eastAsia" w:ascii="Times New Roman" w:hAnsi="Times New Roman" w:cs="Times New Roman"/>
                <w:sz w:val="24"/>
                <w:highlight w:val="none"/>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49" w:leftChars="104" w:right="0" w:hanging="31" w:hangingChars="13"/>
              <w:jc w:val="left"/>
              <w:textAlignment w:val="auto"/>
              <w:outlineLvl w:val="9"/>
              <w:rPr>
                <w:rFonts w:hint="eastAsia" w:ascii="Times New Roman" w:hAnsi="Times New Roman" w:cs="Times New Roman"/>
                <w:sz w:val="24"/>
                <w:highlight w:val="none"/>
                <w:lang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2</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eastAsia="zh-CN"/>
              </w:rPr>
            </w:pPr>
            <w:r>
              <w:rPr>
                <w:rFonts w:hint="eastAsia" w:ascii="宋体" w:hAnsi="宋体" w:cs="Times New Roman"/>
                <w:sz w:val="24"/>
                <w:highlight w:val="none"/>
                <w:vertAlign w:val="baseline"/>
                <w:lang w:eastAsia="zh-CN"/>
              </w:rPr>
              <w:t>注册资金</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25" w:leftChars="102" w:right="0" w:hanging="11" w:firstLineChars="0"/>
              <w:jc w:val="left"/>
              <w:textAlignment w:val="auto"/>
              <w:outlineLvl w:val="9"/>
              <w:rPr>
                <w:rFonts w:hint="eastAsia" w:ascii="Times New Roman" w:hAnsi="Times New Roman" w:eastAsia="宋体" w:cs="Times New Roman"/>
                <w:sz w:val="24"/>
                <w:highlight w:val="none"/>
                <w:lang w:eastAsia="zh-CN"/>
              </w:rPr>
            </w:pPr>
            <w:r>
              <w:rPr>
                <w:rFonts w:hint="eastAsia" w:ascii="宋体" w:hAnsi="宋体" w:cs="Times New Roman"/>
                <w:sz w:val="24"/>
                <w:highlight w:val="none"/>
                <w:lang w:val="en-US" w:eastAsia="zh-CN"/>
              </w:rPr>
              <w:sym w:font="Wingdings" w:char="00FE"/>
            </w:r>
            <w:r>
              <w:rPr>
                <w:rFonts w:hint="eastAsia" w:ascii="宋体" w:hAnsi="宋体" w:cs="Times New Roman"/>
                <w:sz w:val="24"/>
                <w:highlight w:val="none"/>
                <w:lang w:val="en-US" w:eastAsia="zh-CN"/>
              </w:rPr>
              <w:t xml:space="preserve"> 响应单位注册资金不低于</w:t>
            </w:r>
            <w:r>
              <w:rPr>
                <w:rFonts w:hint="eastAsia" w:ascii="宋体" w:hAnsi="宋体" w:cs="Times New Roman"/>
                <w:sz w:val="24"/>
                <w:highlight w:val="none"/>
                <w:u w:val="single"/>
                <w:lang w:val="en-US" w:eastAsia="zh-CN"/>
              </w:rPr>
              <w:t xml:space="preserve"> </w:t>
            </w:r>
            <w:r>
              <w:rPr>
                <w:rFonts w:hint="eastAsia" w:ascii="宋体" w:hAnsi="宋体" w:cs="Times New Roman"/>
                <w:b w:val="0"/>
                <w:bCs w:val="0"/>
                <w:sz w:val="24"/>
                <w:highlight w:val="none"/>
                <w:u w:val="single"/>
                <w:lang w:val="en-US" w:eastAsia="zh-CN"/>
              </w:rPr>
              <w:t xml:space="preserve">500 </w:t>
            </w:r>
            <w:r>
              <w:rPr>
                <w:rFonts w:hint="eastAsia" w:ascii="宋体" w:hAnsi="宋体" w:cs="Times New Roman"/>
                <w:b w:val="0"/>
                <w:bCs w:val="0"/>
                <w:sz w:val="24"/>
                <w:highlight w:val="none"/>
                <w:u w:val="none"/>
                <w:lang w:val="en-US" w:eastAsia="zh-CN"/>
              </w:rPr>
              <w:t>万元，营业执照无法体现的，需提供额外证明材料或承诺函。</w:t>
            </w:r>
          </w:p>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7" w:leftChars="103" w:right="0" w:hanging="211" w:hangingChars="88"/>
              <w:jc w:val="left"/>
              <w:textAlignment w:val="auto"/>
              <w:outlineLvl w:val="9"/>
              <w:rPr>
                <w:rFonts w:hint="eastAsia" w:ascii="宋体" w:hAnsi="宋体" w:cs="Times New Roman"/>
                <w:sz w:val="24"/>
                <w:highlight w:val="none"/>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Times New Roman"/>
                <w:sz w:val="24"/>
                <w:highlight w:val="none"/>
                <w:vertAlign w:val="baseline"/>
                <w:lang w:val="en-US" w:eastAsia="zh-CN"/>
              </w:rPr>
              <w:t>财务状况</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49" w:leftChars="104" w:right="0" w:hanging="31" w:hangingChars="13"/>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sym w:font="Wingdings" w:char="00FE"/>
            </w:r>
            <w:r>
              <w:rPr>
                <w:rFonts w:hint="eastAsia" w:ascii="宋体" w:hAnsi="宋体" w:cs="Times New Roman"/>
                <w:sz w:val="24"/>
                <w:highlight w:val="none"/>
              </w:rPr>
              <w:t>提供近</w:t>
            </w:r>
            <w:r>
              <w:rPr>
                <w:rFonts w:hint="eastAsia" w:ascii="宋体" w:hAnsi="宋体" w:cs="Times New Roman"/>
                <w:sz w:val="24"/>
                <w:highlight w:val="none"/>
                <w:u w:val="single"/>
                <w:lang w:val="en-US" w:eastAsia="zh-CN"/>
              </w:rPr>
              <w:t xml:space="preserve"> 3 </w:t>
            </w:r>
            <w:r>
              <w:rPr>
                <w:rFonts w:hint="eastAsia" w:ascii="宋体" w:hAnsi="宋体" w:cs="Times New Roman"/>
                <w:sz w:val="24"/>
                <w:highlight w:val="none"/>
              </w:rPr>
              <w:t>年</w:t>
            </w:r>
            <w:r>
              <w:rPr>
                <w:rFonts w:hint="default" w:ascii="Times New Roman" w:hAnsi="Times New Roman" w:cs="Times New Roman"/>
                <w:sz w:val="24"/>
                <w:highlight w:val="none"/>
              </w:rPr>
              <w:t>（</w:t>
            </w:r>
            <w:r>
              <w:rPr>
                <w:rFonts w:hint="eastAsia" w:ascii="宋体" w:hAnsi="宋体" w:cs="Times New Roman"/>
                <w:sz w:val="24"/>
                <w:highlight w:val="none"/>
                <w:u w:val="single"/>
                <w:lang w:val="en-US" w:eastAsia="zh-CN"/>
              </w:rPr>
              <w:t>2021</w:t>
            </w:r>
            <w:r>
              <w:rPr>
                <w:rFonts w:hint="default" w:ascii="Times New Roman" w:hAnsi="Times New Roman" w:cs="Times New Roman"/>
                <w:sz w:val="24"/>
                <w:highlight w:val="none"/>
              </w:rPr>
              <w:t>年~</w:t>
            </w:r>
            <w:r>
              <w:rPr>
                <w:rFonts w:hint="eastAsia" w:ascii="宋体" w:hAnsi="宋体" w:cs="Times New Roman"/>
                <w:sz w:val="24"/>
                <w:highlight w:val="none"/>
                <w:u w:val="single"/>
                <w:lang w:val="en-US" w:eastAsia="zh-CN"/>
              </w:rPr>
              <w:t xml:space="preserve"> 2023</w:t>
            </w:r>
            <w:r>
              <w:rPr>
                <w:rFonts w:hint="default" w:ascii="Times New Roman" w:hAnsi="Times New Roman" w:cs="Times New Roman"/>
                <w:sz w:val="24"/>
                <w:highlight w:val="none"/>
              </w:rPr>
              <w:t>年）</w:t>
            </w:r>
            <w:r>
              <w:rPr>
                <w:rFonts w:hint="eastAsia" w:ascii="宋体" w:hAnsi="宋体" w:cs="Times New Roman"/>
                <w:sz w:val="24"/>
                <w:highlight w:val="none"/>
              </w:rPr>
              <w:t>的财务报表，包括资产负债表、利润表及现金流量表</w:t>
            </w:r>
            <w:r>
              <w:rPr>
                <w:rFonts w:hint="eastAsia" w:ascii="宋体" w:hAnsi="宋体" w:cs="Times New Roman"/>
                <w:sz w:val="24"/>
                <w:highlight w:val="none"/>
                <w:lang w:eastAsia="zh-CN"/>
              </w:rPr>
              <w:t>，</w:t>
            </w:r>
            <w:r>
              <w:rPr>
                <w:rFonts w:hint="eastAsia" w:ascii="宋体" w:hAnsi="宋体"/>
                <w:sz w:val="24"/>
                <w:highlight w:val="none"/>
              </w:rPr>
              <w:t>成立不满三年的，提供成立起至今的财务报表</w:t>
            </w:r>
            <w:r>
              <w:rPr>
                <w:rFonts w:hint="eastAsia" w:ascii="宋体" w:hAnsi="宋体" w:cs="Times New Roman"/>
                <w:sz w:val="24"/>
                <w:highlight w:val="none"/>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49" w:leftChars="104" w:right="0" w:hanging="31" w:hangingChars="13"/>
              <w:jc w:val="left"/>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*4</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rPr>
              <w:t>业绩要求</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22" w:leftChars="103" w:right="0" w:hanging="6" w:firstLineChars="0"/>
              <w:jc w:val="left"/>
              <w:textAlignment w:val="auto"/>
              <w:outlineLvl w:val="9"/>
              <w:rPr>
                <w:rFonts w:hint="eastAsia" w:ascii="Times New Roman" w:hAnsi="Times New Roman" w:eastAsia="宋体" w:cs="Times New Roman"/>
                <w:sz w:val="24"/>
                <w:highlight w:val="none"/>
                <w:lang w:eastAsia="zh-CN"/>
              </w:rPr>
            </w:pP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近</w:t>
            </w:r>
            <w:r>
              <w:rPr>
                <w:rFonts w:hint="eastAsia" w:ascii="宋体" w:hAnsi="宋体" w:cs="Times New Roman"/>
                <w:sz w:val="24"/>
                <w:highlight w:val="none"/>
                <w:u w:val="single"/>
                <w:lang w:val="en-US" w:eastAsia="zh-CN"/>
              </w:rPr>
              <w:t xml:space="preserve"> 3 </w:t>
            </w:r>
            <w:r>
              <w:rPr>
                <w:rFonts w:hint="default" w:ascii="Times New Roman" w:hAnsi="Times New Roman" w:cs="Times New Roman"/>
                <w:sz w:val="24"/>
                <w:highlight w:val="none"/>
              </w:rPr>
              <w:t>年（</w:t>
            </w:r>
            <w:r>
              <w:rPr>
                <w:rFonts w:hint="eastAsia" w:ascii="宋体" w:hAnsi="宋体" w:cs="Times New Roman"/>
                <w:sz w:val="24"/>
                <w:highlight w:val="none"/>
                <w:u w:val="single"/>
                <w:lang w:val="en-US" w:eastAsia="zh-CN"/>
              </w:rPr>
              <w:t>2022</w:t>
            </w:r>
            <w:r>
              <w:rPr>
                <w:rFonts w:hint="default" w:ascii="Times New Roman" w:hAnsi="Times New Roman" w:cs="Times New Roman"/>
                <w:sz w:val="24"/>
                <w:highlight w:val="none"/>
              </w:rPr>
              <w:t>年~</w:t>
            </w:r>
            <w:r>
              <w:rPr>
                <w:rFonts w:hint="eastAsia" w:ascii="宋体" w:hAnsi="宋体" w:cs="Times New Roman"/>
                <w:sz w:val="24"/>
                <w:highlight w:val="none"/>
                <w:u w:val="single"/>
                <w:lang w:val="en-US" w:eastAsia="zh-CN"/>
              </w:rPr>
              <w:t xml:space="preserve"> 至今</w:t>
            </w:r>
            <w:r>
              <w:rPr>
                <w:rFonts w:hint="default" w:ascii="Times New Roman" w:hAnsi="Times New Roman" w:cs="Times New Roman"/>
                <w:sz w:val="24"/>
                <w:highlight w:val="none"/>
              </w:rPr>
              <w:t>）应有</w:t>
            </w:r>
            <w:r>
              <w:rPr>
                <w:rFonts w:hint="eastAsia" w:ascii="Times New Roman" w:hAnsi="Times New Roman" w:cs="Times New Roman"/>
                <w:sz w:val="24"/>
                <w:highlight w:val="none"/>
                <w:lang w:eastAsia="zh-CN"/>
              </w:rPr>
              <w:t>不低于</w:t>
            </w:r>
            <w:r>
              <w:rPr>
                <w:rFonts w:hint="eastAsia" w:ascii="宋体" w:hAnsi="宋体" w:cs="Times New Roman"/>
                <w:sz w:val="24"/>
                <w:highlight w:val="none"/>
                <w:u w:val="single"/>
                <w:lang w:val="en-US" w:eastAsia="zh-CN"/>
              </w:rPr>
              <w:t xml:space="preserve"> 1 </w:t>
            </w:r>
            <w:r>
              <w:rPr>
                <w:rFonts w:hint="eastAsia" w:ascii="宋体" w:hAnsi="宋体" w:cs="Times New Roman"/>
                <w:b w:val="0"/>
                <w:bCs w:val="0"/>
                <w:sz w:val="24"/>
                <w:highlight w:val="none"/>
                <w:u w:val="none"/>
                <w:lang w:val="en-US" w:eastAsia="zh-CN"/>
              </w:rPr>
              <w:t>份与</w:t>
            </w:r>
            <w:r>
              <w:rPr>
                <w:rFonts w:hint="default" w:ascii="Times New Roman" w:hAnsi="Times New Roman" w:cs="Times New Roman"/>
                <w:sz w:val="24"/>
                <w:highlight w:val="none"/>
              </w:rPr>
              <w:t>本次</w:t>
            </w:r>
            <w:r>
              <w:rPr>
                <w:rFonts w:hint="eastAsia" w:cs="Times New Roman"/>
                <w:sz w:val="24"/>
                <w:highlight w:val="none"/>
                <w:lang w:val="en-US" w:eastAsia="zh-CN"/>
              </w:rPr>
              <w:t>服务</w:t>
            </w:r>
            <w:r>
              <w:rPr>
                <w:rFonts w:hint="default" w:ascii="Times New Roman" w:hAnsi="Times New Roman" w:cs="Times New Roman"/>
                <w:sz w:val="24"/>
                <w:highlight w:val="none"/>
              </w:rPr>
              <w:t>相同或类似的</w:t>
            </w:r>
            <w:r>
              <w:rPr>
                <w:rFonts w:hint="eastAsia" w:cs="Times New Roman"/>
                <w:sz w:val="24"/>
                <w:highlight w:val="none"/>
                <w:lang w:val="en-US" w:eastAsia="zh-CN"/>
              </w:rPr>
              <w:t>服务</w:t>
            </w:r>
            <w:r>
              <w:rPr>
                <w:rFonts w:hint="default" w:ascii="Times New Roman" w:hAnsi="Times New Roman" w:cs="Times New Roman"/>
                <w:sz w:val="24"/>
                <w:highlight w:val="none"/>
              </w:rPr>
              <w:t>业绩，提供合同复印件作为证明材料（合同复印件须能认定</w:t>
            </w:r>
            <w:r>
              <w:rPr>
                <w:rFonts w:hint="eastAsia" w:ascii="Times New Roman" w:hAnsi="Times New Roman" w:cs="Times New Roman"/>
                <w:sz w:val="24"/>
                <w:highlight w:val="none"/>
                <w:lang w:eastAsia="zh-CN"/>
              </w:rPr>
              <w:t>合同金额、</w:t>
            </w:r>
            <w:r>
              <w:rPr>
                <w:rFonts w:hint="default" w:ascii="Times New Roman" w:hAnsi="Times New Roman" w:cs="Times New Roman"/>
                <w:sz w:val="24"/>
                <w:highlight w:val="none"/>
              </w:rPr>
              <w:t>签署日期、</w:t>
            </w:r>
            <w:r>
              <w:rPr>
                <w:rFonts w:hint="eastAsia" w:cs="Times New Roman"/>
                <w:sz w:val="24"/>
                <w:highlight w:val="none"/>
                <w:lang w:val="en-US" w:eastAsia="zh-CN"/>
              </w:rPr>
              <w:t>服务</w:t>
            </w:r>
            <w:r>
              <w:rPr>
                <w:rFonts w:hint="default" w:ascii="Times New Roman" w:hAnsi="Times New Roman" w:cs="Times New Roman"/>
                <w:sz w:val="24"/>
                <w:highlight w:val="none"/>
              </w:rPr>
              <w:t>内容、合同签订方，否则将作为无效证明材料）</w:t>
            </w:r>
            <w:r>
              <w:rPr>
                <w:rFonts w:hint="eastAsia" w:ascii="Times New Roman" w:hAnsi="Times New Roman" w:cs="Times New Roman"/>
                <w:sz w:val="24"/>
                <w:highlight w:val="none"/>
                <w:lang w:eastAsia="zh-CN"/>
              </w:rPr>
              <w:t>。</w:t>
            </w:r>
          </w:p>
          <w:p>
            <w:pPr>
              <w:keepNext w:val="0"/>
              <w:keepLines w:val="0"/>
              <w:suppressLineNumbers w:val="0"/>
              <w:autoSpaceDE w:val="0"/>
              <w:autoSpaceDN w:val="0"/>
              <w:spacing w:before="120" w:beforeLines="50" w:beforeAutospacing="0" w:after="120" w:afterLines="50" w:afterAutospacing="0"/>
              <w:ind w:left="222" w:leftChars="103" w:right="0" w:hanging="6" w:firstLineChars="0"/>
              <w:rPr>
                <w:rFonts w:hint="eastAsia" w:ascii="宋体" w:hAnsi="宋体" w:cs="Times New Roman"/>
                <w:sz w:val="24"/>
                <w:highlight w:val="none"/>
                <w:vertAlign w:val="baseline"/>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atLeast"/>
          <w:jc w:val="center"/>
        </w:trPr>
        <w:tc>
          <w:tcPr>
            <w:tcW w:w="766"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*5</w:t>
            </w:r>
          </w:p>
        </w:tc>
        <w:tc>
          <w:tcPr>
            <w:tcW w:w="1695"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eastAsia="zh-CN"/>
              </w:rPr>
            </w:pPr>
            <w:r>
              <w:rPr>
                <w:rFonts w:hint="eastAsia" w:ascii="宋体" w:hAnsi="宋体" w:cs="Times New Roman"/>
                <w:sz w:val="24"/>
                <w:highlight w:val="none"/>
                <w:vertAlign w:val="baseline"/>
                <w:lang w:eastAsia="zh-CN"/>
              </w:rPr>
              <w:t>付款条款</w:t>
            </w:r>
          </w:p>
        </w:tc>
        <w:tc>
          <w:tcPr>
            <w:tcW w:w="6604" w:type="dxa"/>
            <w:vAlign w:val="center"/>
          </w:tcPr>
          <w:p>
            <w:pPr>
              <w:pStyle w:val="10"/>
              <w:keepNext w:val="0"/>
              <w:keepLines w:val="0"/>
              <w:numPr>
                <w:ilvl w:val="0"/>
                <w:numId w:val="0"/>
              </w:numPr>
              <w:suppressLineNumbers w:val="0"/>
              <w:spacing w:before="0" w:beforeAutospacing="0" w:after="0" w:afterAutospacing="0"/>
              <w:ind w:left="216" w:leftChars="103" w:right="0" w:firstLine="2" w:firstLineChars="0"/>
              <w:jc w:val="both"/>
              <w:rPr>
                <w:rFonts w:hint="eastAsia" w:ascii="宋体" w:hAnsi="宋体" w:cs="Times New Roman"/>
                <w:b w:val="0"/>
                <w:bCs w:val="0"/>
                <w:kern w:val="2"/>
                <w:sz w:val="24"/>
                <w:szCs w:val="24"/>
                <w:highlight w:val="none"/>
                <w:lang w:val="en-US" w:eastAsia="zh-CN" w:bidi="ar-SA"/>
              </w:rPr>
            </w:pPr>
            <w:r>
              <w:rPr>
                <w:rFonts w:hint="eastAsia" w:ascii="宋体" w:hAnsi="宋体" w:cs="Times New Roman"/>
                <w:b/>
                <w:bCs/>
                <w:kern w:val="2"/>
                <w:sz w:val="24"/>
                <w:szCs w:val="24"/>
                <w:highlight w:val="none"/>
                <w:lang w:val="en-US" w:eastAsia="zh-CN" w:bidi="ar-SA"/>
              </w:rPr>
              <w:sym w:font="Wingdings" w:char="00FE"/>
            </w:r>
            <w:r>
              <w:rPr>
                <w:rFonts w:hint="eastAsia" w:ascii="宋体" w:hAnsi="宋体" w:cs="Times New Roman"/>
                <w:b/>
                <w:bCs/>
                <w:kern w:val="2"/>
                <w:sz w:val="24"/>
                <w:szCs w:val="24"/>
                <w:highlight w:val="none"/>
                <w:lang w:val="en-US" w:eastAsia="zh-CN" w:bidi="ar-SA"/>
              </w:rPr>
              <w:t xml:space="preserve"> 按以下模式分期付款：</w:t>
            </w:r>
          </w:p>
          <w:p>
            <w:pPr>
              <w:pStyle w:val="10"/>
              <w:keepNext w:val="0"/>
              <w:keepLines w:val="0"/>
              <w:numPr>
                <w:ilvl w:val="0"/>
                <w:numId w:val="0"/>
              </w:numPr>
              <w:suppressLineNumbers w:val="0"/>
              <w:spacing w:before="0" w:beforeAutospacing="0" w:after="0" w:afterAutospacing="0"/>
              <w:ind w:left="0" w:right="0" w:firstLine="480" w:firstLineChars="200"/>
              <w:jc w:val="both"/>
              <w:rPr>
                <w:rFonts w:hint="eastAsia" w:ascii="宋体" w:hAnsi="宋体" w:cs="Times New Roman"/>
                <w:b w:val="0"/>
                <w:bCs w:val="0"/>
                <w:sz w:val="24"/>
                <w:highlight w:val="none"/>
                <w:lang w:val="en-US" w:eastAsia="zh-CN"/>
              </w:rPr>
            </w:pPr>
            <w:r>
              <w:rPr>
                <w:rFonts w:hint="eastAsia" w:ascii="宋体" w:hAnsi="宋体" w:cs="Times New Roman"/>
                <w:b w:val="0"/>
                <w:bCs w:val="0"/>
                <w:sz w:val="24"/>
                <w:highlight w:val="none"/>
                <w:lang w:val="en-US" w:eastAsia="zh-CN"/>
              </w:rPr>
              <w:t>a.第一期付款：支付合同总金额的【10】%，于成交单位完成所有人员到岗工作，由成交单位提供与本期付款金额等额的增值税专用发票，客服公司收到成交单位出具的发票并核对无误后【45】日内支付。</w:t>
            </w:r>
          </w:p>
          <w:p>
            <w:pPr>
              <w:pStyle w:val="10"/>
              <w:keepNext w:val="0"/>
              <w:keepLines w:val="0"/>
              <w:numPr>
                <w:ilvl w:val="0"/>
                <w:numId w:val="0"/>
              </w:numPr>
              <w:suppressLineNumbers w:val="0"/>
              <w:spacing w:before="0" w:beforeAutospacing="0" w:after="0" w:afterAutospacing="0"/>
              <w:ind w:left="0" w:right="0" w:firstLine="480" w:firstLineChars="200"/>
              <w:jc w:val="both"/>
              <w:rPr>
                <w:rFonts w:hint="eastAsia" w:ascii="宋体" w:hAnsi="宋体" w:cs="Times New Roman"/>
                <w:b w:val="0"/>
                <w:bCs w:val="0"/>
                <w:sz w:val="24"/>
                <w:highlight w:val="none"/>
                <w:lang w:val="en-US" w:eastAsia="zh-CN"/>
              </w:rPr>
            </w:pPr>
            <w:r>
              <w:rPr>
                <w:rFonts w:hint="eastAsia" w:ascii="宋体" w:hAnsi="宋体" w:cs="Times New Roman"/>
                <w:b w:val="0"/>
                <w:bCs w:val="0"/>
                <w:sz w:val="24"/>
                <w:highlight w:val="none"/>
                <w:lang w:val="en-US" w:eastAsia="zh-CN"/>
              </w:rPr>
              <w:t>b.第二期付款：支付合同总金额的【50】%，于成交单位完成3个月工作，并经客服公司验收合格后，由成交单位提供与本期付款金额等额的增值税专用发票，客服公司收到成交单位出具的发票并核对无误后【45】日内支付。</w:t>
            </w:r>
          </w:p>
          <w:p>
            <w:pPr>
              <w:pStyle w:val="10"/>
              <w:keepNext w:val="0"/>
              <w:keepLines w:val="0"/>
              <w:numPr>
                <w:ilvl w:val="0"/>
                <w:numId w:val="0"/>
              </w:numPr>
              <w:suppressLineNumbers w:val="0"/>
              <w:spacing w:before="0" w:beforeAutospacing="0" w:after="0" w:afterAutospacing="0"/>
              <w:ind w:left="0" w:right="0" w:firstLine="480" w:firstLineChars="200"/>
              <w:jc w:val="both"/>
              <w:rPr>
                <w:rFonts w:hint="eastAsia" w:ascii="宋体" w:hAnsi="宋体" w:cs="Times New Roman"/>
                <w:sz w:val="24"/>
                <w:highlight w:val="none"/>
                <w:lang w:val="en-US" w:eastAsia="zh-CN"/>
              </w:rPr>
            </w:pPr>
            <w:r>
              <w:rPr>
                <w:rFonts w:hint="eastAsia" w:ascii="宋体" w:hAnsi="宋体" w:cs="Times New Roman"/>
                <w:b w:val="0"/>
                <w:bCs w:val="0"/>
                <w:sz w:val="24"/>
                <w:highlight w:val="none"/>
                <w:lang w:val="en-US" w:eastAsia="zh-CN"/>
              </w:rPr>
              <w:t>c.第三期付款：支付合同总金额的【40】%，于成交单位完成第6个月工作，并经客服公司验收合格后，由成交单位提供与本期付款金额等额的增值税专用发票，客服公司收到成交单位出具的发票并核对无误后【45】日内支付。</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p>
        </w:tc>
        <w:tc>
          <w:tcPr>
            <w:tcW w:w="16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eastAsia="zh-CN"/>
              </w:rPr>
            </w:pPr>
          </w:p>
        </w:tc>
        <w:tc>
          <w:tcPr>
            <w:tcW w:w="6604" w:type="dxa"/>
            <w:vAlign w:val="center"/>
          </w:tcPr>
          <w:p>
            <w:pPr>
              <w:keepNext w:val="0"/>
              <w:keepLines w:val="0"/>
              <w:pageBreakBefore w:val="0"/>
              <w:widowControl w:val="0"/>
              <w:numPr>
                <w:ilvl w:val="0"/>
                <w:numId w:val="0"/>
              </w:numPr>
              <w:suppressLineNumbers w:val="0"/>
              <w:kinsoku/>
              <w:wordWrap/>
              <w:overflowPunct/>
              <w:topLinePunct w:val="0"/>
              <w:bidi w:val="0"/>
              <w:adjustRightInd/>
              <w:snapToGrid/>
              <w:spacing w:before="159" w:beforeLines="50" w:beforeAutospacing="0" w:after="159" w:afterLines="50" w:afterAutospacing="0" w:line="240" w:lineRule="auto"/>
              <w:ind w:left="228" w:leftChars="103" w:right="0" w:hanging="12" w:hangingChars="5"/>
              <w:textAlignment w:val="auto"/>
              <w:outlineLvl w:val="9"/>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上述合同付款条款，</w:t>
            </w:r>
            <w:r>
              <w:rPr>
                <w:rFonts w:hint="eastAsia" w:ascii="宋体" w:hAnsi="宋体" w:cs="Times New Roman"/>
                <w:b/>
                <w:bCs/>
                <w:kern w:val="2"/>
                <w:sz w:val="24"/>
                <w:szCs w:val="24"/>
                <w:highlight w:val="none"/>
                <w:lang w:val="en-US" w:eastAsia="zh-CN" w:bidi="ar-SA"/>
              </w:rPr>
              <w:t>根据客服公司选择，具体开票要求如下</w:t>
            </w:r>
            <w:r>
              <w:rPr>
                <w:rFonts w:hint="eastAsia" w:ascii="宋体" w:hAnsi="宋体" w:cs="Times New Roman"/>
                <w:b/>
                <w:bCs/>
                <w:sz w:val="24"/>
                <w:highlight w:val="none"/>
                <w:lang w:val="en-US" w:eastAsia="zh-CN"/>
              </w:rPr>
              <w:t>：</w:t>
            </w:r>
          </w:p>
          <w:p>
            <w:pPr>
              <w:keepNext w:val="0"/>
              <w:keepLines w:val="0"/>
              <w:pageBreakBefore w:val="0"/>
              <w:widowControl w:val="0"/>
              <w:numPr>
                <w:ilvl w:val="0"/>
                <w:numId w:val="0"/>
              </w:numPr>
              <w:suppressLineNumbers w:val="0"/>
              <w:kinsoku/>
              <w:wordWrap/>
              <w:overflowPunct/>
              <w:topLinePunct w:val="0"/>
              <w:bidi w:val="0"/>
              <w:adjustRightInd/>
              <w:snapToGrid/>
              <w:spacing w:before="159" w:beforeLines="50" w:beforeAutospacing="0" w:after="159" w:afterLines="50" w:afterAutospacing="0" w:line="240" w:lineRule="auto"/>
              <w:ind w:left="220" w:leftChars="0" w:right="0"/>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sym w:font="Wingdings" w:char="00FE"/>
            </w:r>
            <w:r>
              <w:rPr>
                <w:rFonts w:hint="eastAsia" w:ascii="宋体" w:hAnsi="宋体" w:cs="Times New Roman"/>
                <w:sz w:val="24"/>
                <w:highlight w:val="none"/>
                <w:lang w:val="en-US" w:eastAsia="zh-CN"/>
              </w:rPr>
              <w:t xml:space="preserve"> 供应商按含税价开具真实合法有效的增值税专用发票；</w:t>
            </w:r>
          </w:p>
          <w:p>
            <w:pPr>
              <w:keepNext w:val="0"/>
              <w:keepLines w:val="0"/>
              <w:pageBreakBefore w:val="0"/>
              <w:widowControl w:val="0"/>
              <w:numPr>
                <w:ilvl w:val="0"/>
                <w:numId w:val="0"/>
              </w:numPr>
              <w:suppressLineNumbers w:val="0"/>
              <w:kinsoku/>
              <w:wordWrap/>
              <w:overflowPunct/>
              <w:topLinePunct w:val="0"/>
              <w:bidi w:val="0"/>
              <w:adjustRightInd/>
              <w:snapToGrid/>
              <w:spacing w:before="159" w:beforeLines="50" w:beforeAutospacing="0" w:after="159" w:afterLines="50" w:afterAutospacing="0" w:line="240" w:lineRule="auto"/>
              <w:ind w:left="220" w:leftChars="0" w:right="0"/>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供应商按不含税价开具符合要求的形式发票或增值税普通发票；</w:t>
            </w:r>
          </w:p>
          <w:p>
            <w:pPr>
              <w:keepNext w:val="0"/>
              <w:keepLines w:val="0"/>
              <w:pageBreakBefore w:val="0"/>
              <w:widowControl w:val="0"/>
              <w:numPr>
                <w:ilvl w:val="0"/>
                <w:numId w:val="0"/>
              </w:numPr>
              <w:suppressLineNumbers w:val="0"/>
              <w:kinsoku/>
              <w:wordWrap/>
              <w:overflowPunct/>
              <w:topLinePunct w:val="0"/>
              <w:bidi w:val="0"/>
              <w:adjustRightInd/>
              <w:snapToGrid/>
              <w:spacing w:before="159" w:beforeLines="50" w:beforeAutospacing="0" w:after="159" w:afterLines="50" w:afterAutospacing="0" w:line="240" w:lineRule="auto"/>
              <w:ind w:left="228" w:leftChars="103" w:right="0" w:hanging="12" w:hangingChars="5"/>
              <w:textAlignment w:val="auto"/>
              <w:outlineLvl w:val="9"/>
              <w:rPr>
                <w:rFonts w:hint="eastAsia" w:ascii="宋体" w:hAnsi="宋体" w:cs="Times New Roman"/>
                <w:b/>
                <w:bCs/>
                <w:sz w:val="24"/>
                <w:highlight w:val="none"/>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cs="Times New Roman"/>
                <w:sz w:val="24"/>
                <w:highlight w:val="none"/>
                <w:vertAlign w:val="baseline"/>
                <w:lang w:val="en-US" w:eastAsia="zh-CN"/>
              </w:rPr>
              <w:t>6</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eastAsia="zh-CN"/>
              </w:rPr>
            </w:pPr>
            <w:r>
              <w:rPr>
                <w:rFonts w:hint="eastAsia" w:ascii="宋体" w:hAnsi="宋体" w:cs="Times New Roman"/>
                <w:sz w:val="24"/>
                <w:highlight w:val="none"/>
                <w:vertAlign w:val="baseline"/>
                <w:lang w:eastAsia="zh-CN"/>
              </w:rPr>
              <w:t>报价</w:t>
            </w:r>
          </w:p>
        </w:tc>
        <w:tc>
          <w:tcPr>
            <w:tcW w:w="6604" w:type="dxa"/>
            <w:vAlign w:val="center"/>
          </w:tcPr>
          <w:p>
            <w:pPr>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0" w:leftChars="0" w:right="0" w:hanging="420" w:firstLineChars="0"/>
              <w:jc w:val="left"/>
              <w:textAlignment w:val="auto"/>
              <w:outlineLvl w:val="9"/>
              <w:rPr>
                <w:rFonts w:hint="eastAsia" w:ascii="宋体" w:hAnsi="宋体" w:cs="Times New Roman"/>
                <w:sz w:val="24"/>
                <w:highlight w:val="none"/>
              </w:rPr>
            </w:pPr>
            <w:r>
              <w:rPr>
                <w:rFonts w:hint="default" w:ascii="Times New Roman" w:hAnsi="Times New Roman" w:cs="Times New Roman"/>
                <w:sz w:val="24"/>
                <w:highlight w:val="none"/>
              </w:rPr>
              <w:t>本项目报价应包括以下内容：</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0" w:right="0" w:firstLine="480" w:firstLineChars="200"/>
              <w:jc w:val="left"/>
              <w:textAlignment w:val="auto"/>
              <w:outlineLvl w:val="9"/>
              <w:rPr>
                <w:rFonts w:hint="eastAsia" w:ascii="宋体" w:hAnsi="宋体" w:cs="Times New Roman"/>
                <w:sz w:val="24"/>
                <w:highlight w:val="none"/>
              </w:rPr>
            </w:pPr>
            <w:r>
              <w:rPr>
                <w:rFonts w:hint="eastAsia" w:ascii="Times New Roman" w:hAnsi="Times New Roman" w:cs="Times New Roman"/>
                <w:sz w:val="24"/>
                <w:highlight w:val="none"/>
                <w:lang w:val="en-US" w:eastAsia="zh-CN"/>
              </w:rPr>
              <w:t>__</w:t>
            </w:r>
            <w:r>
              <w:rPr>
                <w:rFonts w:hint="eastAsia" w:ascii="Times New Roman" w:hAnsi="Times New Roman" w:cs="Times New Roman"/>
                <w:sz w:val="24"/>
                <w:highlight w:val="none"/>
                <w:u w:val="single"/>
                <w:lang w:val="en-US" w:eastAsia="zh-CN"/>
              </w:rPr>
              <w:t>完成本项目的所有所需费用</w:t>
            </w:r>
            <w:r>
              <w:rPr>
                <w:rFonts w:hint="eastAsia" w:ascii="Times New Roman" w:hAnsi="Times New Roman" w:cs="Times New Roman"/>
                <w:sz w:val="24"/>
                <w:highlight w:val="none"/>
                <w:lang w:val="en-US" w:eastAsia="zh-CN"/>
              </w:rPr>
              <w:t>___________________</w:t>
            </w:r>
          </w:p>
          <w:p>
            <w:pPr>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0" w:leftChars="0" w:right="0" w:hanging="420" w:firstLineChars="0"/>
              <w:jc w:val="left"/>
              <w:textAlignment w:val="auto"/>
              <w:outlineLvl w:val="9"/>
              <w:rPr>
                <w:rFonts w:hint="eastAsia" w:ascii="宋体" w:hAnsi="宋体" w:cs="Times New Roman"/>
                <w:sz w:val="24"/>
                <w:highlight w:val="none"/>
              </w:rPr>
            </w:pPr>
            <w:r>
              <w:rPr>
                <w:rFonts w:hint="eastAsia" w:ascii="宋体" w:hAnsi="宋体" w:cs="Times New Roman"/>
                <w:sz w:val="24"/>
                <w:highlight w:val="none"/>
                <w:lang w:eastAsia="zh-CN"/>
              </w:rPr>
              <w:t>响应单位</w:t>
            </w:r>
            <w:r>
              <w:rPr>
                <w:rFonts w:hint="eastAsia" w:ascii="宋体" w:hAnsi="宋体" w:cs="Times New Roman"/>
                <w:sz w:val="24"/>
                <w:highlight w:val="none"/>
              </w:rPr>
              <w:t>须在</w:t>
            </w:r>
            <w:r>
              <w:rPr>
                <w:rFonts w:hint="eastAsia" w:ascii="宋体" w:hAnsi="宋体" w:cs="Times New Roman"/>
                <w:sz w:val="24"/>
                <w:highlight w:val="none"/>
                <w:lang w:eastAsia="zh-CN"/>
              </w:rPr>
              <w:t>分项报价表</w:t>
            </w:r>
            <w:r>
              <w:rPr>
                <w:rFonts w:hint="eastAsia" w:ascii="宋体" w:hAnsi="宋体" w:cs="Times New Roman"/>
                <w:sz w:val="24"/>
                <w:highlight w:val="none"/>
              </w:rPr>
              <w:t>（见附件）中分别报出以上各部分价格。</w:t>
            </w:r>
            <w:r>
              <w:rPr>
                <w:rFonts w:hint="eastAsia" w:ascii="宋体" w:hAnsi="宋体" w:cs="Times New Roman"/>
                <w:sz w:val="24"/>
                <w:highlight w:val="none"/>
                <w:lang w:eastAsia="zh-CN"/>
              </w:rPr>
              <w:t>响应单位</w:t>
            </w:r>
            <w:r>
              <w:rPr>
                <w:rFonts w:hint="eastAsia" w:ascii="宋体" w:hAnsi="宋体" w:cs="Times New Roman"/>
                <w:sz w:val="24"/>
                <w:highlight w:val="none"/>
              </w:rPr>
              <w:t>根据报价需要可对“分项报价表”进行扩展。</w:t>
            </w:r>
          </w:p>
          <w:p>
            <w:pPr>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0" w:leftChars="0" w:right="0" w:hanging="420" w:firstLineChars="0"/>
              <w:jc w:val="left"/>
              <w:textAlignment w:val="auto"/>
              <w:outlineLvl w:val="9"/>
              <w:rPr>
                <w:rFonts w:hint="eastAsia" w:ascii="宋体" w:hAnsi="宋体" w:cs="Times New Roman"/>
                <w:sz w:val="24"/>
                <w:highlight w:val="none"/>
              </w:rPr>
            </w:pPr>
            <w:r>
              <w:rPr>
                <w:rFonts w:hint="default" w:ascii="Times New Roman" w:hAnsi="Times New Roman" w:cs="Times New Roman"/>
                <w:sz w:val="24"/>
                <w:highlight w:val="none"/>
              </w:rPr>
              <w:t>报价应是本项目范围内全部工作内容的价格体现，应包含所涉及的一切相关费用，若有遗漏，</w:t>
            </w:r>
            <w:r>
              <w:rPr>
                <w:rFonts w:hint="eastAsia" w:ascii="Times New Roman" w:hAnsi="Times New Roman" w:cs="Times New Roman"/>
                <w:sz w:val="24"/>
                <w:highlight w:val="none"/>
                <w:lang w:eastAsia="zh-CN"/>
              </w:rPr>
              <w:t>客服</w:t>
            </w:r>
            <w:r>
              <w:rPr>
                <w:rFonts w:hint="default" w:ascii="Times New Roman" w:hAnsi="Times New Roman" w:cs="Times New Roman"/>
                <w:sz w:val="24"/>
                <w:highlight w:val="none"/>
              </w:rPr>
              <w:t>公司视作</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已考虑让利，费用不予增加。</w:t>
            </w:r>
          </w:p>
          <w:p>
            <w:pPr>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0" w:leftChars="0" w:right="0" w:hanging="420" w:firstLineChars="0"/>
              <w:jc w:val="left"/>
              <w:textAlignment w:val="auto"/>
              <w:outlineLvl w:val="9"/>
              <w:rPr>
                <w:rFonts w:hint="default" w:ascii="Times New Roman" w:hAnsi="Times New Roman" w:cs="Times New Roman"/>
                <w:sz w:val="24"/>
                <w:highlight w:val="none"/>
              </w:rPr>
            </w:pP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提交的报价不应有选择性报价或具有附加条件的报价</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如出现以下情况（包括但不限于以下几种），则</w:t>
            </w:r>
            <w:r>
              <w:rPr>
                <w:rFonts w:hint="eastAsia" w:ascii="Times New Roman" w:hAnsi="Times New Roman" w:cs="Times New Roman"/>
                <w:sz w:val="24"/>
                <w:highlight w:val="none"/>
                <w:lang w:eastAsia="zh-CN"/>
              </w:rPr>
              <w:t>响应文件</w:t>
            </w:r>
            <w:r>
              <w:rPr>
                <w:rFonts w:hint="default" w:ascii="Times New Roman" w:hAnsi="Times New Roman" w:cs="Times New Roman"/>
                <w:sz w:val="24"/>
                <w:highlight w:val="none"/>
              </w:rPr>
              <w:t>将被否决：</w:t>
            </w:r>
          </w:p>
          <w:p>
            <w:pPr>
              <w:keepNext w:val="0"/>
              <w:keepLines w:val="0"/>
              <w:pageBreakBefore w:val="0"/>
              <w:widowControl w:val="0"/>
              <w:numPr>
                <w:ilvl w:val="0"/>
                <w:numId w:val="13"/>
              </w:numPr>
              <w:suppressLineNumbers w:val="0"/>
              <w:tabs>
                <w:tab w:val="left" w:pos="312"/>
              </w:tabs>
              <w:kinsoku/>
              <w:wordWrap/>
              <w:overflowPunct/>
              <w:topLinePunct w:val="0"/>
              <w:autoSpaceDE/>
              <w:autoSpaceDN/>
              <w:bidi w:val="0"/>
              <w:adjustRightInd/>
              <w:snapToGrid/>
              <w:spacing w:before="159" w:beforeLines="50" w:beforeAutospacing="0" w:after="159" w:afterLines="50" w:afterAutospacing="0" w:line="240" w:lineRule="auto"/>
              <w:ind w:left="420" w:leftChars="200" w:right="0" w:firstLine="0" w:firstLineChars="0"/>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rPr>
              <w:t>我方（</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）若中标，则将在报价基础上降价</w:t>
            </w:r>
          </w:p>
          <w:p>
            <w:pPr>
              <w:keepNext w:val="0"/>
              <w:keepLines w:val="0"/>
              <w:pageBreakBefore w:val="0"/>
              <w:widowControl w:val="0"/>
              <w:numPr>
                <w:ilvl w:val="0"/>
                <w:numId w:val="13"/>
              </w:numPr>
              <w:suppressLineNumbers w:val="0"/>
              <w:tabs>
                <w:tab w:val="left" w:pos="312"/>
              </w:tabs>
              <w:kinsoku/>
              <w:wordWrap/>
              <w:overflowPunct/>
              <w:topLinePunct w:val="0"/>
              <w:autoSpaceDE/>
              <w:autoSpaceDN/>
              <w:bidi w:val="0"/>
              <w:adjustRightInd/>
              <w:snapToGrid/>
              <w:spacing w:before="159" w:beforeLines="50" w:beforeAutospacing="0" w:after="159" w:afterLines="50" w:afterAutospacing="0" w:line="240" w:lineRule="auto"/>
              <w:ind w:left="420" w:leftChars="200" w:right="0" w:firstLine="0" w:firstLineChars="0"/>
              <w:textAlignment w:val="auto"/>
              <w:outlineLvl w:val="9"/>
              <w:rPr>
                <w:rFonts w:hint="eastAsia" w:ascii="宋体" w:hAnsi="宋体" w:cs="Times New Roman"/>
                <w:sz w:val="24"/>
                <w:highlight w:val="none"/>
              </w:rPr>
            </w:pPr>
            <w:r>
              <w:rPr>
                <w:rFonts w:hint="default" w:ascii="Times New Roman" w:hAnsi="Times New Roman" w:cs="Times New Roman"/>
                <w:sz w:val="24"/>
                <w:highlight w:val="none"/>
              </w:rPr>
              <w:t>我方（</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）若中标某几个项目，则这几个项目将在报价基础上降价</w:t>
            </w:r>
          </w:p>
          <w:p>
            <w:pPr>
              <w:keepNext w:val="0"/>
              <w:keepLines w:val="0"/>
              <w:pageBreakBefore w:val="0"/>
              <w:widowControl w:val="0"/>
              <w:numPr>
                <w:ilvl w:val="0"/>
                <w:numId w:val="13"/>
              </w:numPr>
              <w:suppressLineNumbers w:val="0"/>
              <w:tabs>
                <w:tab w:val="left" w:pos="312"/>
              </w:tabs>
              <w:kinsoku/>
              <w:wordWrap/>
              <w:overflowPunct/>
              <w:topLinePunct w:val="0"/>
              <w:autoSpaceDE/>
              <w:autoSpaceDN/>
              <w:bidi w:val="0"/>
              <w:adjustRightInd/>
              <w:snapToGrid/>
              <w:spacing w:before="159" w:beforeLines="50" w:beforeAutospacing="0" w:after="159" w:afterLines="50" w:afterAutospacing="0" w:line="240" w:lineRule="auto"/>
              <w:ind w:left="420" w:leftChars="200" w:right="0" w:firstLine="0" w:firstLineChars="0"/>
              <w:textAlignment w:val="auto"/>
              <w:outlineLvl w:val="9"/>
              <w:rPr>
                <w:rFonts w:hint="eastAsia" w:ascii="宋体" w:hAnsi="宋体" w:cs="Times New Roman"/>
                <w:sz w:val="24"/>
                <w:highlight w:val="none"/>
              </w:rPr>
            </w:pPr>
            <w:r>
              <w:rPr>
                <w:rFonts w:hint="default" w:ascii="Times New Roman" w:hAnsi="Times New Roman" w:cs="Times New Roman"/>
                <w:sz w:val="24"/>
                <w:highlight w:val="none"/>
              </w:rPr>
              <w:t>我方（</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cs="Times New Roman"/>
                <w:sz w:val="24"/>
                <w:highlight w:val="none"/>
                <w:vertAlign w:val="baseline"/>
                <w:lang w:val="en-US" w:eastAsia="zh-CN"/>
              </w:rPr>
              <w:t>7</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eastAsia="zh-CN"/>
              </w:rPr>
              <w:t>其他商务要求</w:t>
            </w:r>
          </w:p>
        </w:tc>
        <w:tc>
          <w:tcPr>
            <w:tcW w:w="6604"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18" w:leftChars="104" w:right="0" w:rightChars="0"/>
              <w:jc w:val="left"/>
              <w:textAlignment w:val="auto"/>
              <w:outlineLvl w:val="9"/>
              <w:rPr>
                <w:rFonts w:hint="eastAsia" w:ascii="宋体" w:hAnsi="宋体" w:eastAsia="宋体" w:cs="宋体"/>
                <w:sz w:val="24"/>
                <w:highlight w:val="none"/>
                <w:vertAlign w:val="baseline"/>
                <w:lang w:val="en-US" w:eastAsia="zh-CN"/>
              </w:rPr>
            </w:pPr>
            <w:r>
              <w:rPr>
                <w:rFonts w:hint="eastAsia" w:ascii="宋体" w:hAnsi="宋体" w:eastAsia="宋体" w:cs="宋体"/>
                <w:sz w:val="24"/>
                <w:highlight w:val="none"/>
                <w:vertAlign w:val="baseline"/>
                <w:lang w:val="en-US" w:eastAsia="zh-CN"/>
              </w:rPr>
              <w:t>*1.项目不允许联合体报价，不得转让、分包；</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18" w:leftChars="104" w:right="0" w:rightChars="0"/>
              <w:jc w:val="left"/>
              <w:textAlignment w:val="auto"/>
              <w:outlineLvl w:val="9"/>
              <w:rPr>
                <w:rFonts w:hint="eastAsia" w:ascii="宋体" w:hAnsi="宋体" w:eastAsia="宋体" w:cs="宋体"/>
                <w:sz w:val="24"/>
                <w:highlight w:val="none"/>
                <w:vertAlign w:val="baseline"/>
                <w:lang w:val="en-US" w:eastAsia="zh-CN"/>
              </w:rPr>
            </w:pPr>
            <w:r>
              <w:rPr>
                <w:rFonts w:hint="eastAsia" w:ascii="宋体" w:hAnsi="宋体" w:eastAsia="宋体" w:cs="宋体"/>
                <w:sz w:val="24"/>
                <w:highlight w:val="none"/>
                <w:vertAlign w:val="baseline"/>
                <w:lang w:val="en-US" w:eastAsia="zh-CN"/>
              </w:rPr>
              <w:t>*2.在签署本项目合同及履行本项目义务时无任何法律障碍和重大事件影响供应商继续正常存续和全面履行本项目合同的能力，未被列入全国失信被执行人名单，披露正在审理或执行完毕的标的金额大于500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18" w:leftChars="104" w:right="0" w:rightChars="0"/>
              <w:jc w:val="left"/>
              <w:textAlignment w:val="auto"/>
              <w:outlineLvl w:val="9"/>
              <w:rPr>
                <w:rFonts w:hint="eastAsia" w:ascii="宋体" w:hAnsi="宋体" w:eastAsia="宋体" w:cs="Times New Roman"/>
                <w:sz w:val="24"/>
                <w:highlight w:val="none"/>
                <w:lang w:val="en-US" w:eastAsia="zh-CN"/>
              </w:rPr>
            </w:pPr>
            <w:r>
              <w:rPr>
                <w:rFonts w:hint="eastAsia" w:ascii="宋体" w:hAnsi="宋体" w:eastAsia="宋体" w:cs="宋体"/>
                <w:sz w:val="24"/>
                <w:highlight w:val="none"/>
                <w:vertAlign w:val="baseline"/>
                <w:lang w:val="en-US" w:eastAsia="zh-CN"/>
              </w:rPr>
              <w:t>*3.合同签署完成后，3个自然日内完成人员到岗。</w:t>
            </w:r>
          </w:p>
        </w:tc>
      </w:tr>
    </w:tbl>
    <w:p>
      <w:pPr>
        <w:keepNext w:val="0"/>
        <w:keepLines w:val="0"/>
        <w:pageBreakBefore w:val="0"/>
        <w:kinsoku/>
        <w:overflowPunct/>
        <w:topLinePunct w:val="0"/>
        <w:bidi w:val="0"/>
        <w:textAlignment w:val="auto"/>
        <w:outlineLvl w:val="9"/>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End w:id="10"/>
      <w:bookmarkStart w:id="15" w:name="_Toc28157_WPSOffice_Level1"/>
      <w:r>
        <w:rPr>
          <w:rFonts w:hint="eastAsia" w:ascii="方正小标宋简体" w:hAnsi="方正小标宋简体" w:eastAsia="方正小标宋简体" w:cs="方正小标宋简体"/>
          <w:b/>
          <w:bCs w:val="0"/>
          <w:color w:val="000000"/>
          <w:sz w:val="36"/>
          <w:szCs w:val="36"/>
          <w:highlight w:val="none"/>
          <w:lang w:eastAsia="zh-CN"/>
        </w:rPr>
        <w:t>第五</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服务要求</w:t>
      </w:r>
      <w:bookmarkEnd w:id="15"/>
    </w:p>
    <w:p>
      <w:pPr>
        <w:keepNext w:val="0"/>
        <w:keepLines w:val="0"/>
        <w:pageBreakBefore w:val="0"/>
        <w:widowControl/>
        <w:kinsoku/>
        <w:overflowPunct/>
        <w:topLinePunct w:val="0"/>
        <w:bidi w:val="0"/>
        <w:ind w:firstLine="602" w:firstLineChars="200"/>
        <w:jc w:val="center"/>
        <w:textAlignment w:val="auto"/>
        <w:outlineLvl w:val="9"/>
        <w:rPr>
          <w:rFonts w:ascii="宋体" w:hAnsi="宋体"/>
          <w:b/>
          <w:bCs/>
          <w:kern w:val="44"/>
          <w:sz w:val="30"/>
          <w:szCs w:val="30"/>
          <w:highlight w:val="none"/>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本章序号标注“*”号的均为关键服务要求，对这些条款的不响应将导致响应文件被否决。响应单位应提供相应的服务方案描述或证明材料。</w:t>
      </w:r>
    </w:p>
    <w:p>
      <w:pPr>
        <w:keepNext w:val="0"/>
        <w:keepLines w:val="0"/>
        <w:pageBreakBefore w:val="0"/>
        <w:kinsoku/>
        <w:overflowPunct/>
        <w:topLinePunct w:val="0"/>
        <w:bidi w:val="0"/>
        <w:textAlignment w:val="auto"/>
        <w:outlineLvl w:val="9"/>
        <w:rPr>
          <w:szCs w:val="21"/>
          <w:highlight w:val="none"/>
        </w:rPr>
      </w:pP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ascii="宋体" w:hAnsi="宋体"/>
          <w:szCs w:val="21"/>
          <w:highlight w:val="none"/>
        </w:rPr>
      </w:pPr>
    </w:p>
    <w:p>
      <w:pPr>
        <w:pStyle w:val="42"/>
        <w:spacing w:line="360" w:lineRule="auto"/>
        <w:ind w:firstLine="480" w:firstLineChars="200"/>
        <w:rPr>
          <w:rFonts w:hint="eastAsia"/>
          <w:sz w:val="24"/>
          <w:lang w:val="en-US" w:eastAsia="zh-CN"/>
        </w:rPr>
      </w:pPr>
    </w:p>
    <w:p>
      <w:pPr>
        <w:spacing w:line="450" w:lineRule="exact"/>
        <w:rPr>
          <w:rFonts w:hint="eastAsia" w:ascii="宋体" w:hAnsi="宋体" w:eastAsia="宋体" w:cs="宋体"/>
          <w:sz w:val="23"/>
          <w:szCs w:val="23"/>
        </w:rPr>
      </w:pPr>
      <w:r>
        <w:rPr>
          <w:rFonts w:hint="eastAsia" w:ascii="宋体" w:hAnsi="宋体" w:eastAsia="宋体" w:cs="宋体"/>
          <w:spacing w:val="-2"/>
          <w:position w:val="3"/>
          <w:sz w:val="23"/>
          <w:szCs w:val="23"/>
        </w:rPr>
        <w:t>一、服务需求一览表</w:t>
      </w:r>
    </w:p>
    <w:p>
      <w:pPr>
        <w:spacing w:line="210" w:lineRule="exact"/>
        <w:rPr>
          <w:rFonts w:hint="eastAsia" w:ascii="宋体" w:hAnsi="宋体" w:eastAsia="宋体" w:cs="宋体"/>
          <w:sz w:val="23"/>
          <w:szCs w:val="23"/>
        </w:rPr>
      </w:pPr>
    </w:p>
    <w:tbl>
      <w:tblPr>
        <w:tblStyle w:val="76"/>
        <w:tblW w:w="9385"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371"/>
        <w:gridCol w:w="4965"/>
        <w:gridCol w:w="22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7" w:hRule="atLeast"/>
        </w:trPr>
        <w:tc>
          <w:tcPr>
            <w:tcW w:w="827" w:type="dxa"/>
            <w:tcBorders>
              <w:left w:val="single" w:color="000000" w:sz="10" w:space="0"/>
              <w:right w:val="single" w:color="000000" w:sz="4" w:space="0"/>
            </w:tcBorders>
            <w:vAlign w:val="top"/>
          </w:tcPr>
          <w:p>
            <w:pPr>
              <w:spacing w:line="317" w:lineRule="auto"/>
              <w:rPr>
                <w:rFonts w:hint="eastAsia" w:ascii="宋体" w:hAnsi="宋体" w:eastAsia="宋体" w:cs="宋体"/>
                <w:sz w:val="23"/>
                <w:szCs w:val="23"/>
              </w:rPr>
            </w:pPr>
          </w:p>
          <w:p>
            <w:pPr>
              <w:spacing w:before="75" w:line="229" w:lineRule="auto"/>
              <w:ind w:left="164"/>
              <w:rPr>
                <w:rFonts w:hint="eastAsia" w:ascii="宋体" w:hAnsi="宋体" w:eastAsia="宋体" w:cs="宋体"/>
                <w:sz w:val="23"/>
                <w:szCs w:val="23"/>
              </w:rPr>
            </w:pPr>
            <w:r>
              <w:rPr>
                <w:rFonts w:hint="eastAsia" w:ascii="宋体" w:hAnsi="宋体" w:eastAsia="宋体" w:cs="宋体"/>
                <w:spacing w:val="6"/>
                <w:sz w:val="23"/>
                <w:szCs w:val="23"/>
              </w:rPr>
              <w:t>序</w:t>
            </w:r>
            <w:r>
              <w:rPr>
                <w:rFonts w:hint="eastAsia" w:ascii="宋体" w:hAnsi="宋体" w:eastAsia="宋体" w:cs="宋体"/>
                <w:spacing w:val="5"/>
                <w:sz w:val="23"/>
                <w:szCs w:val="23"/>
              </w:rPr>
              <w:t>号</w:t>
            </w:r>
          </w:p>
        </w:tc>
        <w:tc>
          <w:tcPr>
            <w:tcW w:w="1371" w:type="dxa"/>
            <w:tcBorders>
              <w:left w:val="single" w:color="000000" w:sz="4" w:space="0"/>
              <w:right w:val="single" w:color="000000" w:sz="4" w:space="0"/>
            </w:tcBorders>
            <w:vAlign w:val="top"/>
          </w:tcPr>
          <w:p>
            <w:pPr>
              <w:spacing w:line="318" w:lineRule="auto"/>
              <w:rPr>
                <w:rFonts w:hint="eastAsia" w:ascii="宋体" w:hAnsi="宋体" w:eastAsia="宋体" w:cs="宋体"/>
                <w:sz w:val="23"/>
                <w:szCs w:val="23"/>
              </w:rPr>
            </w:pPr>
          </w:p>
          <w:p>
            <w:pPr>
              <w:spacing w:before="75" w:line="227" w:lineRule="auto"/>
              <w:ind w:left="200"/>
              <w:rPr>
                <w:rFonts w:hint="eastAsia" w:ascii="宋体" w:hAnsi="宋体" w:eastAsia="宋体" w:cs="宋体"/>
                <w:sz w:val="23"/>
                <w:szCs w:val="23"/>
              </w:rPr>
            </w:pPr>
            <w:r>
              <w:rPr>
                <w:rFonts w:hint="eastAsia" w:ascii="宋体" w:hAnsi="宋体" w:eastAsia="宋体" w:cs="宋体"/>
                <w:spacing w:val="9"/>
                <w:sz w:val="23"/>
                <w:szCs w:val="23"/>
              </w:rPr>
              <w:t>服</w:t>
            </w:r>
            <w:r>
              <w:rPr>
                <w:rFonts w:hint="eastAsia" w:ascii="宋体" w:hAnsi="宋体" w:eastAsia="宋体" w:cs="宋体"/>
                <w:spacing w:val="7"/>
                <w:sz w:val="23"/>
                <w:szCs w:val="23"/>
              </w:rPr>
              <w:t>务名称</w:t>
            </w:r>
          </w:p>
        </w:tc>
        <w:tc>
          <w:tcPr>
            <w:tcW w:w="4965" w:type="dxa"/>
            <w:tcBorders>
              <w:left w:val="single" w:color="000000" w:sz="4" w:space="0"/>
              <w:right w:val="single" w:color="000000" w:sz="4" w:space="0"/>
            </w:tcBorders>
            <w:vAlign w:val="top"/>
          </w:tcPr>
          <w:p>
            <w:pPr>
              <w:spacing w:line="318" w:lineRule="auto"/>
              <w:rPr>
                <w:rFonts w:hint="eastAsia" w:ascii="宋体" w:hAnsi="宋体" w:eastAsia="宋体" w:cs="宋体"/>
                <w:sz w:val="23"/>
                <w:szCs w:val="23"/>
              </w:rPr>
            </w:pPr>
          </w:p>
          <w:p>
            <w:pPr>
              <w:spacing w:before="75" w:line="227" w:lineRule="auto"/>
              <w:ind w:left="2006"/>
              <w:rPr>
                <w:rFonts w:hint="eastAsia" w:ascii="宋体" w:hAnsi="宋体" w:eastAsia="宋体" w:cs="宋体"/>
                <w:sz w:val="23"/>
                <w:szCs w:val="23"/>
              </w:rPr>
            </w:pPr>
            <w:r>
              <w:rPr>
                <w:rFonts w:hint="eastAsia" w:ascii="宋体" w:hAnsi="宋体" w:eastAsia="宋体" w:cs="宋体"/>
                <w:spacing w:val="9"/>
                <w:sz w:val="23"/>
                <w:szCs w:val="23"/>
              </w:rPr>
              <w:t>服</w:t>
            </w:r>
            <w:r>
              <w:rPr>
                <w:rFonts w:hint="eastAsia" w:ascii="宋体" w:hAnsi="宋体" w:eastAsia="宋体" w:cs="宋体"/>
                <w:spacing w:val="7"/>
                <w:sz w:val="23"/>
                <w:szCs w:val="23"/>
              </w:rPr>
              <w:t>务期限</w:t>
            </w:r>
          </w:p>
        </w:tc>
        <w:tc>
          <w:tcPr>
            <w:tcW w:w="2222" w:type="dxa"/>
            <w:tcBorders>
              <w:left w:val="single" w:color="000000" w:sz="4" w:space="0"/>
              <w:right w:val="single" w:color="000000" w:sz="10" w:space="0"/>
            </w:tcBorders>
            <w:vAlign w:val="top"/>
          </w:tcPr>
          <w:p>
            <w:pPr>
              <w:spacing w:line="318" w:lineRule="auto"/>
              <w:rPr>
                <w:rFonts w:hint="eastAsia" w:ascii="宋体" w:hAnsi="宋体" w:eastAsia="宋体" w:cs="宋体"/>
                <w:sz w:val="23"/>
                <w:szCs w:val="23"/>
              </w:rPr>
            </w:pPr>
          </w:p>
          <w:p>
            <w:pPr>
              <w:spacing w:before="74" w:line="228" w:lineRule="auto"/>
              <w:ind w:left="640"/>
              <w:rPr>
                <w:rFonts w:hint="eastAsia" w:ascii="宋体" w:hAnsi="宋体" w:eastAsia="宋体" w:cs="宋体"/>
                <w:sz w:val="23"/>
                <w:szCs w:val="23"/>
              </w:rPr>
            </w:pPr>
            <w:r>
              <w:rPr>
                <w:rFonts w:hint="eastAsia" w:ascii="宋体" w:hAnsi="宋体" w:eastAsia="宋体" w:cs="宋体"/>
                <w:spacing w:val="8"/>
                <w:sz w:val="23"/>
                <w:szCs w:val="23"/>
              </w:rPr>
              <w:t>项</w:t>
            </w:r>
            <w:r>
              <w:rPr>
                <w:rFonts w:hint="eastAsia" w:ascii="宋体" w:hAnsi="宋体" w:eastAsia="宋体" w:cs="宋体"/>
                <w:spacing w:val="6"/>
                <w:sz w:val="23"/>
                <w:szCs w:val="23"/>
              </w:rPr>
              <w:t>目地点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1" w:hRule="atLeast"/>
        </w:trPr>
        <w:tc>
          <w:tcPr>
            <w:tcW w:w="827" w:type="dxa"/>
            <w:tcBorders>
              <w:left w:val="single" w:color="000000" w:sz="10"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line="185" w:lineRule="auto"/>
              <w:ind w:left="0" w:leftChars="0"/>
              <w:jc w:val="center"/>
              <w:textAlignment w:val="auto"/>
              <w:outlineLvl w:val="9"/>
              <w:rPr>
                <w:rFonts w:hint="eastAsia" w:ascii="宋体" w:hAnsi="宋体" w:eastAsia="宋体" w:cs="宋体"/>
                <w:sz w:val="23"/>
                <w:szCs w:val="23"/>
              </w:rPr>
            </w:pPr>
            <w:r>
              <w:rPr>
                <w:rFonts w:hint="eastAsia" w:ascii="宋体" w:hAnsi="宋体" w:eastAsia="宋体" w:cs="宋体"/>
                <w:sz w:val="23"/>
                <w:szCs w:val="23"/>
              </w:rPr>
              <w:t>1</w:t>
            </w:r>
          </w:p>
        </w:tc>
        <w:tc>
          <w:tcPr>
            <w:tcW w:w="1371"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5" w:line="227" w:lineRule="auto"/>
              <w:ind w:left="0" w:leftChars="0"/>
              <w:jc w:val="center"/>
              <w:textAlignment w:val="auto"/>
              <w:outlineLvl w:val="9"/>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航材仓储操作服务</w:t>
            </w:r>
          </w:p>
        </w:tc>
        <w:tc>
          <w:tcPr>
            <w:tcW w:w="4965"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5" w:line="227" w:lineRule="auto"/>
              <w:ind w:left="15" w:leftChars="0" w:hanging="15" w:hangingChars="7"/>
              <w:jc w:val="center"/>
              <w:textAlignment w:val="auto"/>
              <w:outlineLvl w:val="9"/>
              <w:rPr>
                <w:rFonts w:hint="eastAsia" w:ascii="宋体" w:hAnsi="宋体" w:eastAsia="宋体" w:cs="宋体"/>
                <w:sz w:val="23"/>
                <w:szCs w:val="23"/>
                <w:lang w:val="en-US"/>
              </w:rPr>
            </w:pPr>
            <w:r>
              <w:rPr>
                <w:rFonts w:hint="eastAsia" w:ascii="宋体" w:hAnsi="宋体" w:cs="宋体"/>
                <w:spacing w:val="-5"/>
                <w:sz w:val="23"/>
                <w:szCs w:val="23"/>
                <w:lang w:val="en-US" w:eastAsia="zh-CN"/>
              </w:rPr>
              <w:t>合同生效后6个月</w:t>
            </w:r>
          </w:p>
        </w:tc>
        <w:tc>
          <w:tcPr>
            <w:tcW w:w="2222" w:type="dxa"/>
            <w:tcBorders>
              <w:left w:val="single" w:color="000000" w:sz="4" w:space="0"/>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default" w:ascii="宋体" w:hAnsi="宋体" w:eastAsia="宋体" w:cs="宋体"/>
                <w:sz w:val="23"/>
                <w:szCs w:val="23"/>
                <w:lang w:val="en-US" w:eastAsia="zh-CN"/>
              </w:rPr>
            </w:pPr>
            <w:r>
              <w:rPr>
                <w:rFonts w:hint="eastAsia" w:ascii="宋体" w:hAnsi="宋体" w:cs="宋体"/>
                <w:sz w:val="23"/>
                <w:szCs w:val="23"/>
                <w:lang w:val="en-US" w:eastAsia="zh-CN"/>
              </w:rPr>
              <w:t>上海市闵行区江川东路100号</w:t>
            </w:r>
          </w:p>
        </w:tc>
      </w:tr>
    </w:tbl>
    <w:p>
      <w:pPr>
        <w:pStyle w:val="42"/>
        <w:spacing w:line="360" w:lineRule="auto"/>
        <w:ind w:firstLine="720" w:firstLineChars="300"/>
        <w:rPr>
          <w:rFonts w:hint="default"/>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sz w:val="24"/>
          <w:u w:val="none"/>
          <w:lang w:val="en-US" w:eastAsia="zh-CN"/>
        </w:rPr>
      </w:pPr>
      <w:r>
        <w:rPr>
          <w:rFonts w:hint="eastAsia"/>
          <w:sz w:val="24"/>
          <w:u w:val="none"/>
          <w:lang w:val="en-US" w:eastAsia="zh-CN"/>
        </w:rPr>
        <w:t>二、服务要求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sz w:val="24"/>
          <w:u w:val="none"/>
          <w:lang w:val="en-US" w:eastAsia="zh-CN"/>
        </w:rPr>
      </w:pPr>
      <w:r>
        <w:rPr>
          <w:rFonts w:hint="eastAsia"/>
          <w:sz w:val="24"/>
          <w:u w:val="none"/>
          <w:lang w:val="en-US" w:eastAsia="zh-CN"/>
        </w:rPr>
        <w:t>*1、中选单位有可提供人员开展航材库房内操作服务：</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firstLine="960" w:firstLineChars="400"/>
        <w:textAlignment w:val="auto"/>
        <w:outlineLvl w:val="9"/>
        <w:rPr>
          <w:rFonts w:hint="eastAsia"/>
          <w:sz w:val="24"/>
          <w:u w:val="none"/>
          <w:lang w:val="en-US" w:eastAsia="zh-CN"/>
        </w:rPr>
      </w:pPr>
      <w:r>
        <w:rPr>
          <w:rFonts w:hint="eastAsia"/>
          <w:sz w:val="24"/>
          <w:u w:val="none"/>
          <w:lang w:val="en-US" w:eastAsia="zh-CN"/>
        </w:rPr>
        <w:t>接收物流信息，对到货航材进行卸货接收，并进行目视检查;</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firstLine="960" w:firstLineChars="400"/>
        <w:textAlignment w:val="auto"/>
        <w:outlineLvl w:val="9"/>
        <w:rPr>
          <w:rFonts w:hint="default"/>
          <w:sz w:val="24"/>
          <w:u w:val="none"/>
          <w:lang w:val="en-US" w:eastAsia="zh-CN"/>
        </w:rPr>
      </w:pPr>
      <w:r>
        <w:rPr>
          <w:rFonts w:hint="default"/>
          <w:sz w:val="24"/>
          <w:u w:val="none"/>
          <w:lang w:val="en-US" w:eastAsia="zh-CN"/>
        </w:rPr>
        <w:t>对过检器材协助贴绿签、上架</w:t>
      </w:r>
      <w:r>
        <w:rPr>
          <w:rFonts w:hint="eastAsia"/>
          <w:sz w:val="24"/>
          <w:u w:val="none"/>
          <w:lang w:val="en-US"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firstLine="960" w:firstLineChars="400"/>
        <w:textAlignment w:val="auto"/>
        <w:outlineLvl w:val="9"/>
        <w:rPr>
          <w:rFonts w:hint="eastAsia"/>
          <w:sz w:val="24"/>
          <w:u w:val="none"/>
          <w:lang w:val="en-US" w:eastAsia="zh-CN"/>
        </w:rPr>
      </w:pPr>
      <w:r>
        <w:rPr>
          <w:rFonts w:hint="eastAsia"/>
          <w:sz w:val="24"/>
          <w:u w:val="none"/>
          <w:lang w:val="en-US" w:eastAsia="zh-CN"/>
        </w:rPr>
        <w:t>对发货器材协助进行下架、打包和交付物流;</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firstLine="960" w:firstLineChars="400"/>
        <w:textAlignment w:val="auto"/>
        <w:outlineLvl w:val="9"/>
        <w:rPr>
          <w:rFonts w:hint="eastAsia"/>
          <w:sz w:val="24"/>
          <w:u w:val="none"/>
          <w:lang w:val="en-US" w:eastAsia="zh-CN"/>
        </w:rPr>
      </w:pPr>
      <w:r>
        <w:rPr>
          <w:rFonts w:hint="eastAsia"/>
          <w:sz w:val="24"/>
          <w:u w:val="none"/>
          <w:lang w:val="en-US" w:eastAsia="zh-CN"/>
        </w:rPr>
        <w:t>对航材实物进行外观、数量、件批序号、证书等初步检验和录入SAP系统;</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firstLine="960" w:firstLineChars="400"/>
        <w:textAlignment w:val="auto"/>
        <w:outlineLvl w:val="9"/>
        <w:rPr>
          <w:rFonts w:hint="eastAsia"/>
          <w:sz w:val="24"/>
          <w:u w:val="none"/>
          <w:lang w:val="en-US" w:eastAsia="zh-CN"/>
        </w:rPr>
      </w:pPr>
      <w:r>
        <w:rPr>
          <w:rFonts w:hint="eastAsia"/>
          <w:sz w:val="24"/>
          <w:u w:val="none"/>
          <w:lang w:val="en-US" w:eastAsia="zh-CN"/>
        </w:rPr>
        <w:t>完成领导交办的其它任务。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outlineLvl w:val="9"/>
        <w:rPr>
          <w:rFonts w:hint="default"/>
          <w:sz w:val="24"/>
          <w:u w:val="none"/>
          <w:lang w:val="en-US" w:eastAsia="zh-CN"/>
        </w:rPr>
      </w:pPr>
      <w:r>
        <w:rPr>
          <w:rFonts w:hint="eastAsia"/>
          <w:sz w:val="24"/>
          <w:u w:val="none"/>
          <w:lang w:val="en-US" w:eastAsia="zh-CN"/>
        </w:rPr>
        <w:t>*2、中选单位需提供至少15位人员，若有人员离职需在3个工作日内完成补充。</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ascii="宋体" w:hAnsi="宋体"/>
          <w:szCs w:val="21"/>
          <w:highlight w:val="none"/>
        </w:rPr>
      </w:pPr>
    </w:p>
    <w:p>
      <w:pPr>
        <w:numPr>
          <w:ilvl w:val="0"/>
          <w:numId w:val="0"/>
        </w:numPr>
        <w:tabs>
          <w:tab w:val="left" w:pos="420"/>
          <w:tab w:val="left" w:pos="7560"/>
          <w:tab w:val="left" w:pos="7740"/>
          <w:tab w:val="left" w:pos="7920"/>
        </w:tabs>
        <w:snapToGrid w:val="0"/>
        <w:spacing w:before="157" w:beforeLines="50" w:line="360" w:lineRule="auto"/>
        <w:ind w:firstLine="0" w:firstLineChars="0"/>
        <w:jc w:val="both"/>
        <w:textAlignment w:val="auto"/>
        <w:rPr>
          <w:rFonts w:hint="eastAsia" w:eastAsia="方正小标宋简体"/>
          <w:lang w:val="en-US" w:eastAsia="zh-CN"/>
        </w:rPr>
      </w:pPr>
      <w:r>
        <w:rPr>
          <w:rFonts w:ascii="宋体" w:hAnsi="宋体"/>
          <w:szCs w:val="21"/>
          <w:highlight w:val="none"/>
        </w:rPr>
        <w:br w:type="page"/>
      </w:r>
      <w:bookmarkEnd w:id="11"/>
      <w:bookmarkStart w:id="16" w:name="_Toc7733_WPSOffice_Level1"/>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723" w:firstLineChars="200"/>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第六</w:t>
      </w:r>
      <w:r>
        <w:rPr>
          <w:rFonts w:hint="eastAsia" w:ascii="方正小标宋简体" w:hAnsi="方正小标宋简体" w:eastAsia="方正小标宋简体" w:cs="方正小标宋简体"/>
          <w:b/>
          <w:bCs w:val="0"/>
          <w:color w:val="000000"/>
          <w:sz w:val="36"/>
          <w:szCs w:val="36"/>
          <w:highlight w:val="none"/>
          <w:lang w:val="en-US" w:eastAsia="zh-CN"/>
        </w:rPr>
        <w:t xml:space="preserve">章 </w:t>
      </w:r>
      <w:r>
        <w:rPr>
          <w:rFonts w:hint="eastAsia" w:ascii="方正小标宋简体" w:hAnsi="方正小标宋简体" w:eastAsia="方正小标宋简体" w:cs="方正小标宋简体"/>
          <w:b/>
          <w:bCs w:val="0"/>
          <w:color w:val="000000"/>
          <w:sz w:val="36"/>
          <w:szCs w:val="36"/>
          <w:highlight w:val="none"/>
          <w:lang w:eastAsia="zh-CN"/>
        </w:rPr>
        <w:t>附件</w:t>
      </w:r>
      <w:bookmarkEnd w:id="1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一、竞争性谈判响应声明</w:t>
      </w: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hint="eastAsia" w:ascii="黑体" w:hAnsi="宋体" w:eastAsia="黑体"/>
          <w:sz w:val="30"/>
          <w:szCs w:val="30"/>
          <w:highlight w:val="none"/>
        </w:rPr>
      </w:pP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ascii="黑体" w:hAnsi="宋体" w:eastAsia="黑体"/>
          <w:sz w:val="30"/>
          <w:szCs w:val="30"/>
          <w:highlight w:val="none"/>
        </w:rPr>
      </w:pPr>
      <w:r>
        <w:rPr>
          <w:rFonts w:hint="eastAsia" w:ascii="黑体" w:hAnsi="宋体" w:eastAsia="黑体"/>
          <w:sz w:val="30"/>
          <w:szCs w:val="30"/>
          <w:highlight w:val="none"/>
        </w:rPr>
        <w:t>竞争性谈判响应声明</w:t>
      </w:r>
    </w:p>
    <w:p>
      <w:pPr>
        <w:keepNext w:val="0"/>
        <w:keepLines w:val="0"/>
        <w:pageBreakBefore w:val="0"/>
        <w:kinsoku/>
        <w:overflowPunct/>
        <w:topLinePunct w:val="0"/>
        <w:autoSpaceDE/>
        <w:autoSpaceDN/>
        <w:bidi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1、在研究了</w:t>
      </w:r>
      <w:r>
        <w:rPr>
          <w:rFonts w:hint="eastAsia" w:ascii="宋体" w:hAnsi="宋体"/>
          <w:b/>
          <w:bCs/>
          <w:highlight w:val="none"/>
          <w:u w:val="single"/>
          <w:lang w:val="en-US" w:eastAsia="zh-CN"/>
        </w:rPr>
        <w:t xml:space="preserve">         航材仓储操作服务       </w:t>
      </w:r>
      <w:r>
        <w:rPr>
          <w:rFonts w:hint="eastAsia" w:ascii="宋体" w:hAnsi="宋体"/>
          <w:highlight w:val="none"/>
          <w:lang w:eastAsia="zh-CN"/>
        </w:rPr>
        <w:t>竞争性谈判邀请</w:t>
      </w:r>
      <w:r>
        <w:rPr>
          <w:rFonts w:hint="eastAsia" w:ascii="宋体" w:hAnsi="宋体"/>
          <w:highlight w:val="none"/>
        </w:rPr>
        <w:t>文件</w:t>
      </w:r>
      <w:r>
        <w:rPr>
          <w:rFonts w:ascii="宋体" w:hAnsi="宋体"/>
          <w:highlight w:val="none"/>
        </w:rPr>
        <w:t>（含补充文件）后，我</w:t>
      </w:r>
      <w:r>
        <w:rPr>
          <w:rFonts w:hint="eastAsia" w:ascii="宋体" w:hAnsi="宋体"/>
          <w:highlight w:val="none"/>
          <w:lang w:eastAsia="zh-CN"/>
        </w:rPr>
        <w:t>方</w:t>
      </w:r>
      <w:r>
        <w:rPr>
          <w:rFonts w:ascii="宋体" w:hAnsi="宋体"/>
          <w:highlight w:val="none"/>
        </w:rPr>
        <w:t>愿意按</w:t>
      </w:r>
      <w:r>
        <w:rPr>
          <w:rFonts w:hint="eastAsia" w:ascii="宋体" w:hAnsi="宋体"/>
          <w:highlight w:val="none"/>
          <w:lang w:val="en-US" w:eastAsia="zh-CN"/>
        </w:rPr>
        <w:t>______</w:t>
      </w:r>
      <w:r>
        <w:rPr>
          <w:rFonts w:hint="eastAsia" w:ascii="宋体" w:hAnsi="宋体"/>
          <w:highlight w:val="none"/>
          <w:lang w:eastAsia="zh-CN"/>
        </w:rPr>
        <w:t>（币种）</w:t>
      </w:r>
      <w:r>
        <w:rPr>
          <w:rFonts w:hint="eastAsia" w:ascii="宋体" w:hAnsi="宋体"/>
          <w:highlight w:val="none"/>
          <w:u w:val="single"/>
          <w:lang w:val="en-US" w:eastAsia="zh-CN"/>
        </w:rPr>
        <w:t xml:space="preserve">      </w:t>
      </w:r>
      <w:r>
        <w:rPr>
          <w:rFonts w:ascii="宋体" w:hAnsi="宋体"/>
          <w:highlight w:val="none"/>
        </w:rPr>
        <w:t>元（大写</w:t>
      </w:r>
      <w:r>
        <w:rPr>
          <w:rFonts w:hint="eastAsia" w:ascii="宋体" w:hAnsi="宋体"/>
          <w:highlight w:val="none"/>
          <w:u w:val="single"/>
          <w:lang w:val="en-US" w:eastAsia="zh-CN"/>
        </w:rPr>
        <w:t xml:space="preserve">       </w:t>
      </w:r>
      <w:r>
        <w:rPr>
          <w:rFonts w:ascii="宋体" w:hAnsi="宋体"/>
          <w:highlight w:val="none"/>
        </w:rPr>
        <w:t>元）的总价，遵照</w:t>
      </w:r>
      <w:r>
        <w:rPr>
          <w:rFonts w:hint="eastAsia" w:ascii="宋体" w:hAnsi="宋体"/>
          <w:highlight w:val="none"/>
          <w:lang w:eastAsia="zh-CN"/>
        </w:rPr>
        <w:t>竞争性谈判</w:t>
      </w:r>
      <w:r>
        <w:rPr>
          <w:rFonts w:hint="eastAsia" w:ascii="宋体" w:hAnsi="宋体"/>
          <w:highlight w:val="none"/>
        </w:rPr>
        <w:t>采购文件</w:t>
      </w:r>
      <w:r>
        <w:rPr>
          <w:rFonts w:ascii="宋体" w:hAnsi="宋体"/>
          <w:highlight w:val="none"/>
        </w:rPr>
        <w:t>（含补充文件）的要求承担本</w:t>
      </w:r>
      <w:r>
        <w:rPr>
          <w:rFonts w:hint="eastAsia" w:ascii="宋体" w:hAnsi="宋体"/>
          <w:highlight w:val="none"/>
          <w:lang w:eastAsia="zh-CN"/>
        </w:rPr>
        <w:t>竞争性谈判</w:t>
      </w:r>
      <w:r>
        <w:rPr>
          <w:rFonts w:ascii="宋体" w:hAnsi="宋体"/>
          <w:highlight w:val="none"/>
        </w:rPr>
        <w:t>项目的实施，完成本次</w:t>
      </w:r>
      <w:r>
        <w:rPr>
          <w:rFonts w:hint="eastAsia" w:ascii="宋体" w:hAnsi="宋体"/>
          <w:highlight w:val="none"/>
          <w:lang w:eastAsia="zh-CN"/>
        </w:rPr>
        <w:t>竞争性谈判</w:t>
      </w:r>
      <w:r>
        <w:rPr>
          <w:rFonts w:ascii="宋体" w:hAnsi="宋体"/>
          <w:highlight w:val="none"/>
        </w:rPr>
        <w:t>范围的全部项目内容及工作。</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2、如果你单位接受我</w:t>
      </w:r>
      <w:r>
        <w:rPr>
          <w:rFonts w:hint="eastAsia" w:ascii="宋体" w:hAnsi="宋体"/>
          <w:highlight w:val="none"/>
          <w:lang w:eastAsia="zh-CN"/>
        </w:rPr>
        <w:t>方</w:t>
      </w:r>
      <w:r>
        <w:rPr>
          <w:rFonts w:ascii="宋体" w:hAnsi="宋体"/>
          <w:highlight w:val="none"/>
        </w:rPr>
        <w:t>的</w:t>
      </w:r>
      <w:r>
        <w:rPr>
          <w:rFonts w:hint="eastAsia" w:ascii="宋体" w:hAnsi="宋体"/>
          <w:highlight w:val="none"/>
          <w:lang w:eastAsia="zh-CN"/>
        </w:rPr>
        <w:t>响应文件</w:t>
      </w:r>
      <w:r>
        <w:rPr>
          <w:rFonts w:ascii="宋体" w:hAnsi="宋体"/>
          <w:highlight w:val="none"/>
        </w:rPr>
        <w:t>，我</w:t>
      </w:r>
      <w:r>
        <w:rPr>
          <w:rFonts w:hint="eastAsia" w:ascii="宋体" w:hAnsi="宋体"/>
          <w:highlight w:val="none"/>
          <w:lang w:eastAsia="zh-CN"/>
        </w:rPr>
        <w:t>方</w:t>
      </w:r>
      <w:r>
        <w:rPr>
          <w:rFonts w:ascii="宋体" w:hAnsi="宋体"/>
          <w:highlight w:val="none"/>
        </w:rPr>
        <w:t>将保证在</w:t>
      </w:r>
      <w:r>
        <w:rPr>
          <w:rFonts w:hint="eastAsia" w:ascii="宋体" w:hAnsi="宋体"/>
          <w:highlight w:val="none"/>
          <w:u w:val="none"/>
          <w:lang w:val="en-US" w:eastAsia="zh-CN"/>
        </w:rPr>
        <w:t>服务期限</w:t>
      </w:r>
      <w:r>
        <w:rPr>
          <w:rFonts w:ascii="宋体" w:hAnsi="宋体"/>
          <w:highlight w:val="none"/>
        </w:rPr>
        <w:t>内完成本</w:t>
      </w:r>
      <w:r>
        <w:rPr>
          <w:rFonts w:hint="eastAsia" w:ascii="宋体" w:hAnsi="宋体"/>
          <w:highlight w:val="none"/>
          <w:lang w:eastAsia="zh-CN"/>
        </w:rPr>
        <w:t>竞争性谈判</w:t>
      </w:r>
      <w:r>
        <w:rPr>
          <w:rFonts w:ascii="宋体" w:hAnsi="宋体"/>
          <w:highlight w:val="none"/>
        </w:rPr>
        <w:t>项目的全部工作内容，并达到</w:t>
      </w:r>
      <w:r>
        <w:rPr>
          <w:rFonts w:hint="eastAsia" w:ascii="宋体" w:hAnsi="宋体"/>
          <w:highlight w:val="none"/>
          <w:lang w:eastAsia="zh-CN"/>
        </w:rPr>
        <w:t>竞争性谈判</w:t>
      </w:r>
      <w:r>
        <w:rPr>
          <w:rFonts w:ascii="宋体" w:hAnsi="宋体"/>
          <w:highlight w:val="none"/>
        </w:rPr>
        <w:t>规定的要求。</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3、我</w:t>
      </w:r>
      <w:r>
        <w:rPr>
          <w:rFonts w:hint="eastAsia" w:ascii="宋体" w:hAnsi="宋体"/>
          <w:highlight w:val="none"/>
          <w:lang w:eastAsia="zh-CN"/>
        </w:rPr>
        <w:t>方</w:t>
      </w:r>
      <w:r>
        <w:rPr>
          <w:rFonts w:ascii="宋体" w:hAnsi="宋体"/>
          <w:highlight w:val="none"/>
        </w:rPr>
        <w:t>同意从规定的开标之日起</w:t>
      </w:r>
      <w:r>
        <w:rPr>
          <w:rFonts w:hint="eastAsia" w:ascii="宋体" w:hAnsi="宋体"/>
          <w:b/>
          <w:bCs/>
          <w:highlight w:val="none"/>
          <w:u w:val="single"/>
          <w:lang w:val="en-US" w:eastAsia="zh-CN"/>
        </w:rPr>
        <w:t>90</w:t>
      </w:r>
      <w:r>
        <w:rPr>
          <w:rFonts w:ascii="宋体" w:hAnsi="宋体"/>
          <w:highlight w:val="none"/>
          <w:u w:val="single"/>
        </w:rPr>
        <w:t>个日历天</w:t>
      </w:r>
      <w:r>
        <w:rPr>
          <w:rFonts w:ascii="宋体" w:hAnsi="宋体"/>
          <w:highlight w:val="none"/>
        </w:rPr>
        <w:t>的</w:t>
      </w:r>
      <w:r>
        <w:rPr>
          <w:rFonts w:hint="eastAsia" w:ascii="宋体" w:hAnsi="宋体"/>
          <w:highlight w:val="none"/>
          <w:lang w:eastAsia="zh-CN"/>
        </w:rPr>
        <w:t>响应文件</w:t>
      </w:r>
      <w:r>
        <w:rPr>
          <w:rFonts w:ascii="宋体" w:hAnsi="宋体"/>
          <w:highlight w:val="none"/>
        </w:rPr>
        <w:t>有效期内严格遵守</w:t>
      </w:r>
      <w:r>
        <w:rPr>
          <w:rFonts w:hint="eastAsia" w:ascii="宋体" w:hAnsi="宋体"/>
          <w:highlight w:val="none"/>
          <w:lang w:eastAsia="zh-CN"/>
        </w:rPr>
        <w:t>响应文件</w:t>
      </w:r>
      <w:r>
        <w:rPr>
          <w:rFonts w:ascii="宋体" w:hAnsi="宋体"/>
          <w:highlight w:val="none"/>
        </w:rPr>
        <w:t>的各项承诺。在此期限届满之前，本</w:t>
      </w:r>
      <w:r>
        <w:rPr>
          <w:rFonts w:hint="eastAsia" w:ascii="宋体" w:hAnsi="宋体"/>
          <w:highlight w:val="none"/>
          <w:lang w:eastAsia="zh-CN"/>
        </w:rPr>
        <w:t>响应文件</w:t>
      </w:r>
      <w:r>
        <w:rPr>
          <w:rFonts w:ascii="宋体" w:hAnsi="宋体"/>
          <w:highlight w:val="none"/>
        </w:rPr>
        <w:t>始终将对我方具有约束力，并随时接受中标。</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4、在合同书正式签署生效之前，本</w:t>
      </w:r>
      <w:r>
        <w:rPr>
          <w:rFonts w:hint="eastAsia" w:ascii="宋体" w:hAnsi="宋体"/>
          <w:highlight w:val="none"/>
          <w:lang w:eastAsia="zh-CN"/>
        </w:rPr>
        <w:t>响应文件</w:t>
      </w:r>
      <w:r>
        <w:rPr>
          <w:rFonts w:ascii="宋体" w:hAnsi="宋体"/>
          <w:highlight w:val="none"/>
        </w:rPr>
        <w:t>连同你单位的</w:t>
      </w:r>
      <w:r>
        <w:rPr>
          <w:rFonts w:hint="eastAsia" w:ascii="宋体" w:hAnsi="宋体"/>
          <w:highlight w:val="none"/>
          <w:lang w:eastAsia="zh-CN"/>
        </w:rPr>
        <w:t>成交</w:t>
      </w:r>
      <w:r>
        <w:rPr>
          <w:rFonts w:ascii="宋体" w:hAnsi="宋体"/>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5、我</w:t>
      </w:r>
      <w:r>
        <w:rPr>
          <w:rFonts w:hint="eastAsia" w:ascii="宋体" w:hAnsi="宋体"/>
          <w:highlight w:val="none"/>
          <w:lang w:eastAsia="zh-CN"/>
        </w:rPr>
        <w:t>方同意客服公司</w:t>
      </w:r>
      <w:r>
        <w:rPr>
          <w:rFonts w:ascii="宋体" w:hAnsi="宋体"/>
          <w:highlight w:val="none"/>
        </w:rPr>
        <w:t>不负担我们的任何</w:t>
      </w:r>
      <w:r>
        <w:rPr>
          <w:rFonts w:hint="eastAsia" w:ascii="宋体" w:hAnsi="宋体"/>
          <w:highlight w:val="none"/>
          <w:lang w:eastAsia="zh-CN"/>
        </w:rPr>
        <w:t>响应</w:t>
      </w:r>
      <w:r>
        <w:rPr>
          <w:rFonts w:ascii="宋体" w:hAnsi="宋体"/>
          <w:highlight w:val="none"/>
        </w:rPr>
        <w:t>费用。</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6、</w:t>
      </w:r>
      <w:r>
        <w:rPr>
          <w:rFonts w:hint="eastAsia" w:ascii="宋体" w:hAnsi="宋体"/>
          <w:highlight w:val="none"/>
          <w:lang w:val="en-US" w:eastAsia="zh-CN"/>
        </w:rPr>
        <w:t>我方承诺，</w:t>
      </w:r>
      <w:r>
        <w:rPr>
          <w:rFonts w:ascii="宋体" w:hAnsi="宋体"/>
          <w:highlight w:val="none"/>
        </w:rPr>
        <w:t>我</w:t>
      </w:r>
      <w:r>
        <w:rPr>
          <w:rFonts w:hint="eastAsia" w:ascii="宋体" w:hAnsi="宋体"/>
          <w:highlight w:val="none"/>
          <w:lang w:eastAsia="zh-CN"/>
        </w:rPr>
        <w:t>单位</w:t>
      </w:r>
      <w:r>
        <w:rPr>
          <w:rFonts w:ascii="宋体" w:hAnsi="宋体"/>
          <w:highlight w:val="none"/>
        </w:rPr>
        <w:t>与</w:t>
      </w:r>
      <w:r>
        <w:rPr>
          <w:rFonts w:hint="eastAsia" w:ascii="宋体" w:hAnsi="宋体"/>
          <w:highlight w:val="none"/>
          <w:lang w:eastAsia="zh-CN"/>
        </w:rPr>
        <w:t>客服公司</w:t>
      </w:r>
      <w:r>
        <w:rPr>
          <w:rFonts w:ascii="宋体" w:hAnsi="宋体"/>
          <w:highlight w:val="none"/>
        </w:rPr>
        <w:t>无</w:t>
      </w:r>
      <w:r>
        <w:rPr>
          <w:rFonts w:hint="eastAsia" w:ascii="宋体" w:hAnsi="宋体"/>
          <w:highlight w:val="none"/>
          <w:lang w:eastAsia="zh-CN"/>
        </w:rPr>
        <w:t>任何</w:t>
      </w:r>
      <w:r>
        <w:rPr>
          <w:rFonts w:ascii="宋体" w:hAnsi="宋体"/>
          <w:highlight w:val="none"/>
        </w:rPr>
        <w:t>关联。</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8</w:t>
      </w:r>
      <w:r>
        <w:rPr>
          <w:rFonts w:ascii="宋体" w:hAnsi="宋体"/>
          <w:highlight w:val="none"/>
        </w:rPr>
        <w:t>、</w:t>
      </w:r>
      <w:r>
        <w:rPr>
          <w:rFonts w:hint="eastAsia" w:ascii="宋体" w:hAnsi="宋体"/>
          <w:highlight w:val="none"/>
          <w:lang w:eastAsia="zh-CN"/>
        </w:rPr>
        <w:t>我方承诺，我方参与客服公司竞争性谈判项目，严格遵守法律法规、客服公司规章制度和竞争性谈判</w:t>
      </w:r>
      <w:r>
        <w:rPr>
          <w:rFonts w:ascii="宋体" w:hAnsi="宋体"/>
          <w:highlight w:val="none"/>
        </w:rPr>
        <w:t>采购文件的规定</w:t>
      </w:r>
      <w:r>
        <w:rPr>
          <w:rFonts w:hint="eastAsia" w:ascii="宋体" w:hAnsi="宋体"/>
          <w:highlight w:val="none"/>
          <w:lang w:eastAsia="zh-CN"/>
        </w:rPr>
        <w:t>，不会发生围标串标的行为</w:t>
      </w:r>
      <w:r>
        <w:rPr>
          <w:rFonts w:ascii="宋体" w:hAnsi="宋体"/>
          <w:highlight w:val="none"/>
        </w:rPr>
        <w:t>。如有违反，你单位有权撤消我单位</w:t>
      </w:r>
      <w:r>
        <w:rPr>
          <w:rFonts w:hint="eastAsia" w:ascii="宋体" w:hAnsi="宋体"/>
          <w:highlight w:val="none"/>
          <w:lang w:eastAsia="zh-CN"/>
        </w:rPr>
        <w:t>成交</w:t>
      </w:r>
      <w:r>
        <w:rPr>
          <w:rFonts w:ascii="宋体" w:hAnsi="宋体"/>
          <w:highlight w:val="none"/>
        </w:rPr>
        <w:t>资格</w:t>
      </w:r>
      <w:r>
        <w:rPr>
          <w:rFonts w:hint="eastAsia" w:ascii="宋体" w:hAnsi="宋体"/>
          <w:highlight w:val="none"/>
          <w:lang w:eastAsia="zh-CN"/>
        </w:rPr>
        <w:t>另定成交单位</w:t>
      </w:r>
      <w:r>
        <w:rPr>
          <w:rFonts w:ascii="宋体" w:hAnsi="宋体"/>
          <w:highlight w:val="none"/>
        </w:rPr>
        <w:t>，</w:t>
      </w:r>
      <w:r>
        <w:rPr>
          <w:rFonts w:hint="eastAsia" w:ascii="宋体" w:hAnsi="宋体"/>
          <w:highlight w:val="none"/>
          <w:lang w:eastAsia="zh-CN"/>
        </w:rPr>
        <w:t>并遵照法律法规、客服公司规章制度进行处理</w:t>
      </w:r>
      <w:r>
        <w:rPr>
          <w:rFonts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9、我方承诺，未经客服公司书面同意，</w:t>
      </w:r>
      <w:r>
        <w:rPr>
          <w:rFonts w:hint="eastAsia"/>
          <w:highlight w:val="none"/>
        </w:rPr>
        <w:t>不得擅自接受媒体采访、不得擅自允许媒体拍摄中国商飞型号有关画面，不得擅自通过公司网站、微信、微博等网络平台，以及员工个人对外社交平台，对外发布与合作内容有关的所有信息</w:t>
      </w:r>
      <w:r>
        <w:rPr>
          <w:rFonts w:hint="eastAsia"/>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10、我方承诺，未经客服公司书面同意，</w:t>
      </w:r>
      <w:r>
        <w:rPr>
          <w:rFonts w:hint="eastAsia"/>
          <w:highlight w:val="none"/>
        </w:rPr>
        <w:t>不得在对外发布时使用、复制和伪造</w:t>
      </w:r>
      <w:r>
        <w:rPr>
          <w:rFonts w:hint="eastAsia"/>
          <w:highlight w:val="none"/>
          <w:lang w:eastAsia="zh-CN"/>
        </w:rPr>
        <w:t>委托方</w:t>
      </w:r>
      <w:r>
        <w:rPr>
          <w:rFonts w:hint="eastAsia"/>
          <w:highlight w:val="none"/>
        </w:rPr>
        <w:t>及中国商飞已申请或注册的商标，包括</w:t>
      </w:r>
      <w:r>
        <w:rPr>
          <w:rFonts w:hint="eastAsia"/>
          <w:highlight w:val="none"/>
          <w:lang w:eastAsia="zh-CN"/>
        </w:rPr>
        <w:t>委托方</w:t>
      </w:r>
      <w:r>
        <w:rPr>
          <w:rFonts w:hint="eastAsia"/>
          <w:highlight w:val="none"/>
        </w:rPr>
        <w:t>中国商飞公司名称、相关标识及项目名称，或与飞机、产品或服务有关的标识</w:t>
      </w:r>
      <w:r>
        <w:rPr>
          <w:rFonts w:hint="eastAsia"/>
          <w:highlight w:val="none"/>
          <w:lang w:eastAsia="zh-CN"/>
        </w:rPr>
        <w:t>；</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11、</w:t>
      </w:r>
      <w:r>
        <w:rPr>
          <w:rFonts w:ascii="宋体" w:hAnsi="宋体"/>
          <w:highlight w:val="none"/>
        </w:rPr>
        <w:t>我</w:t>
      </w:r>
      <w:r>
        <w:rPr>
          <w:rFonts w:hint="eastAsia" w:ascii="宋体" w:hAnsi="宋体"/>
          <w:highlight w:val="none"/>
          <w:lang w:eastAsia="zh-CN"/>
        </w:rPr>
        <w:t>方</w:t>
      </w:r>
      <w:r>
        <w:rPr>
          <w:rFonts w:hint="eastAsia" w:ascii="宋体" w:hAnsi="宋体"/>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eastAsia" w:ascii="宋体" w:hAnsi="宋体"/>
          <w:highlight w:val="none"/>
          <w:lang w:val="en-US" w:eastAsia="zh-CN"/>
        </w:rPr>
      </w:pPr>
      <w:r>
        <w:rPr>
          <w:rFonts w:hint="eastAsia" w:ascii="宋体" w:hAnsi="宋体"/>
          <w:highlight w:val="none"/>
          <w:lang w:val="en-US" w:eastAsia="zh-CN"/>
        </w:rPr>
        <w:t xml:space="preserve">    □ 未被列入管制/制裁清单；</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 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spacing w:line="360" w:lineRule="auto"/>
        <w:textAlignment w:val="auto"/>
        <w:outlineLvl w:val="9"/>
        <w:rPr>
          <w:rFonts w:ascii="宋体" w:hAnsi="宋体"/>
          <w:highlight w:val="none"/>
        </w:rPr>
      </w:pPr>
      <w:r>
        <w:rPr>
          <w:rFonts w:ascii="宋体" w:hAnsi="宋体"/>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ascii="宋体" w:hAnsi="宋体"/>
          <w:highlight w:val="none"/>
        </w:rPr>
        <w:t xml:space="preserve">联系电话（传真）：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highlight w:val="none"/>
        </w:rPr>
      </w:pPr>
      <w:r>
        <w:rPr>
          <w:rFonts w:hint="eastAsia" w:ascii="宋体" w:hAnsi="宋体"/>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bookmarkStart w:id="17" w:name="_Hlk35922021"/>
      <w:r>
        <w:rPr>
          <w:rFonts w:hint="eastAsia" w:ascii="黑体" w:hAnsi="宋体" w:eastAsia="黑体"/>
          <w:sz w:val="30"/>
          <w:szCs w:val="30"/>
          <w:highlight w:val="none"/>
          <w:lang w:val="en-US" w:eastAsia="zh-CN"/>
        </w:rPr>
        <w:t>二、</w:t>
      </w:r>
      <w:bookmarkEnd w:id="17"/>
      <w:r>
        <w:rPr>
          <w:rFonts w:hint="eastAsia" w:ascii="黑体" w:hAnsi="宋体" w:eastAsia="黑体"/>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sz w:val="28"/>
          <w:szCs w:val="28"/>
          <w:highlight w:val="none"/>
          <w:lang w:val="en-US" w:eastAsia="zh-CN"/>
        </w:rPr>
      </w:pPr>
      <w:r>
        <w:rPr>
          <w:rFonts w:hint="eastAsia" w:ascii="宋体" w:hAnsi="宋体"/>
          <w:sz w:val="28"/>
          <w:szCs w:val="28"/>
          <w:highlight w:val="none"/>
        </w:rPr>
        <w:t>1、报价一览表</w:t>
      </w:r>
    </w:p>
    <w:tbl>
      <w:tblPr>
        <w:tblStyle w:val="32"/>
        <w:tblW w:w="9618" w:type="dxa"/>
        <w:jc w:val="center"/>
        <w:tblInd w:w="-5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2862"/>
        <w:gridCol w:w="3333"/>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default" w:ascii="宋体"/>
                <w:highlight w:val="none"/>
              </w:rPr>
            </w:pPr>
            <w:r>
              <w:rPr>
                <w:rFonts w:hint="eastAsia" w:ascii="宋体" w:hAnsi="宋体" w:cs="宋体"/>
                <w:highlight w:val="none"/>
              </w:rPr>
              <w:t>序号</w:t>
            </w:r>
          </w:p>
        </w:tc>
        <w:tc>
          <w:tcPr>
            <w:tcW w:w="2862"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eastAsia" w:ascii="宋体" w:eastAsia="宋体"/>
                <w:highlight w:val="none"/>
                <w:lang w:eastAsia="zh-CN"/>
              </w:rPr>
            </w:pPr>
            <w:r>
              <w:rPr>
                <w:rFonts w:hint="eastAsia" w:ascii="宋体" w:hAnsi="宋体" w:cs="宋体"/>
                <w:highlight w:val="none"/>
                <w:lang w:eastAsia="zh-CN"/>
              </w:rPr>
              <w:t>服务项目</w:t>
            </w:r>
          </w:p>
        </w:tc>
        <w:tc>
          <w:tcPr>
            <w:tcW w:w="3333" w:type="dxa"/>
            <w:tcBorders>
              <w:top w:val="double" w:color="auto" w:sz="4" w:space="0"/>
              <w:left w:val="single" w:color="auto" w:sz="6" w:space="0"/>
              <w:bottom w:val="single" w:color="auto" w:sz="6"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eastAsia" w:ascii="宋体" w:eastAsia="宋体"/>
                <w:highlight w:val="none"/>
                <w:lang w:val="en-US" w:eastAsia="zh-CN"/>
              </w:rPr>
            </w:pPr>
            <w:r>
              <w:rPr>
                <w:rFonts w:hint="eastAsia" w:ascii="宋体"/>
                <w:highlight w:val="none"/>
                <w:lang w:val="en-US" w:eastAsia="zh-CN"/>
              </w:rPr>
              <w:t>价格</w:t>
            </w:r>
          </w:p>
        </w:tc>
        <w:tc>
          <w:tcPr>
            <w:tcW w:w="1943" w:type="dxa"/>
            <w:tcBorders>
              <w:top w:val="double" w:color="auto" w:sz="4" w:space="0"/>
              <w:left w:val="single" w:color="auto" w:sz="4" w:space="0"/>
              <w:bottom w:val="single" w:color="auto" w:sz="6" w:space="0"/>
              <w:right w:val="doub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eastAsia" w:ascii="宋体" w:hAnsi="宋体" w:cs="宋体"/>
                <w:highlight w:val="none"/>
              </w:rPr>
            </w:pPr>
            <w:r>
              <w:rPr>
                <w:rFonts w:hint="eastAsia" w:ascii="宋体" w:hAnsi="宋体" w:cs="宋体"/>
                <w:highlight w:val="none"/>
                <w:lang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default" w:ascii="宋体"/>
                <w:highlight w:val="none"/>
              </w:rPr>
            </w:pPr>
            <w:r>
              <w:rPr>
                <w:rFonts w:hint="default" w:ascii="宋体" w:hAnsi="宋体" w:cs="宋体"/>
                <w:highlight w:val="none"/>
              </w:rPr>
              <w:t>1</w:t>
            </w:r>
          </w:p>
        </w:tc>
        <w:tc>
          <w:tcPr>
            <w:tcW w:w="28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default" w:ascii="宋体"/>
                <w:highlight w:val="none"/>
              </w:rPr>
            </w:pPr>
            <w:r>
              <w:rPr>
                <w:rFonts w:hint="eastAsia" w:ascii="宋体"/>
                <w:highlight w:val="none"/>
              </w:rPr>
              <w:t>航材仓储操作服务</w:t>
            </w:r>
          </w:p>
        </w:tc>
        <w:tc>
          <w:tcPr>
            <w:tcW w:w="33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default"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default"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default" w:ascii="宋体"/>
                <w:highlight w:val="none"/>
              </w:rPr>
            </w:pPr>
            <w:r>
              <w:rPr>
                <w:rFonts w:hint="eastAsia" w:ascii="宋体" w:hAnsi="宋体" w:cs="宋体"/>
                <w:highlight w:val="none"/>
              </w:rPr>
              <w:t>总报价</w:t>
            </w:r>
          </w:p>
        </w:tc>
        <w:tc>
          <w:tcPr>
            <w:tcW w:w="8138" w:type="dxa"/>
            <w:gridSpan w:val="3"/>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ighlight w:val="none"/>
              </w:rPr>
            </w:pPr>
            <w:r>
              <w:rPr>
                <w:rFonts w:hint="eastAsia" w:ascii="宋体" w:hAnsi="宋体" w:cs="宋体"/>
                <w:highlight w:val="none"/>
              </w:rPr>
              <w:t>小写：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firstLine="105" w:firstLineChars="50"/>
              <w:jc w:val="left"/>
              <w:textAlignment w:val="auto"/>
              <w:outlineLvl w:val="9"/>
              <w:rPr>
                <w:rFonts w:hint="default" w:ascii="宋体"/>
                <w:highlight w:val="none"/>
              </w:rPr>
            </w:pPr>
            <w:r>
              <w:rPr>
                <w:rFonts w:hint="eastAsia" w:ascii="宋体" w:hAnsi="宋体" w:cs="宋体"/>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4"/>
            <w:tcBorders>
              <w:top w:val="single" w:color="auto" w:sz="6" w:space="0"/>
              <w:left w:val="double" w:color="auto" w:sz="4" w:space="0"/>
              <w:bottom w:val="double" w:color="auto" w:sz="4" w:space="0"/>
              <w:right w:val="doub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left"/>
              <w:textAlignment w:val="auto"/>
              <w:outlineLvl w:val="9"/>
              <w:rPr>
                <w:rFonts w:hint="default" w:ascii="宋体"/>
                <w:highlight w:val="none"/>
              </w:rPr>
            </w:pPr>
            <w:r>
              <w:rPr>
                <w:rFonts w:hint="eastAsia" w:ascii="宋体" w:hAnsi="宋体" w:cs="宋体"/>
                <w:highlight w:val="none"/>
              </w:rPr>
              <w:t>备注：</w:t>
            </w: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仿宋_GB2312" w:hAnsi="宋体" w:eastAsia="仿宋_GB2312"/>
          <w:b/>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等线" w:hAnsi="等线"/>
          <w:szCs w:val="21"/>
          <w:highlight w:val="none"/>
        </w:rPr>
      </w:pPr>
      <w:r>
        <w:rPr>
          <w:rFonts w:hint="eastAsia" w:ascii="仿宋_GB2312" w:hAnsi="宋体" w:eastAsia="仿宋_GB2312"/>
          <w:b/>
          <w:szCs w:val="21"/>
          <w:highlight w:val="none"/>
        </w:rPr>
        <w:t>说明</w:t>
      </w:r>
      <w:r>
        <w:rPr>
          <w:rFonts w:hint="eastAsia" w:ascii="仿宋_GB2312" w:hAnsi="宋体" w:eastAsia="仿宋_GB2312"/>
          <w:szCs w:val="21"/>
          <w:highlight w:val="none"/>
        </w:rPr>
        <w:t>：</w:t>
      </w:r>
      <w:r>
        <w:rPr>
          <w:rFonts w:hint="eastAsia" w:ascii="等线" w:hAnsi="等线"/>
          <w:szCs w:val="21"/>
          <w:highlight w:val="none"/>
        </w:rPr>
        <w:t>（1）所有价格精确到</w:t>
      </w:r>
      <w:r>
        <w:rPr>
          <w:rFonts w:hint="eastAsia" w:ascii="等线" w:hAnsi="等线"/>
          <w:szCs w:val="21"/>
          <w:highlight w:val="none"/>
          <w:lang w:eastAsia="zh-CN"/>
        </w:rPr>
        <w:t>小数点后</w:t>
      </w:r>
      <w:r>
        <w:rPr>
          <w:rFonts w:hint="eastAsia" w:ascii="等线" w:hAnsi="等线"/>
          <w:szCs w:val="21"/>
          <w:highlight w:val="none"/>
          <w:lang w:val="en-US" w:eastAsia="zh-CN"/>
        </w:rPr>
        <w:t>2</w:t>
      </w:r>
      <w:r>
        <w:rPr>
          <w:rFonts w:hint="eastAsia" w:ascii="等线" w:hAnsi="等线"/>
          <w:szCs w:val="21"/>
          <w:highlight w:val="none"/>
        </w:rPr>
        <w:t>位。</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r>
        <w:rPr>
          <w:rFonts w:hint="eastAsia" w:ascii="等线" w:hAnsi="等线"/>
          <w:szCs w:val="21"/>
          <w:highlight w:val="none"/>
        </w:rPr>
        <w:t>（2）价格应按照竞争性谈判采购文件的要求报价。</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仿宋_GB2312" w:hAnsi="宋体" w:eastAsia="仿宋_GB2312"/>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年    月    日</w:t>
      </w:r>
    </w:p>
    <w:p>
      <w:pPr>
        <w:keepNext w:val="0"/>
        <w:keepLines w:val="0"/>
        <w:pageBreakBefore w:val="0"/>
        <w:widowControl/>
        <w:kinsoku/>
        <w:overflowPunct/>
        <w:topLinePunct w:val="0"/>
        <w:autoSpaceDE/>
        <w:autoSpaceDN/>
        <w:bidi w:val="0"/>
        <w:adjustRightInd w:val="0"/>
        <w:snapToGrid w:val="0"/>
        <w:jc w:val="left"/>
        <w:textAlignment w:val="auto"/>
        <w:outlineLvl w:val="9"/>
        <w:rPr>
          <w:highlight w:val="none"/>
        </w:rPr>
        <w:sectPr>
          <w:pgSz w:w="11906" w:h="16838"/>
          <w:pgMar w:top="1803" w:right="1440" w:bottom="1803" w:left="1440"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三、商务要求响应表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32"/>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212" w:leftChars="101" w:right="0"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对所有商务要求均响应</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212" w:leftChars="101" w:right="0"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竞争性谈判文件的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仿宋_GB2312" w:hAnsi="宋体" w:eastAsia="仿宋_GB2312"/>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br w:type="page"/>
      </w:r>
      <w:r>
        <w:rPr>
          <w:rFonts w:hint="eastAsia" w:ascii="黑体" w:hAnsi="宋体" w:eastAsia="黑体"/>
          <w:sz w:val="30"/>
          <w:szCs w:val="30"/>
          <w:highlight w:val="none"/>
          <w:lang w:val="en-US" w:eastAsia="zh-CN"/>
        </w:rPr>
        <w:t>四、技术要求响应表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宋体" w:hAnsi="宋体"/>
          <w:b/>
          <w:sz w:val="28"/>
          <w:szCs w:val="28"/>
          <w:highlight w:val="none"/>
          <w:lang w:eastAsia="zh-CN"/>
        </w:rPr>
        <w:t>技术要求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32"/>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212" w:leftChars="101" w:right="0"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212" w:leftChars="101" w:right="0"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竞争性谈判文件的</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textAlignment w:val="auto"/>
        <w:outlineLvl w:val="9"/>
        <w:rPr>
          <w:rFonts w:ascii="宋体" w:hAnsi="宋体"/>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spacing w:line="360" w:lineRule="auto"/>
        <w:jc w:val="right"/>
        <w:textAlignment w:val="auto"/>
        <w:outlineLvl w:val="9"/>
        <w:rPr>
          <w:rFonts w:ascii="宋体" w:hAnsi="宋体"/>
          <w:b/>
          <w:bCs/>
          <w:sz w:val="24"/>
          <w:highlight w:val="none"/>
        </w:rPr>
      </w:pPr>
      <w:r>
        <w:rPr>
          <w:rFonts w:hint="eastAsia" w:ascii="宋体" w:hAnsi="宋体"/>
          <w:sz w:val="24"/>
          <w:highlight w:val="none"/>
        </w:rPr>
        <w:t xml:space="preserve">       年      月      日</w:t>
      </w:r>
    </w:p>
    <w:p>
      <w:pPr>
        <w:keepNext w:val="0"/>
        <w:keepLines w:val="0"/>
        <w:pageBreakBefore w:val="0"/>
        <w:widowControl/>
        <w:kinsoku/>
        <w:overflowPunct/>
        <w:topLinePunct w:val="0"/>
        <w:autoSpaceDE/>
        <w:autoSpaceDN/>
        <w:bidi w:val="0"/>
        <w:spacing w:line="360" w:lineRule="auto"/>
        <w:textAlignment w:val="auto"/>
        <w:outlineLvl w:val="9"/>
        <w:rPr>
          <w:rFonts w:hint="eastAsia" w:ascii="宋体" w:hAnsi="宋体"/>
          <w:b/>
          <w:bCs/>
          <w:sz w:val="24"/>
          <w:highlight w:val="none"/>
        </w:rPr>
        <w:sectPr>
          <w:headerReference r:id="rId4" w:type="default"/>
          <w:footerReference r:id="rId5" w:type="default"/>
          <w:type w:val="continuous"/>
          <w:pgSz w:w="16838" w:h="11906" w:orient="landscape"/>
          <w:pgMar w:top="1440" w:right="1803" w:bottom="1440" w:left="1803"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五、法定代表人声明（适用于法定代表人响应）</w:t>
      </w: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color w:val="0D0D0D"/>
          <w:sz w:val="36"/>
          <w:szCs w:val="36"/>
          <w:highlight w:val="none"/>
          <w:lang w:eastAsia="zh-CN"/>
        </w:rPr>
      </w:pPr>
      <w:r>
        <w:rPr>
          <w:rFonts w:hint="eastAsia" w:ascii="方正小标宋简体" w:hAnsi="方正小标宋简体" w:eastAsia="方正小标宋简体" w:cs="方正小标宋简体"/>
          <w:b/>
          <w:sz w:val="36"/>
          <w:szCs w:val="36"/>
          <w:highlight w:val="none"/>
        </w:rPr>
        <w:t>法定代表人</w:t>
      </w:r>
      <w:r>
        <w:rPr>
          <w:rFonts w:hint="eastAsia" w:ascii="方正小标宋简体" w:hAnsi="方正小标宋简体" w:eastAsia="方正小标宋简体" w:cs="方正小标宋简体"/>
          <w:b/>
          <w:sz w:val="36"/>
          <w:szCs w:val="36"/>
          <w:highlight w:val="none"/>
          <w:lang w:eastAsia="zh-CN"/>
        </w:rPr>
        <w:t>声明</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法定代表人，职务为</w:t>
      </w:r>
      <w:r>
        <w:rPr>
          <w:rFonts w:ascii="宋体" w:hAnsi="宋体"/>
          <w:sz w:val="24"/>
          <w:szCs w:val="24"/>
          <w:highlight w:val="none"/>
          <w:u w:val="single"/>
        </w:rPr>
        <w:t>（职务名称）</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ascii="宋体" w:hAnsi="宋体"/>
          <w:sz w:val="24"/>
          <w:szCs w:val="24"/>
          <w:highlight w:val="none"/>
        </w:rPr>
        <w:t>特此</w:t>
      </w:r>
      <w:r>
        <w:rPr>
          <w:rFonts w:hint="eastAsia" w:ascii="宋体" w:hAnsi="宋体"/>
          <w:sz w:val="24"/>
          <w:szCs w:val="24"/>
          <w:highlight w:val="none"/>
          <w:lang w:eastAsia="zh-CN"/>
        </w:rPr>
        <w:t>声明</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宋体" w:hAnsi="宋体"/>
          <w:b/>
          <w:sz w:val="24"/>
          <w:szCs w:val="24"/>
          <w:highlight w:val="none"/>
        </w:rPr>
        <w:br w:type="page"/>
      </w:r>
      <w:r>
        <w:rPr>
          <w:rFonts w:hint="eastAsia" w:ascii="黑体" w:hAnsi="宋体" w:eastAsia="黑体"/>
          <w:sz w:val="30"/>
          <w:szCs w:val="30"/>
          <w:highlight w:val="none"/>
          <w:lang w:val="en-US" w:eastAsia="zh-CN"/>
        </w:rPr>
        <w:t>六、法定代表人授权委托书（适用于授权委托人响应）</w:t>
      </w:r>
    </w:p>
    <w:p>
      <w:pPr>
        <w:keepNext w:val="0"/>
        <w:keepLines w:val="0"/>
        <w:pageBreakBefore w:val="0"/>
        <w:widowControl/>
        <w:kinsoku/>
        <w:wordWrap w:val="0"/>
        <w:overflowPunct/>
        <w:topLinePunct w:val="0"/>
        <w:autoSpaceDE/>
        <w:autoSpaceDN/>
        <w:bidi w:val="0"/>
        <w:jc w:val="center"/>
        <w:textAlignment w:val="auto"/>
        <w:outlineLvl w:val="9"/>
        <w:rPr>
          <w:rFonts w:ascii="宋体" w:hAnsi="宋体"/>
          <w:kern w:val="0"/>
          <w:sz w:val="28"/>
          <w:szCs w:val="28"/>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sz w:val="36"/>
          <w:szCs w:val="36"/>
          <w:highlight w:val="none"/>
        </w:rPr>
      </w:pPr>
      <w:bookmarkStart w:id="18" w:name="_Hlk35921581"/>
      <w:r>
        <w:rPr>
          <w:rFonts w:hint="eastAsia" w:ascii="方正小标宋简体" w:hAnsi="方正小标宋简体" w:eastAsia="方正小标宋简体" w:cs="方正小标宋简体"/>
          <w:b/>
          <w:sz w:val="36"/>
          <w:szCs w:val="36"/>
          <w:highlight w:val="none"/>
        </w:rPr>
        <w:t>法定代表人授权委托书</w:t>
      </w:r>
    </w:p>
    <w:p>
      <w:pPr>
        <w:keepNext w:val="0"/>
        <w:keepLines w:val="0"/>
        <w:pageBreakBefore w:val="0"/>
        <w:widowControl/>
        <w:kinsoku/>
        <w:wordWrap w:val="0"/>
        <w:overflowPunct/>
        <w:topLinePunct w:val="0"/>
        <w:autoSpaceDE/>
        <w:autoSpaceDN/>
        <w:bidi w:val="0"/>
        <w:ind w:firstLine="720"/>
        <w:textAlignment w:val="auto"/>
        <w:outlineLvl w:val="9"/>
        <w:rPr>
          <w:rFonts w:eastAsia="微软雅黑"/>
          <w:kern w:val="0"/>
          <w:szCs w:val="21"/>
          <w:highlight w:val="none"/>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w:t>
      </w:r>
      <w:r>
        <w:rPr>
          <w:rFonts w:hint="eastAsia" w:ascii="宋体" w:hAnsi="宋体"/>
          <w:sz w:val="24"/>
          <w:szCs w:val="24"/>
          <w:highlight w:val="none"/>
          <w:lang w:eastAsia="zh-CN"/>
        </w:rPr>
        <w:t>，</w:t>
      </w:r>
      <w:r>
        <w:rPr>
          <w:rFonts w:hint="eastAsia" w:ascii="宋体" w:hAnsi="宋体"/>
          <w:sz w:val="24"/>
          <w:szCs w:val="24"/>
          <w:highlight w:val="none"/>
          <w:u w:val="none"/>
          <w:lang w:eastAsia="zh-CN"/>
        </w:rPr>
        <w:t>现授权委托</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w:t>
      </w:r>
      <w:r>
        <w:rPr>
          <w:rFonts w:hint="eastAsia" w:ascii="宋体" w:hAnsi="宋体"/>
          <w:sz w:val="24"/>
          <w:szCs w:val="24"/>
          <w:highlight w:val="none"/>
          <w:u w:val="single"/>
          <w:lang w:eastAsia="zh-CN"/>
        </w:rPr>
        <w:t>授权委托</w:t>
      </w:r>
      <w:r>
        <w:rPr>
          <w:rFonts w:ascii="宋体" w:hAnsi="宋体"/>
          <w:sz w:val="24"/>
          <w:szCs w:val="24"/>
          <w:highlight w:val="none"/>
          <w:u w:val="single"/>
        </w:rPr>
        <w:t>人姓名）</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为我方授权委托人，参加</w:t>
      </w:r>
      <w:r>
        <w:rPr>
          <w:rFonts w:hint="eastAsia" w:ascii="宋体" w:hAnsi="宋体"/>
          <w:sz w:val="24"/>
          <w:szCs w:val="24"/>
          <w:highlight w:val="none"/>
          <w:u w:val="single"/>
          <w:lang w:val="en-US" w:eastAsia="zh-CN"/>
        </w:rPr>
        <w:t xml:space="preserve">  （竞争性谈判项目名称）      </w:t>
      </w:r>
      <w:r>
        <w:rPr>
          <w:rFonts w:hint="eastAsia" w:ascii="宋体" w:hAnsi="宋体"/>
          <w:sz w:val="24"/>
          <w:szCs w:val="24"/>
          <w:highlight w:val="none"/>
          <w:u w:val="none"/>
          <w:lang w:eastAsia="zh-CN"/>
        </w:rPr>
        <w:t>的竞争性谈判项目。委托人在本项目的投标、开标、评标、合同谈判及合同的执行和保修保养时签署的一切文件和处理与之有关的一切事物，我均予以承认，并承担其法律后果。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委托期限：自本委托书签发之日起，至本招标项目履约结束时止。</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代理人无转委托权，特此委托。</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 xml:space="preserve">     授权委托人身份证复印件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bookmarkEnd w:id="18"/>
    </w:p>
    <w:p>
      <w:pPr>
        <w:keepNext w:val="0"/>
        <w:keepLines w:val="0"/>
        <w:pageBreakBefore w:val="0"/>
        <w:kinsoku/>
        <w:overflowPunct/>
        <w:topLinePunct w:val="0"/>
        <w:autoSpaceDE/>
        <w:autoSpaceDN/>
        <w:bidi w:val="0"/>
        <w:spacing w:line="300" w:lineRule="auto"/>
        <w:ind w:right="420"/>
        <w:jc w:val="both"/>
        <w:textAlignment w:val="auto"/>
        <w:outlineLvl w:val="9"/>
        <w:rPr>
          <w:rFonts w:hint="eastAsia" w:ascii="黑体" w:hAnsi="宋体" w:eastAsia="黑体"/>
          <w:sz w:val="30"/>
          <w:szCs w:val="30"/>
          <w:highlight w:val="none"/>
          <w:lang w:val="en-US" w:eastAsia="zh-CN"/>
        </w:rPr>
      </w:pPr>
      <w:r>
        <w:rPr>
          <w:rFonts w:hint="eastAsia" w:ascii="宋体" w:hAnsi="宋体"/>
          <w:sz w:val="24"/>
          <w:szCs w:val="24"/>
          <w:highlight w:val="none"/>
          <w:lang w:eastAsia="zh-CN"/>
        </w:rPr>
        <w:br w:type="page"/>
      </w:r>
      <w:r>
        <w:rPr>
          <w:rFonts w:hint="eastAsia" w:ascii="黑体" w:hAnsi="宋体" w:eastAsia="黑体"/>
          <w:sz w:val="30"/>
          <w:szCs w:val="30"/>
          <w:highlight w:val="none"/>
          <w:lang w:val="en-US" w:eastAsia="zh-CN"/>
        </w:rPr>
        <w:t>七、廉洁协议</w:t>
      </w:r>
    </w:p>
    <w:p>
      <w:pPr>
        <w:snapToGrid w:val="0"/>
        <w:spacing w:line="560" w:lineRule="exact"/>
        <w:rPr>
          <w:rFonts w:ascii="仿宋_GB2312"/>
          <w:szCs w:val="32"/>
          <w:highlight w:val="none"/>
        </w:rPr>
      </w:pPr>
      <w:r>
        <w:rPr>
          <w:rFonts w:hint="eastAsia" w:ascii="仿宋_GB2312"/>
          <w:szCs w:val="32"/>
          <w:highlight w:val="none"/>
        </w:rPr>
        <w:t xml:space="preserve">项目名称：航材仓储操作服务                             </w:t>
      </w:r>
    </w:p>
    <w:p>
      <w:pPr>
        <w:snapToGrid w:val="0"/>
        <w:spacing w:line="560" w:lineRule="exact"/>
        <w:rPr>
          <w:rFonts w:ascii="仿宋_GB2312"/>
          <w:szCs w:val="32"/>
          <w:highlight w:val="none"/>
        </w:rPr>
      </w:pPr>
      <w:bookmarkStart w:id="19" w:name="_Toc26253_WPSOffice_Level1"/>
      <w:bookmarkStart w:id="20" w:name="_Toc11907_WPSOffice_Level1"/>
      <w:bookmarkStart w:id="21" w:name="_Toc11341_WPSOffice_Level1"/>
      <w:r>
        <w:rPr>
          <w:rFonts w:hint="eastAsia" w:ascii="仿宋_GB2312"/>
          <w:szCs w:val="32"/>
          <w:highlight w:val="none"/>
        </w:rPr>
        <w:t>甲  方：</w:t>
      </w:r>
      <w:bookmarkEnd w:id="19"/>
      <w:bookmarkEnd w:id="20"/>
      <w:bookmarkEnd w:id="21"/>
    </w:p>
    <w:p>
      <w:pPr>
        <w:snapToGrid w:val="0"/>
        <w:spacing w:line="560" w:lineRule="exact"/>
        <w:rPr>
          <w:rFonts w:ascii="仿宋_GB2312"/>
          <w:szCs w:val="32"/>
          <w:highlight w:val="none"/>
        </w:rPr>
      </w:pPr>
      <w:bookmarkStart w:id="22" w:name="_Toc27021_WPSOffice_Level1"/>
      <w:bookmarkStart w:id="23" w:name="_Toc25445_WPSOffice_Level1"/>
      <w:bookmarkStart w:id="24" w:name="_Toc31341_WPSOffice_Level1"/>
      <w:r>
        <w:rPr>
          <w:rFonts w:hint="eastAsia" w:ascii="仿宋_GB2312"/>
          <w:szCs w:val="32"/>
          <w:highlight w:val="none"/>
        </w:rPr>
        <w:t>乙  方：</w:t>
      </w:r>
      <w:bookmarkEnd w:id="22"/>
      <w:bookmarkEnd w:id="23"/>
      <w:bookmarkEnd w:id="24"/>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六、签订各方若存在违反本协议规定之外且与合同有关的其他不廉洁行为，参照本协议规定的违约责任处理。</w:t>
      </w:r>
    </w:p>
    <w:p>
      <w:pPr>
        <w:pStyle w:val="2"/>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七、本协议作为</w:t>
      </w:r>
      <w:r>
        <w:rPr>
          <w:rFonts w:hint="eastAsia" w:ascii="宋体" w:hAnsi="宋体"/>
          <w:sz w:val="24"/>
          <w:szCs w:val="24"/>
          <w:highlight w:val="none"/>
          <w:u w:val="none"/>
          <w:lang w:val="en-US" w:eastAsia="zh-CN"/>
        </w:rPr>
        <w:t>本项目的</w:t>
      </w:r>
      <w:r>
        <w:rPr>
          <w:rFonts w:hint="eastAsia" w:ascii="宋体" w:hAnsi="宋体"/>
          <w:sz w:val="24"/>
          <w:szCs w:val="24"/>
          <w:highlight w:val="none"/>
          <w:u w:val="none"/>
          <w:lang w:eastAsia="zh-CN"/>
        </w:rPr>
        <w:t>响应文件的附件，具有与其同等的法律效力</w:t>
      </w: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numPr>
          <w:ilvl w:val="0"/>
          <w:numId w:val="0"/>
        </w:numPr>
        <w:jc w:val="both"/>
        <w:rPr>
          <w:rFonts w:hint="eastAsia" w:ascii="黑体" w:hAnsi="宋体" w:eastAsia="黑体"/>
          <w:sz w:val="30"/>
          <w:szCs w:val="30"/>
          <w:highlight w:val="none"/>
          <w:lang w:val="en-US" w:eastAsia="zh-CN"/>
        </w:rPr>
      </w:pPr>
    </w:p>
    <w:sectPr>
      <w:headerReference r:id="rId6" w:type="default"/>
      <w:footerReference r:id="rId7" w:type="default"/>
      <w:type w:val="continuous"/>
      <w:pgSz w:w="11906" w:h="16838"/>
      <w:pgMar w:top="1803" w:right="1440" w:bottom="1803" w:left="1440" w:header="851" w:footer="992" w:gutter="0"/>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Cl1yqitgEAAFUDAAAOAAAAAAAAAAEAIAAAACIBAABkcnMvZTJvRG9jLnhtbFBLBQYAAAAABgAG&#10;AFkBAABKBQ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D96091B4"/>
    <w:multiLevelType w:val="singleLevel"/>
    <w:tmpl w:val="D96091B4"/>
    <w:lvl w:ilvl="0" w:tentative="0">
      <w:start w:val="1"/>
      <w:numFmt w:val="lowerLetter"/>
      <w:lvlText w:val="%1."/>
      <w:lvlJc w:val="left"/>
      <w:pPr>
        <w:tabs>
          <w:tab w:val="left" w:pos="312"/>
        </w:tabs>
      </w:pPr>
    </w:lvl>
  </w:abstractNum>
  <w:abstractNum w:abstractNumId="7">
    <w:nsid w:val="EECD0AED"/>
    <w:multiLevelType w:val="singleLevel"/>
    <w:tmpl w:val="EECD0AED"/>
    <w:lvl w:ilvl="0" w:tentative="0">
      <w:start w:val="1"/>
      <w:numFmt w:val="decimal"/>
      <w:suff w:val="nothing"/>
      <w:lvlText w:val="（%1）"/>
      <w:lvlJc w:val="left"/>
    </w:lvl>
  </w:abstractNum>
  <w:abstractNum w:abstractNumId="8">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9">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0">
    <w:nsid w:val="323DA0C3"/>
    <w:multiLevelType w:val="singleLevel"/>
    <w:tmpl w:val="323DA0C3"/>
    <w:lvl w:ilvl="0" w:tentative="0">
      <w:start w:val="1"/>
      <w:numFmt w:val="decimal"/>
      <w:suff w:val="nothing"/>
      <w:lvlText w:val="%1）"/>
      <w:lvlJc w:val="left"/>
    </w:lvl>
  </w:abstractNum>
  <w:abstractNum w:abstractNumId="11">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2">
    <w:nsid w:val="7318D1E3"/>
    <w:multiLevelType w:val="singleLevel"/>
    <w:tmpl w:val="7318D1E3"/>
    <w:lvl w:ilvl="0" w:tentative="0">
      <w:start w:val="1"/>
      <w:numFmt w:val="decimal"/>
      <w:suff w:val="nothing"/>
      <w:lvlText w:val="（%1）"/>
      <w:lvlJc w:val="left"/>
    </w:lvl>
  </w:abstractNum>
  <w:abstractNum w:abstractNumId="13">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3"/>
  </w:num>
  <w:num w:numId="4">
    <w:abstractNumId w:val="1"/>
  </w:num>
  <w:num w:numId="5">
    <w:abstractNumId w:val="0"/>
  </w:num>
  <w:num w:numId="6">
    <w:abstractNumId w:val="3"/>
  </w:num>
  <w:num w:numId="7">
    <w:abstractNumId w:val="11"/>
  </w:num>
  <w:num w:numId="8">
    <w:abstractNumId w:val="10"/>
  </w:num>
  <w:num w:numId="9">
    <w:abstractNumId w:val="12"/>
  </w:num>
  <w:num w:numId="10">
    <w:abstractNumId w:val="7"/>
  </w:num>
  <w:num w:numId="11">
    <w:abstractNumId w:val="9"/>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CF0F95"/>
    <w:rsid w:val="03D9355C"/>
    <w:rsid w:val="03E77EF4"/>
    <w:rsid w:val="04500139"/>
    <w:rsid w:val="04CB1855"/>
    <w:rsid w:val="051D437B"/>
    <w:rsid w:val="05CE08B1"/>
    <w:rsid w:val="06137317"/>
    <w:rsid w:val="0621036A"/>
    <w:rsid w:val="065E5F7F"/>
    <w:rsid w:val="0670360C"/>
    <w:rsid w:val="067C4E90"/>
    <w:rsid w:val="069275E1"/>
    <w:rsid w:val="06A12A56"/>
    <w:rsid w:val="06EC34E9"/>
    <w:rsid w:val="06F517F0"/>
    <w:rsid w:val="0704425F"/>
    <w:rsid w:val="071C7C62"/>
    <w:rsid w:val="072169D1"/>
    <w:rsid w:val="08586D16"/>
    <w:rsid w:val="08DB2CD5"/>
    <w:rsid w:val="090C4141"/>
    <w:rsid w:val="091B523C"/>
    <w:rsid w:val="09381A80"/>
    <w:rsid w:val="096762D6"/>
    <w:rsid w:val="09C4781B"/>
    <w:rsid w:val="0A005A35"/>
    <w:rsid w:val="0A3F657B"/>
    <w:rsid w:val="0A481F68"/>
    <w:rsid w:val="0A5E508E"/>
    <w:rsid w:val="0AB15003"/>
    <w:rsid w:val="0AC804D8"/>
    <w:rsid w:val="0B200E94"/>
    <w:rsid w:val="0B4B6FA0"/>
    <w:rsid w:val="0B7979E1"/>
    <w:rsid w:val="0B7C5D95"/>
    <w:rsid w:val="0B80309F"/>
    <w:rsid w:val="0B97042F"/>
    <w:rsid w:val="0BBE4F2B"/>
    <w:rsid w:val="0BDE32ED"/>
    <w:rsid w:val="0C2F504F"/>
    <w:rsid w:val="0CCF37E3"/>
    <w:rsid w:val="0CF2414E"/>
    <w:rsid w:val="0D452B30"/>
    <w:rsid w:val="0D4A7508"/>
    <w:rsid w:val="0D745881"/>
    <w:rsid w:val="0D851897"/>
    <w:rsid w:val="0DAD5CE9"/>
    <w:rsid w:val="0E1516F4"/>
    <w:rsid w:val="0E53500F"/>
    <w:rsid w:val="0E5F17BF"/>
    <w:rsid w:val="0E5F6EAC"/>
    <w:rsid w:val="0F4B45F7"/>
    <w:rsid w:val="0F543F79"/>
    <w:rsid w:val="0FB15903"/>
    <w:rsid w:val="0FE060A8"/>
    <w:rsid w:val="10D66F9B"/>
    <w:rsid w:val="11310A36"/>
    <w:rsid w:val="1196301E"/>
    <w:rsid w:val="11A14A23"/>
    <w:rsid w:val="123C2E22"/>
    <w:rsid w:val="12537258"/>
    <w:rsid w:val="12663E0A"/>
    <w:rsid w:val="12692584"/>
    <w:rsid w:val="126F740F"/>
    <w:rsid w:val="12B32BBD"/>
    <w:rsid w:val="12B423C4"/>
    <w:rsid w:val="13251A1F"/>
    <w:rsid w:val="135F592B"/>
    <w:rsid w:val="1368531C"/>
    <w:rsid w:val="13B34BAA"/>
    <w:rsid w:val="13BB5DA6"/>
    <w:rsid w:val="13DC0837"/>
    <w:rsid w:val="13E232C0"/>
    <w:rsid w:val="14045C7B"/>
    <w:rsid w:val="14087C7D"/>
    <w:rsid w:val="14143D8B"/>
    <w:rsid w:val="144540C9"/>
    <w:rsid w:val="146174DB"/>
    <w:rsid w:val="148A37E3"/>
    <w:rsid w:val="14A43CE1"/>
    <w:rsid w:val="14C1118B"/>
    <w:rsid w:val="14E019A7"/>
    <w:rsid w:val="14E60E46"/>
    <w:rsid w:val="14E94101"/>
    <w:rsid w:val="14FE36FD"/>
    <w:rsid w:val="15174001"/>
    <w:rsid w:val="156D4456"/>
    <w:rsid w:val="16362C78"/>
    <w:rsid w:val="168579CB"/>
    <w:rsid w:val="16BD43DD"/>
    <w:rsid w:val="16DA5A6D"/>
    <w:rsid w:val="17174F31"/>
    <w:rsid w:val="173919BD"/>
    <w:rsid w:val="17756394"/>
    <w:rsid w:val="17A00ACA"/>
    <w:rsid w:val="17D651A8"/>
    <w:rsid w:val="18384C32"/>
    <w:rsid w:val="1856395B"/>
    <w:rsid w:val="185D6B78"/>
    <w:rsid w:val="1905493A"/>
    <w:rsid w:val="19116C4C"/>
    <w:rsid w:val="191E4BAF"/>
    <w:rsid w:val="19350136"/>
    <w:rsid w:val="193E46C0"/>
    <w:rsid w:val="19F426A2"/>
    <w:rsid w:val="1A0D6AD1"/>
    <w:rsid w:val="1A270B23"/>
    <w:rsid w:val="1A3609FE"/>
    <w:rsid w:val="1A6C19AE"/>
    <w:rsid w:val="1ABB49D8"/>
    <w:rsid w:val="1B025470"/>
    <w:rsid w:val="1B441DEB"/>
    <w:rsid w:val="1B8B6B3B"/>
    <w:rsid w:val="1BDA60FC"/>
    <w:rsid w:val="1BE57156"/>
    <w:rsid w:val="1BEC650A"/>
    <w:rsid w:val="1C073CE1"/>
    <w:rsid w:val="1C621D58"/>
    <w:rsid w:val="1CA15EEB"/>
    <w:rsid w:val="1CDE5D4F"/>
    <w:rsid w:val="1D0704D7"/>
    <w:rsid w:val="1D8D48EF"/>
    <w:rsid w:val="1DC460EA"/>
    <w:rsid w:val="1E4D45F2"/>
    <w:rsid w:val="1F3A24AA"/>
    <w:rsid w:val="1F3B72D9"/>
    <w:rsid w:val="1F8F2A71"/>
    <w:rsid w:val="202F56BC"/>
    <w:rsid w:val="2036128B"/>
    <w:rsid w:val="203B3F64"/>
    <w:rsid w:val="20446A81"/>
    <w:rsid w:val="20662A3A"/>
    <w:rsid w:val="20781CFD"/>
    <w:rsid w:val="20BE3894"/>
    <w:rsid w:val="20C30808"/>
    <w:rsid w:val="20C57325"/>
    <w:rsid w:val="20F44010"/>
    <w:rsid w:val="21315EC9"/>
    <w:rsid w:val="21373C88"/>
    <w:rsid w:val="2163494E"/>
    <w:rsid w:val="219B6973"/>
    <w:rsid w:val="2204756D"/>
    <w:rsid w:val="223B4B41"/>
    <w:rsid w:val="224A5AB1"/>
    <w:rsid w:val="2263269E"/>
    <w:rsid w:val="22A07C3A"/>
    <w:rsid w:val="22AE014D"/>
    <w:rsid w:val="22B342AA"/>
    <w:rsid w:val="22EB1946"/>
    <w:rsid w:val="23324E68"/>
    <w:rsid w:val="23464D85"/>
    <w:rsid w:val="239E1CF6"/>
    <w:rsid w:val="23E946FC"/>
    <w:rsid w:val="24107EDA"/>
    <w:rsid w:val="24121853"/>
    <w:rsid w:val="244C68E1"/>
    <w:rsid w:val="24566371"/>
    <w:rsid w:val="245E1A25"/>
    <w:rsid w:val="24877038"/>
    <w:rsid w:val="25125F53"/>
    <w:rsid w:val="25387E72"/>
    <w:rsid w:val="25577ED0"/>
    <w:rsid w:val="259122AC"/>
    <w:rsid w:val="25A227A8"/>
    <w:rsid w:val="25C8762A"/>
    <w:rsid w:val="26684D52"/>
    <w:rsid w:val="266F50C2"/>
    <w:rsid w:val="269A4248"/>
    <w:rsid w:val="26A92A5C"/>
    <w:rsid w:val="26BB3C15"/>
    <w:rsid w:val="270C3C8C"/>
    <w:rsid w:val="27907DF5"/>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8A6631"/>
    <w:rsid w:val="2ACD4A0C"/>
    <w:rsid w:val="2AE53185"/>
    <w:rsid w:val="2B440741"/>
    <w:rsid w:val="2B8B6165"/>
    <w:rsid w:val="2B8E6AA0"/>
    <w:rsid w:val="2BFF2352"/>
    <w:rsid w:val="2C203ACA"/>
    <w:rsid w:val="2C73418E"/>
    <w:rsid w:val="2C8A4CBD"/>
    <w:rsid w:val="2CA77337"/>
    <w:rsid w:val="2CE13B47"/>
    <w:rsid w:val="2D00520D"/>
    <w:rsid w:val="2D5847BF"/>
    <w:rsid w:val="2D91716B"/>
    <w:rsid w:val="2DD10AC0"/>
    <w:rsid w:val="2DE1186A"/>
    <w:rsid w:val="2DEB6203"/>
    <w:rsid w:val="2E0B037E"/>
    <w:rsid w:val="2E12020E"/>
    <w:rsid w:val="2EEF3774"/>
    <w:rsid w:val="2F9B57AF"/>
    <w:rsid w:val="2FE55C1B"/>
    <w:rsid w:val="2FF15986"/>
    <w:rsid w:val="306F4921"/>
    <w:rsid w:val="3126769E"/>
    <w:rsid w:val="31503526"/>
    <w:rsid w:val="319D46FC"/>
    <w:rsid w:val="31B922F7"/>
    <w:rsid w:val="31F91FD1"/>
    <w:rsid w:val="32002D3D"/>
    <w:rsid w:val="32107124"/>
    <w:rsid w:val="323F0C9E"/>
    <w:rsid w:val="32D42A5C"/>
    <w:rsid w:val="32DE53BE"/>
    <w:rsid w:val="32E8739E"/>
    <w:rsid w:val="332E1FAC"/>
    <w:rsid w:val="3340083E"/>
    <w:rsid w:val="334208C5"/>
    <w:rsid w:val="335419FA"/>
    <w:rsid w:val="335D4CB2"/>
    <w:rsid w:val="33F14632"/>
    <w:rsid w:val="34162A51"/>
    <w:rsid w:val="341A2FA9"/>
    <w:rsid w:val="342B2DD1"/>
    <w:rsid w:val="344E2C5B"/>
    <w:rsid w:val="345A39DC"/>
    <w:rsid w:val="34954273"/>
    <w:rsid w:val="349636B7"/>
    <w:rsid w:val="355E7AAD"/>
    <w:rsid w:val="358B5E16"/>
    <w:rsid w:val="361974A5"/>
    <w:rsid w:val="368D0BC4"/>
    <w:rsid w:val="37BA5855"/>
    <w:rsid w:val="37DD7DB5"/>
    <w:rsid w:val="38191F15"/>
    <w:rsid w:val="3828658F"/>
    <w:rsid w:val="382C452C"/>
    <w:rsid w:val="38751881"/>
    <w:rsid w:val="393955E2"/>
    <w:rsid w:val="393F054C"/>
    <w:rsid w:val="39CE6C84"/>
    <w:rsid w:val="3A211E80"/>
    <w:rsid w:val="3A292784"/>
    <w:rsid w:val="3A472B36"/>
    <w:rsid w:val="3A8E58C2"/>
    <w:rsid w:val="3AA730B7"/>
    <w:rsid w:val="3AA91E24"/>
    <w:rsid w:val="3AD547A6"/>
    <w:rsid w:val="3AEE09AC"/>
    <w:rsid w:val="3B0A0CCF"/>
    <w:rsid w:val="3B0D4E28"/>
    <w:rsid w:val="3B447CE3"/>
    <w:rsid w:val="3BC817D7"/>
    <w:rsid w:val="3BEA4ED6"/>
    <w:rsid w:val="3C4416C7"/>
    <w:rsid w:val="3C5B00D7"/>
    <w:rsid w:val="3CA70800"/>
    <w:rsid w:val="3CDF48D3"/>
    <w:rsid w:val="3CF64B27"/>
    <w:rsid w:val="3D086998"/>
    <w:rsid w:val="3D242598"/>
    <w:rsid w:val="3D352A2F"/>
    <w:rsid w:val="3D437C86"/>
    <w:rsid w:val="3D614BE9"/>
    <w:rsid w:val="3DA33CF8"/>
    <w:rsid w:val="3DB06E52"/>
    <w:rsid w:val="3DB45CC8"/>
    <w:rsid w:val="3E020949"/>
    <w:rsid w:val="3E1E32B8"/>
    <w:rsid w:val="3E283E77"/>
    <w:rsid w:val="3E57494A"/>
    <w:rsid w:val="3E783174"/>
    <w:rsid w:val="3EAA76B2"/>
    <w:rsid w:val="3EF151E5"/>
    <w:rsid w:val="3F7917A8"/>
    <w:rsid w:val="3F85438F"/>
    <w:rsid w:val="3FB347AD"/>
    <w:rsid w:val="3FD873C0"/>
    <w:rsid w:val="40062050"/>
    <w:rsid w:val="40870040"/>
    <w:rsid w:val="408C3D95"/>
    <w:rsid w:val="408E5170"/>
    <w:rsid w:val="40B47BD4"/>
    <w:rsid w:val="40BE1A90"/>
    <w:rsid w:val="40E75FA9"/>
    <w:rsid w:val="412A2641"/>
    <w:rsid w:val="41426A1E"/>
    <w:rsid w:val="41913657"/>
    <w:rsid w:val="41A26732"/>
    <w:rsid w:val="41D93F68"/>
    <w:rsid w:val="424F7DBE"/>
    <w:rsid w:val="42525837"/>
    <w:rsid w:val="42DE485A"/>
    <w:rsid w:val="42E02846"/>
    <w:rsid w:val="43397C3E"/>
    <w:rsid w:val="43430E5B"/>
    <w:rsid w:val="4395506D"/>
    <w:rsid w:val="43AC6865"/>
    <w:rsid w:val="43BC1C5B"/>
    <w:rsid w:val="43C12084"/>
    <w:rsid w:val="43D6459A"/>
    <w:rsid w:val="43FC690E"/>
    <w:rsid w:val="44051842"/>
    <w:rsid w:val="440D6A4F"/>
    <w:rsid w:val="443F5BBB"/>
    <w:rsid w:val="4465403F"/>
    <w:rsid w:val="44C21392"/>
    <w:rsid w:val="44FB0FAC"/>
    <w:rsid w:val="4540061E"/>
    <w:rsid w:val="45740B37"/>
    <w:rsid w:val="462409F1"/>
    <w:rsid w:val="464F6CC4"/>
    <w:rsid w:val="4650709C"/>
    <w:rsid w:val="46757D3F"/>
    <w:rsid w:val="46C415BB"/>
    <w:rsid w:val="476C65B4"/>
    <w:rsid w:val="477B4F48"/>
    <w:rsid w:val="47B70E22"/>
    <w:rsid w:val="47E7555F"/>
    <w:rsid w:val="48312377"/>
    <w:rsid w:val="483823F0"/>
    <w:rsid w:val="48920822"/>
    <w:rsid w:val="48CE03CF"/>
    <w:rsid w:val="48D27BEE"/>
    <w:rsid w:val="491D4CE0"/>
    <w:rsid w:val="492A1758"/>
    <w:rsid w:val="492E569F"/>
    <w:rsid w:val="4942504E"/>
    <w:rsid w:val="49A47104"/>
    <w:rsid w:val="49B5288E"/>
    <w:rsid w:val="49C8494B"/>
    <w:rsid w:val="49D42A91"/>
    <w:rsid w:val="49D95585"/>
    <w:rsid w:val="49F7174C"/>
    <w:rsid w:val="4A1F7FB4"/>
    <w:rsid w:val="4A9D5589"/>
    <w:rsid w:val="4AAF5BC7"/>
    <w:rsid w:val="4AB769E1"/>
    <w:rsid w:val="4ADF3B1F"/>
    <w:rsid w:val="4AF82359"/>
    <w:rsid w:val="4AFF3F1B"/>
    <w:rsid w:val="4B3319C2"/>
    <w:rsid w:val="4B81009A"/>
    <w:rsid w:val="4BB13D7C"/>
    <w:rsid w:val="4BCA763E"/>
    <w:rsid w:val="4C0E27EA"/>
    <w:rsid w:val="4CB272BC"/>
    <w:rsid w:val="4CE23669"/>
    <w:rsid w:val="4CEE653A"/>
    <w:rsid w:val="4D3168F1"/>
    <w:rsid w:val="4D6273EE"/>
    <w:rsid w:val="4E0A6DE5"/>
    <w:rsid w:val="4E0E1E1D"/>
    <w:rsid w:val="4E2E4A2D"/>
    <w:rsid w:val="4E892901"/>
    <w:rsid w:val="4ED2389A"/>
    <w:rsid w:val="4ED84D74"/>
    <w:rsid w:val="4EFC30E6"/>
    <w:rsid w:val="4F18132B"/>
    <w:rsid w:val="4F793667"/>
    <w:rsid w:val="4F7F7D3E"/>
    <w:rsid w:val="4F9255D1"/>
    <w:rsid w:val="4F9B322D"/>
    <w:rsid w:val="4F9D39CF"/>
    <w:rsid w:val="4FB677D0"/>
    <w:rsid w:val="50053F80"/>
    <w:rsid w:val="5014639A"/>
    <w:rsid w:val="5056577F"/>
    <w:rsid w:val="509D2C88"/>
    <w:rsid w:val="50B13258"/>
    <w:rsid w:val="50DA2582"/>
    <w:rsid w:val="50EE65D2"/>
    <w:rsid w:val="50F46031"/>
    <w:rsid w:val="511A5F4C"/>
    <w:rsid w:val="512319B3"/>
    <w:rsid w:val="51936A44"/>
    <w:rsid w:val="51CF5ACA"/>
    <w:rsid w:val="52781EC3"/>
    <w:rsid w:val="529F6AF7"/>
    <w:rsid w:val="52B71A9E"/>
    <w:rsid w:val="52E02F27"/>
    <w:rsid w:val="530D226F"/>
    <w:rsid w:val="53470A6E"/>
    <w:rsid w:val="536C538B"/>
    <w:rsid w:val="53CF4230"/>
    <w:rsid w:val="53D475D4"/>
    <w:rsid w:val="541D6CC0"/>
    <w:rsid w:val="5443464B"/>
    <w:rsid w:val="54570633"/>
    <w:rsid w:val="54705C46"/>
    <w:rsid w:val="54A560B8"/>
    <w:rsid w:val="54DD308F"/>
    <w:rsid w:val="556C4B0C"/>
    <w:rsid w:val="55955BB4"/>
    <w:rsid w:val="56790A89"/>
    <w:rsid w:val="567C0EDE"/>
    <w:rsid w:val="56874563"/>
    <w:rsid w:val="569D3217"/>
    <w:rsid w:val="56BA69E6"/>
    <w:rsid w:val="574345D9"/>
    <w:rsid w:val="57741F4B"/>
    <w:rsid w:val="578F4BA3"/>
    <w:rsid w:val="57AE7514"/>
    <w:rsid w:val="57B71ABF"/>
    <w:rsid w:val="57E047C9"/>
    <w:rsid w:val="58676CB9"/>
    <w:rsid w:val="589F2D24"/>
    <w:rsid w:val="58D40387"/>
    <w:rsid w:val="58D53E92"/>
    <w:rsid w:val="58F92360"/>
    <w:rsid w:val="590E7106"/>
    <w:rsid w:val="59167DF8"/>
    <w:rsid w:val="591B5EDB"/>
    <w:rsid w:val="591C1922"/>
    <w:rsid w:val="59380FD3"/>
    <w:rsid w:val="597E4EA1"/>
    <w:rsid w:val="59B42C2A"/>
    <w:rsid w:val="59C96626"/>
    <w:rsid w:val="5A586B40"/>
    <w:rsid w:val="5AA93B8D"/>
    <w:rsid w:val="5AB14087"/>
    <w:rsid w:val="5AD261F1"/>
    <w:rsid w:val="5B3234EA"/>
    <w:rsid w:val="5B9B2F26"/>
    <w:rsid w:val="5BB55D66"/>
    <w:rsid w:val="5C1E6868"/>
    <w:rsid w:val="5C3558FF"/>
    <w:rsid w:val="5C6806E1"/>
    <w:rsid w:val="5C7266EF"/>
    <w:rsid w:val="5C8B05C2"/>
    <w:rsid w:val="5CC00EBB"/>
    <w:rsid w:val="5CEC747F"/>
    <w:rsid w:val="5D192B61"/>
    <w:rsid w:val="5D3A3A8E"/>
    <w:rsid w:val="5D8B73E8"/>
    <w:rsid w:val="5D980C1C"/>
    <w:rsid w:val="5D995489"/>
    <w:rsid w:val="5DB079E6"/>
    <w:rsid w:val="5DD404E3"/>
    <w:rsid w:val="5DF003F9"/>
    <w:rsid w:val="5E131A5B"/>
    <w:rsid w:val="5E74207B"/>
    <w:rsid w:val="5E9444BE"/>
    <w:rsid w:val="5EAB2CFF"/>
    <w:rsid w:val="5EAE13E4"/>
    <w:rsid w:val="5EAE2A8E"/>
    <w:rsid w:val="5EBF4327"/>
    <w:rsid w:val="5F031EFE"/>
    <w:rsid w:val="5F177051"/>
    <w:rsid w:val="5F4B6CF7"/>
    <w:rsid w:val="5F4E03BF"/>
    <w:rsid w:val="5FA65D2B"/>
    <w:rsid w:val="5FB60AF1"/>
    <w:rsid w:val="5FBF39E2"/>
    <w:rsid w:val="5FF10499"/>
    <w:rsid w:val="5FFA19B8"/>
    <w:rsid w:val="600A0FCC"/>
    <w:rsid w:val="607307A7"/>
    <w:rsid w:val="60B1588E"/>
    <w:rsid w:val="60E87D54"/>
    <w:rsid w:val="611430D1"/>
    <w:rsid w:val="61565623"/>
    <w:rsid w:val="6160329F"/>
    <w:rsid w:val="617430B6"/>
    <w:rsid w:val="619B2A7B"/>
    <w:rsid w:val="61AB599D"/>
    <w:rsid w:val="620E4923"/>
    <w:rsid w:val="6237380D"/>
    <w:rsid w:val="6240283F"/>
    <w:rsid w:val="62A05B67"/>
    <w:rsid w:val="62DB5692"/>
    <w:rsid w:val="62ED43B5"/>
    <w:rsid w:val="62F23955"/>
    <w:rsid w:val="62F903B5"/>
    <w:rsid w:val="63C02B07"/>
    <w:rsid w:val="641C6FD0"/>
    <w:rsid w:val="64557D2B"/>
    <w:rsid w:val="64AE2D29"/>
    <w:rsid w:val="65354C04"/>
    <w:rsid w:val="655A788A"/>
    <w:rsid w:val="65E94704"/>
    <w:rsid w:val="66D336B8"/>
    <w:rsid w:val="6709159B"/>
    <w:rsid w:val="671C3839"/>
    <w:rsid w:val="672C1EBA"/>
    <w:rsid w:val="673A6B86"/>
    <w:rsid w:val="674E77BF"/>
    <w:rsid w:val="677055CA"/>
    <w:rsid w:val="678E0367"/>
    <w:rsid w:val="679369A3"/>
    <w:rsid w:val="679961AA"/>
    <w:rsid w:val="67B760D2"/>
    <w:rsid w:val="682929B5"/>
    <w:rsid w:val="682F6EAD"/>
    <w:rsid w:val="68515C67"/>
    <w:rsid w:val="68BC6D6A"/>
    <w:rsid w:val="68BE3EA3"/>
    <w:rsid w:val="68F223E2"/>
    <w:rsid w:val="69180420"/>
    <w:rsid w:val="69347E1B"/>
    <w:rsid w:val="694E5040"/>
    <w:rsid w:val="695A6918"/>
    <w:rsid w:val="697D2AD1"/>
    <w:rsid w:val="6A385A84"/>
    <w:rsid w:val="6A520A5B"/>
    <w:rsid w:val="6A791D9F"/>
    <w:rsid w:val="6B3B14D1"/>
    <w:rsid w:val="6B3E17E3"/>
    <w:rsid w:val="6B4B26C9"/>
    <w:rsid w:val="6B5C07AB"/>
    <w:rsid w:val="6B6274F6"/>
    <w:rsid w:val="6B753C3E"/>
    <w:rsid w:val="6B7B2229"/>
    <w:rsid w:val="6BE1078C"/>
    <w:rsid w:val="6C135CF5"/>
    <w:rsid w:val="6C28124C"/>
    <w:rsid w:val="6C642F64"/>
    <w:rsid w:val="6C8E4F6C"/>
    <w:rsid w:val="6CA36C2E"/>
    <w:rsid w:val="6CC05E92"/>
    <w:rsid w:val="6CC61D04"/>
    <w:rsid w:val="6CDC291A"/>
    <w:rsid w:val="6D7A3D97"/>
    <w:rsid w:val="6D8E2BC7"/>
    <w:rsid w:val="6DF878E4"/>
    <w:rsid w:val="6E630391"/>
    <w:rsid w:val="6F922E55"/>
    <w:rsid w:val="6FAF49F7"/>
    <w:rsid w:val="707441BB"/>
    <w:rsid w:val="708414F7"/>
    <w:rsid w:val="708C1B31"/>
    <w:rsid w:val="708D0E66"/>
    <w:rsid w:val="70BA393E"/>
    <w:rsid w:val="70CC4BC0"/>
    <w:rsid w:val="70E4330E"/>
    <w:rsid w:val="70F33D7B"/>
    <w:rsid w:val="70FC7E9C"/>
    <w:rsid w:val="717F7444"/>
    <w:rsid w:val="71CC1C7C"/>
    <w:rsid w:val="71E120AB"/>
    <w:rsid w:val="71EB712A"/>
    <w:rsid w:val="72C27FA6"/>
    <w:rsid w:val="72CD1E30"/>
    <w:rsid w:val="72F27CCF"/>
    <w:rsid w:val="73032DB9"/>
    <w:rsid w:val="732037C2"/>
    <w:rsid w:val="74101522"/>
    <w:rsid w:val="74297C7C"/>
    <w:rsid w:val="74385DE5"/>
    <w:rsid w:val="74B41D21"/>
    <w:rsid w:val="74D83A7D"/>
    <w:rsid w:val="750B4E37"/>
    <w:rsid w:val="759C7166"/>
    <w:rsid w:val="75A9470E"/>
    <w:rsid w:val="75C857C9"/>
    <w:rsid w:val="760A6D2F"/>
    <w:rsid w:val="762429DE"/>
    <w:rsid w:val="76850285"/>
    <w:rsid w:val="76B03EE3"/>
    <w:rsid w:val="76C36E32"/>
    <w:rsid w:val="7710508A"/>
    <w:rsid w:val="77C11B4C"/>
    <w:rsid w:val="77E97F30"/>
    <w:rsid w:val="78877DA3"/>
    <w:rsid w:val="78AE5CDB"/>
    <w:rsid w:val="79C01ACA"/>
    <w:rsid w:val="79CF2250"/>
    <w:rsid w:val="79ED0498"/>
    <w:rsid w:val="7A447B06"/>
    <w:rsid w:val="7A926977"/>
    <w:rsid w:val="7AF53B5D"/>
    <w:rsid w:val="7AFA7350"/>
    <w:rsid w:val="7B12020A"/>
    <w:rsid w:val="7B1B76BB"/>
    <w:rsid w:val="7B665654"/>
    <w:rsid w:val="7BAA2E76"/>
    <w:rsid w:val="7C124499"/>
    <w:rsid w:val="7C9129FF"/>
    <w:rsid w:val="7CE71E7A"/>
    <w:rsid w:val="7D764148"/>
    <w:rsid w:val="7DDB1222"/>
    <w:rsid w:val="7DE9420B"/>
    <w:rsid w:val="7E1B5A41"/>
    <w:rsid w:val="7E4E2AA2"/>
    <w:rsid w:val="7E572472"/>
    <w:rsid w:val="7E7734EE"/>
    <w:rsid w:val="7E9A6542"/>
    <w:rsid w:val="7EAA5C42"/>
    <w:rsid w:val="7ED31908"/>
    <w:rsid w:val="7EE11E36"/>
    <w:rsid w:val="7F152581"/>
    <w:rsid w:val="7F2E6E32"/>
    <w:rsid w:val="7FBE7F6C"/>
    <w:rsid w:val="7FED2366"/>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0"/>
    <w:pPr>
      <w:keepNext/>
      <w:keepLines/>
      <w:spacing w:before="260" w:after="260" w:line="416" w:lineRule="auto"/>
      <w:outlineLvl w:val="2"/>
    </w:pPr>
    <w:rPr>
      <w:b/>
      <w:bCs/>
      <w:sz w:val="32"/>
      <w:szCs w:val="32"/>
    </w:rPr>
  </w:style>
  <w:style w:type="paragraph" w:styleId="6">
    <w:name w:val="heading 4"/>
    <w:basedOn w:val="1"/>
    <w:next w:val="1"/>
    <w:link w:val="69"/>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5"/>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8"/>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6">
    <w:name w:val="Default Paragraph Font"/>
    <w:semiHidden/>
    <w:qFormat/>
    <w:uiPriority w:val="0"/>
  </w:style>
  <w:style w:type="table" w:default="1" w:styleId="3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9">
    <w:name w:val="Body Text First Indent"/>
    <w:basedOn w:val="10"/>
    <w:qFormat/>
    <w:uiPriority w:val="0"/>
    <w:pPr>
      <w:spacing w:after="120" w:line="240" w:lineRule="auto"/>
      <w:ind w:firstLine="420" w:firstLineChars="100"/>
      <w:jc w:val="both"/>
    </w:pPr>
    <w:rPr>
      <w:b w:val="0"/>
      <w:bCs w:val="0"/>
      <w:sz w:val="21"/>
    </w:rPr>
  </w:style>
  <w:style w:type="paragraph" w:styleId="10">
    <w:name w:val="Body Text"/>
    <w:basedOn w:val="1"/>
    <w:next w:val="1"/>
    <w:link w:val="75"/>
    <w:qFormat/>
    <w:uiPriority w:val="0"/>
    <w:pPr>
      <w:spacing w:line="300" w:lineRule="auto"/>
      <w:jc w:val="center"/>
    </w:pPr>
    <w:rPr>
      <w:b/>
      <w:bCs/>
      <w:sz w:val="44"/>
    </w:rPr>
  </w:style>
  <w:style w:type="paragraph" w:styleId="11">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73"/>
    <w:qFormat/>
    <w:uiPriority w:val="0"/>
    <w:pPr>
      <w:jc w:val="left"/>
    </w:pPr>
  </w:style>
  <w:style w:type="paragraph" w:styleId="14">
    <w:name w:val="Body Text Indent"/>
    <w:basedOn w:val="1"/>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67"/>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63"/>
    <w:semiHidden/>
    <w:qFormat/>
    <w:uiPriority w:val="99"/>
    <w:rPr>
      <w:sz w:val="18"/>
      <w:szCs w:val="18"/>
    </w:rPr>
  </w:style>
  <w:style w:type="paragraph" w:styleId="20">
    <w:name w:val="footer"/>
    <w:basedOn w:val="1"/>
    <w:link w:val="71"/>
    <w:qFormat/>
    <w:uiPriority w:val="99"/>
    <w:pPr>
      <w:widowControl/>
      <w:tabs>
        <w:tab w:val="center" w:pos="4153"/>
        <w:tab w:val="right" w:pos="8306"/>
      </w:tabs>
      <w:snapToGrid w:val="0"/>
      <w:jc w:val="left"/>
    </w:pPr>
    <w:rPr>
      <w:rFonts w:ascii="宋体" w:hAnsi="宋体"/>
      <w:kern w:val="0"/>
      <w:sz w:val="18"/>
      <w:szCs w:val="18"/>
    </w:rPr>
  </w:style>
  <w:style w:type="paragraph" w:styleId="21">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72"/>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99"/>
    <w:rPr>
      <w:color w:val="800080"/>
      <w:u w:val="none"/>
    </w:rPr>
  </w:style>
  <w:style w:type="character" w:styleId="30">
    <w:name w:val="Emphasis"/>
    <w:qFormat/>
    <w:uiPriority w:val="0"/>
    <w:rPr>
      <w:i/>
    </w:rPr>
  </w:style>
  <w:style w:type="character" w:styleId="31">
    <w:name w:val="Hyperlink"/>
    <w:qFormat/>
    <w:uiPriority w:val="99"/>
    <w:rPr>
      <w:color w:val="0000FF"/>
      <w:u w:val="none"/>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2 Char"/>
    <w:link w:val="4"/>
    <w:qFormat/>
    <w:uiPriority w:val="9"/>
    <w:rPr>
      <w:rFonts w:ascii="Arial" w:hAnsi="Arial" w:eastAsia="黑体"/>
      <w:b/>
      <w:bCs/>
      <w:kern w:val="2"/>
      <w:sz w:val="32"/>
      <w:szCs w:val="32"/>
      <w:lang w:val="en-US" w:eastAsia="zh-CN" w:bidi="ar-SA"/>
    </w:rPr>
  </w:style>
  <w:style w:type="character" w:customStyle="1" w:styleId="35">
    <w:name w:val="标题 3 Char"/>
    <w:link w:val="5"/>
    <w:qFormat/>
    <w:uiPriority w:val="0"/>
    <w:rPr>
      <w:b/>
      <w:bCs/>
      <w:kern w:val="2"/>
      <w:sz w:val="32"/>
      <w:szCs w:val="32"/>
    </w:rPr>
  </w:style>
  <w:style w:type="paragraph" w:customStyle="1" w:styleId="36">
    <w:name w:val=" Char Char Char"/>
    <w:basedOn w:val="1"/>
    <w:qFormat/>
    <w:uiPriority w:val="0"/>
    <w:rPr>
      <w:rFonts w:ascii="Tahoma" w:hAnsi="Tahoma"/>
      <w:sz w:val="24"/>
      <w:szCs w:val="20"/>
    </w:rPr>
  </w:style>
  <w:style w:type="paragraph" w:customStyle="1" w:styleId="37">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环小四1.1(三级)"/>
    <w:basedOn w:val="39"/>
    <w:qFormat/>
    <w:uiPriority w:val="99"/>
  </w:style>
  <w:style w:type="paragraph" w:customStyle="1" w:styleId="39">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0">
    <w:name w:val="Char Char Char Char Char Char Char1 Char Char Char Char Char Char Char"/>
    <w:basedOn w:val="1"/>
    <w:qFormat/>
    <w:uiPriority w:val="0"/>
    <w:rPr>
      <w:rFonts w:ascii="Tahoma" w:hAnsi="Tahoma"/>
      <w:sz w:val="24"/>
      <w:szCs w:val="20"/>
    </w:rPr>
  </w:style>
  <w:style w:type="paragraph" w:customStyle="1" w:styleId="41">
    <w:name w:val="正文部分1"/>
    <w:basedOn w:val="1"/>
    <w:qFormat/>
    <w:uiPriority w:val="99"/>
    <w:pPr>
      <w:ind w:firstLine="200" w:firstLineChars="200"/>
    </w:pPr>
    <w:rPr>
      <w:rFonts w:ascii="宋体" w:hAnsi="宋体"/>
      <w:color w:val="000000"/>
      <w:sz w:val="24"/>
    </w:r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_Style 40"/>
    <w:basedOn w:val="1"/>
    <w:next w:val="1"/>
    <w:qFormat/>
    <w:uiPriority w:val="0"/>
    <w:pPr>
      <w:pBdr>
        <w:bottom w:val="single" w:color="auto" w:sz="6" w:space="1"/>
      </w:pBdr>
      <w:jc w:val="center"/>
    </w:pPr>
    <w:rPr>
      <w:rFonts w:ascii="Arial" w:eastAsia="宋体"/>
      <w:vanish/>
      <w:sz w:val="16"/>
    </w:rPr>
  </w:style>
  <w:style w:type="paragraph" w:customStyle="1" w:styleId="44">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45">
    <w:name w:val="环小四内容"/>
    <w:basedOn w:val="1"/>
    <w:qFormat/>
    <w:uiPriority w:val="99"/>
    <w:pPr>
      <w:ind w:firstLine="200" w:firstLineChars="200"/>
    </w:pPr>
    <w:rPr>
      <w:rFonts w:hAnsi="宋体"/>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absatz1"/>
    <w:basedOn w:val="1"/>
    <w:qFormat/>
    <w:uiPriority w:val="0"/>
    <w:pPr>
      <w:widowControl/>
      <w:tabs>
        <w:tab w:val="left" w:pos="709"/>
      </w:tabs>
      <w:ind w:left="709" w:hanging="709"/>
    </w:pPr>
    <w:rPr>
      <w:kern w:val="0"/>
      <w:sz w:val="24"/>
      <w:szCs w:val="20"/>
    </w:rPr>
  </w:style>
  <w:style w:type="paragraph" w:customStyle="1" w:styleId="48">
    <w:name w:val="样式2"/>
    <w:basedOn w:val="1"/>
    <w:link w:val="66"/>
    <w:qFormat/>
    <w:uiPriority w:val="0"/>
    <w:pPr>
      <w:spacing w:line="600" w:lineRule="exact"/>
    </w:pPr>
    <w:rPr>
      <w:rFonts w:ascii="仿宋_GB2312" w:hAnsi="宋体" w:eastAsia="仿宋_GB2312"/>
      <w:b/>
      <w:sz w:val="32"/>
      <w:szCs w:val="32"/>
    </w:rPr>
  </w:style>
  <w:style w:type="paragraph" w:customStyle="1" w:styleId="49">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2">
    <w:name w:val="Normal_0"/>
    <w:qFormat/>
    <w:uiPriority w:val="0"/>
    <w:rPr>
      <w:rFonts w:ascii="Times New Roman" w:hAnsi="Times New Roman" w:eastAsia="Times New Roman" w:cs="Times New Roman"/>
      <w:sz w:val="24"/>
      <w:szCs w:val="24"/>
      <w:lang w:bidi="ar-SA"/>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默认段落字体 Para Char Char Char Char Char Char Char Char Char1 Char Char Char Char Char Char Char Char"/>
    <w:basedOn w:val="12"/>
    <w:qFormat/>
    <w:uiPriority w:val="0"/>
  </w:style>
  <w:style w:type="paragraph" w:customStyle="1" w:styleId="55">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56">
    <w:name w:val="_Style 53"/>
    <w:basedOn w:val="1"/>
    <w:next w:val="1"/>
    <w:qFormat/>
    <w:uiPriority w:val="0"/>
    <w:pPr>
      <w:pBdr>
        <w:top w:val="single" w:color="auto" w:sz="6" w:space="1"/>
      </w:pBdr>
      <w:jc w:val="center"/>
    </w:pPr>
    <w:rPr>
      <w:rFonts w:ascii="Arial" w:eastAsia="宋体"/>
      <w:vanish/>
      <w:sz w:val="16"/>
    </w:rPr>
  </w:style>
  <w:style w:type="paragraph" w:customStyle="1" w:styleId="57">
    <w:name w:val="环小四表内容"/>
    <w:basedOn w:val="1"/>
    <w:qFormat/>
    <w:uiPriority w:val="99"/>
    <w:pPr>
      <w:wordWrap w:val="0"/>
      <w:spacing w:line="240" w:lineRule="exact"/>
      <w:jc w:val="center"/>
    </w:pPr>
    <w:rPr>
      <w:rFonts w:hAnsi="宋体"/>
      <w:sz w:val="18"/>
      <w:szCs w:val="21"/>
    </w:rPr>
  </w:style>
  <w:style w:type="paragraph" w:customStyle="1" w:styleId="58">
    <w:name w:val=" Char"/>
    <w:basedOn w:val="1"/>
    <w:qFormat/>
    <w:uiPriority w:val="0"/>
    <w:rPr>
      <w:rFonts w:ascii="Tahoma" w:hAnsi="Tahoma"/>
      <w:sz w:val="24"/>
      <w:szCs w:val="20"/>
    </w:rPr>
  </w:style>
  <w:style w:type="paragraph" w:customStyle="1" w:styleId="59">
    <w:name w:val="Char Char Char Char Char Char Char1 Char"/>
    <w:basedOn w:val="1"/>
    <w:qFormat/>
    <w:uiPriority w:val="0"/>
    <w:rPr>
      <w:rFonts w:ascii="Tahoma" w:hAnsi="Tahoma"/>
      <w:sz w:val="24"/>
      <w:szCs w:val="20"/>
    </w:rPr>
  </w:style>
  <w:style w:type="paragraph" w:customStyle="1" w:styleId="6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63">
    <w:name w:val="批注框文本 Char"/>
    <w:link w:val="19"/>
    <w:semiHidden/>
    <w:qFormat/>
    <w:uiPriority w:val="99"/>
    <w:rPr>
      <w:kern w:val="2"/>
      <w:sz w:val="18"/>
      <w:szCs w:val="18"/>
    </w:rPr>
  </w:style>
  <w:style w:type="character" w:customStyle="1" w:styleId="64">
    <w:name w:val="标题 1 Char"/>
    <w:link w:val="3"/>
    <w:qFormat/>
    <w:uiPriority w:val="9"/>
    <w:rPr>
      <w:b/>
      <w:bCs/>
      <w:kern w:val="44"/>
      <w:sz w:val="44"/>
      <w:szCs w:val="44"/>
    </w:rPr>
  </w:style>
  <w:style w:type="character" w:customStyle="1" w:styleId="65">
    <w:name w:val="标题 5 Char"/>
    <w:link w:val="7"/>
    <w:qFormat/>
    <w:uiPriority w:val="9"/>
    <w:rPr>
      <w:rFonts w:ascii="宋体" w:hAnsi="宋体" w:cs="宋体"/>
      <w:b/>
      <w:bCs/>
    </w:rPr>
  </w:style>
  <w:style w:type="character" w:customStyle="1" w:styleId="66">
    <w:name w:val="样式2 Char Char"/>
    <w:link w:val="48"/>
    <w:qFormat/>
    <w:uiPriority w:val="0"/>
    <w:rPr>
      <w:rFonts w:ascii="仿宋_GB2312" w:hAnsi="宋体" w:eastAsia="仿宋_GB2312"/>
      <w:b/>
      <w:kern w:val="2"/>
      <w:sz w:val="32"/>
      <w:szCs w:val="32"/>
      <w:lang w:val="en-US" w:eastAsia="zh-CN" w:bidi="ar-SA"/>
    </w:rPr>
  </w:style>
  <w:style w:type="character" w:customStyle="1" w:styleId="67">
    <w:name w:val="纯文本 Char"/>
    <w:link w:val="16"/>
    <w:qFormat/>
    <w:uiPriority w:val="0"/>
    <w:rPr>
      <w:rFonts w:ascii="宋体" w:hAnsi="Courier New"/>
      <w:kern w:val="2"/>
      <w:sz w:val="21"/>
    </w:rPr>
  </w:style>
  <w:style w:type="character" w:customStyle="1" w:styleId="68">
    <w:name w:val="标题 6 Char"/>
    <w:link w:val="8"/>
    <w:qFormat/>
    <w:uiPriority w:val="9"/>
    <w:rPr>
      <w:rFonts w:ascii="宋体" w:hAnsi="宋体" w:cs="宋体"/>
      <w:b/>
      <w:bCs/>
      <w:sz w:val="15"/>
      <w:szCs w:val="15"/>
    </w:rPr>
  </w:style>
  <w:style w:type="character" w:customStyle="1" w:styleId="69">
    <w:name w:val="标题 4 Char"/>
    <w:link w:val="6"/>
    <w:qFormat/>
    <w:uiPriority w:val="9"/>
    <w:rPr>
      <w:rFonts w:ascii="宋体" w:hAnsi="宋体" w:cs="宋体"/>
      <w:b/>
      <w:bCs/>
      <w:sz w:val="24"/>
      <w:szCs w:val="24"/>
    </w:rPr>
  </w:style>
  <w:style w:type="character" w:customStyle="1" w:styleId="70">
    <w:name w:val="页眉 Char"/>
    <w:link w:val="21"/>
    <w:qFormat/>
    <w:uiPriority w:val="0"/>
    <w:rPr>
      <w:rFonts w:eastAsia="宋体"/>
      <w:kern w:val="2"/>
      <w:sz w:val="18"/>
      <w:szCs w:val="18"/>
      <w:lang w:val="en-US" w:eastAsia="zh-CN" w:bidi="ar-SA"/>
    </w:rPr>
  </w:style>
  <w:style w:type="character" w:customStyle="1" w:styleId="71">
    <w:name w:val="页脚 Char"/>
    <w:link w:val="20"/>
    <w:qFormat/>
    <w:uiPriority w:val="99"/>
    <w:rPr>
      <w:rFonts w:ascii="宋体" w:hAnsi="宋体"/>
      <w:sz w:val="18"/>
      <w:szCs w:val="18"/>
    </w:rPr>
  </w:style>
  <w:style w:type="character" w:customStyle="1" w:styleId="72">
    <w:name w:val="正文文本 2 Char"/>
    <w:link w:val="24"/>
    <w:qFormat/>
    <w:locked/>
    <w:uiPriority w:val="99"/>
    <w:rPr>
      <w:rFonts w:ascii="宋体" w:hAnsi="宋体"/>
      <w:kern w:val="0"/>
      <w:sz w:val="20"/>
      <w:szCs w:val="21"/>
    </w:rPr>
  </w:style>
  <w:style w:type="character" w:customStyle="1" w:styleId="73">
    <w:name w:val="批注文字 Char"/>
    <w:link w:val="13"/>
    <w:qFormat/>
    <w:locked/>
    <w:uiPriority w:val="0"/>
    <w:rPr>
      <w:kern w:val="2"/>
      <w:sz w:val="21"/>
      <w:szCs w:val="24"/>
    </w:rPr>
  </w:style>
  <w:style w:type="character" w:customStyle="1" w:styleId="74">
    <w:name w:val="正文文本 Char1"/>
    <w:basedOn w:val="26"/>
    <w:qFormat/>
    <w:uiPriority w:val="0"/>
    <w:rPr>
      <w:rFonts w:hint="default" w:ascii="Calibri" w:hAnsi="Calibri" w:cs="Calibri"/>
      <w:kern w:val="2"/>
      <w:sz w:val="21"/>
      <w:szCs w:val="21"/>
    </w:rPr>
  </w:style>
  <w:style w:type="character" w:customStyle="1" w:styleId="75">
    <w:name w:val="正文文本 Char"/>
    <w:basedOn w:val="26"/>
    <w:link w:val="10"/>
    <w:qFormat/>
    <w:uiPriority w:val="0"/>
    <w:rPr>
      <w:rFonts w:hint="eastAsia" w:ascii="宋体" w:hAnsi="宋体" w:eastAsia="宋体" w:cs="宋体"/>
      <w:sz w:val="24"/>
      <w:szCs w:val="24"/>
      <w:lang w:val="en-US" w:eastAsia="en-US"/>
    </w:rPr>
  </w:style>
  <w:style w:type="table" w:customStyle="1" w:styleId="7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46</Pages>
  <Words>4177</Words>
  <Characters>23815</Characters>
  <Lines>198</Lines>
  <Paragraphs>55</Paragraphs>
  <TotalTime>30</TotalTime>
  <ScaleCrop>false</ScaleCrop>
  <LinksUpToDate>false</LinksUpToDate>
  <CharactersWithSpaces>27937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2024-01-18T07:20:00Z</cp:lastPrinted>
  <dcterms:modified xsi:type="dcterms:W3CDTF">2025-03-11T09:10:12Z</dcterms:modified>
  <dc:title>单一来源采购邀请函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FE8065BE096F43509218976F283727DB</vt:lpwstr>
  </property>
</Properties>
</file>