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44"/>
          <w:highlight w:val="none"/>
        </w:rPr>
      </w:pPr>
    </w:p>
    <w:p>
      <w:pPr>
        <w:jc w:val="center"/>
        <w:rPr>
          <w:rFonts w:ascii="宋体" w:hAnsi="宋体"/>
          <w:color w:val="000000"/>
          <w:sz w:val="48"/>
          <w:szCs w:val="44"/>
          <w:highlight w:val="none"/>
        </w:rPr>
      </w:pPr>
    </w:p>
    <w:p>
      <w:pPr>
        <w:jc w:val="center"/>
        <w:rPr>
          <w:rFonts w:hint="eastAsia" w:ascii="宋体" w:hAnsi="宋体"/>
          <w:color w:val="000000"/>
          <w:sz w:val="48"/>
          <w:szCs w:val="44"/>
          <w:highlight w:val="none"/>
        </w:rPr>
      </w:pPr>
    </w:p>
    <w:p>
      <w:pPr>
        <w:jc w:val="center"/>
        <w:rPr>
          <w:rFonts w:hint="eastAsia" w:ascii="方正小标宋简体" w:hAnsi="方正小标宋简体" w:eastAsia="方正小标宋简体" w:cs="方正小标宋简体"/>
          <w:color w:val="000000"/>
          <w:sz w:val="56"/>
          <w:szCs w:val="52"/>
          <w:highlight w:val="none"/>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jc w:val="center"/>
        <w:rPr>
          <w:rFonts w:ascii="黑体" w:eastAsia="黑体"/>
          <w:color w:val="000000"/>
          <w:sz w:val="48"/>
          <w:szCs w:val="44"/>
          <w:highlight w:val="none"/>
        </w:rPr>
      </w:pPr>
    </w:p>
    <w:p>
      <w:pPr>
        <w:spacing w:line="300" w:lineRule="auto"/>
        <w:jc w:val="center"/>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竞争性谈判邀请文件</w:t>
      </w:r>
    </w:p>
    <w:p>
      <w:pPr>
        <w:spacing w:line="300" w:lineRule="auto"/>
        <w:jc w:val="center"/>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(基建施工类)</w:t>
      </w:r>
    </w:p>
    <w:p>
      <w:pPr>
        <w:spacing w:line="560" w:lineRule="exact"/>
        <w:jc w:val="center"/>
        <w:rPr>
          <w:rFonts w:hint="eastAsia" w:ascii="仿宋_GB2312" w:eastAsia="仿宋_GB2312"/>
          <w:color w:val="000000"/>
          <w:sz w:val="32"/>
          <w:szCs w:val="28"/>
          <w:highlight w:val="none"/>
        </w:rPr>
      </w:pPr>
    </w:p>
    <w:p>
      <w:pPr>
        <w:spacing w:line="560" w:lineRule="exact"/>
        <w:ind w:firstLine="2240" w:firstLineChars="700"/>
        <w:rPr>
          <w:rFonts w:hint="eastAsia" w:ascii="宋体" w:hAnsi="宋体"/>
          <w:color w:val="000000"/>
          <w:sz w:val="32"/>
          <w:szCs w:val="28"/>
          <w:highlight w:val="none"/>
        </w:rPr>
      </w:pPr>
      <w:r>
        <w:rPr>
          <w:rFonts w:hint="eastAsia" w:ascii="宋体" w:hAnsi="宋体"/>
          <w:color w:val="000000"/>
          <w:sz w:val="32"/>
          <w:szCs w:val="28"/>
          <w:highlight w:val="none"/>
        </w:rPr>
        <w:t>文件编号：SACSC-TP-C-2025003</w:t>
      </w:r>
    </w:p>
    <w:p>
      <w:pPr>
        <w:tabs>
          <w:tab w:val="left" w:pos="1470"/>
        </w:tabs>
        <w:spacing w:line="560" w:lineRule="exact"/>
        <w:ind w:firstLine="2240" w:firstLineChars="700"/>
        <w:rPr>
          <w:rFonts w:hint="default" w:ascii="宋体" w:hAnsi="宋体" w:eastAsia="宋体"/>
          <w:color w:val="000000"/>
          <w:sz w:val="32"/>
          <w:szCs w:val="28"/>
          <w:highlight w:val="none"/>
          <w:lang w:val="en-US" w:eastAsia="zh-CN"/>
        </w:rPr>
      </w:pPr>
      <w:r>
        <w:rPr>
          <w:rFonts w:hint="eastAsia" w:ascii="宋体" w:hAnsi="宋体"/>
          <w:color w:val="000000"/>
          <w:sz w:val="32"/>
          <w:szCs w:val="28"/>
          <w:highlight w:val="none"/>
        </w:rPr>
        <w:t>项目名称：</w:t>
      </w:r>
      <w:r>
        <w:rPr>
          <w:rFonts w:hint="eastAsia" w:ascii="宋体" w:hAnsi="宋体" w:eastAsia="宋体" w:cs="宋体"/>
          <w:color w:val="000000"/>
          <w:sz w:val="32"/>
          <w:szCs w:val="28"/>
          <w:highlight w:val="none"/>
          <w:lang w:val="en-US" w:eastAsia="zh-CN"/>
        </w:rPr>
        <w:t>3号楼3号电梯改造工程</w:t>
      </w: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p>
    <w:p>
      <w:pPr>
        <w:spacing w:line="560" w:lineRule="exact"/>
        <w:jc w:val="center"/>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color w:val="000000"/>
          <w:sz w:val="32"/>
          <w:szCs w:val="28"/>
          <w:highlight w:val="none"/>
          <w:lang w:eastAsia="zh-CN"/>
        </w:rPr>
      </w:pPr>
      <w:r>
        <w:rPr>
          <w:rFonts w:hint="eastAsia" w:ascii="宋体" w:hAnsi="宋体"/>
          <w:color w:val="000000"/>
          <w:sz w:val="32"/>
          <w:szCs w:val="28"/>
          <w:highlight w:val="none"/>
          <w:lang w:eastAsia="zh-CN"/>
        </w:rPr>
        <w:t>承办部门：上海飞机客户服务有限公司</w:t>
      </w: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color w:val="000000"/>
          <w:sz w:val="32"/>
          <w:szCs w:val="28"/>
          <w:highlight w:val="none"/>
          <w:lang w:eastAsia="zh-CN"/>
        </w:rPr>
      </w:pPr>
      <w:r>
        <w:rPr>
          <w:rFonts w:hint="eastAsia" w:ascii="宋体" w:hAnsi="宋体"/>
          <w:color w:val="000000"/>
          <w:sz w:val="32"/>
          <w:szCs w:val="28"/>
          <w:highlight w:val="none"/>
          <w:lang w:eastAsia="zh-CN"/>
        </w:rPr>
        <w:t>采购与供应商管理部</w:t>
      </w:r>
    </w:p>
    <w:p>
      <w:pPr>
        <w:spacing w:line="560" w:lineRule="exact"/>
        <w:jc w:val="center"/>
        <w:rPr>
          <w:rFonts w:ascii="仿宋_GB2312" w:eastAsia="仿宋_GB2312"/>
          <w:color w:val="000000"/>
          <w:sz w:val="32"/>
          <w:szCs w:val="28"/>
          <w:highlight w:val="none"/>
        </w:rPr>
      </w:pPr>
    </w:p>
    <w:p>
      <w:pPr>
        <w:jc w:val="center"/>
        <w:rPr>
          <w:rFonts w:ascii="宋体" w:hAnsi="宋体"/>
          <w:color w:val="000000"/>
          <w:sz w:val="32"/>
          <w:szCs w:val="28"/>
          <w:highlight w:val="none"/>
        </w:rPr>
      </w:pPr>
    </w:p>
    <w:p>
      <w:pPr>
        <w:jc w:val="center"/>
        <w:rPr>
          <w:rFonts w:hint="eastAsia" w:ascii="宋体" w:hAnsi="宋体"/>
          <w:color w:val="000000"/>
          <w:sz w:val="32"/>
          <w:szCs w:val="28"/>
          <w:highlight w:val="none"/>
        </w:rPr>
      </w:pPr>
    </w:p>
    <w:p>
      <w:pPr>
        <w:jc w:val="center"/>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2025</w:t>
      </w:r>
      <w:r>
        <w:rPr>
          <w:rFonts w:hint="eastAsia" w:ascii="宋体" w:hAnsi="宋体"/>
          <w:color w:val="000000"/>
          <w:sz w:val="32"/>
          <w:szCs w:val="28"/>
          <w:highlight w:val="none"/>
        </w:rPr>
        <w:t>年</w:t>
      </w:r>
      <w:r>
        <w:rPr>
          <w:rFonts w:hint="eastAsia" w:ascii="宋体" w:hAnsi="宋体"/>
          <w:color w:val="000000"/>
          <w:sz w:val="32"/>
          <w:szCs w:val="28"/>
          <w:highlight w:val="none"/>
          <w:lang w:val="en-US" w:eastAsia="zh-CN"/>
        </w:rPr>
        <w:t>5</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9</w:t>
      </w:r>
      <w:r>
        <w:rPr>
          <w:rFonts w:hint="eastAsia" w:ascii="宋体" w:hAnsi="宋体"/>
          <w:color w:val="000000"/>
          <w:sz w:val="32"/>
          <w:szCs w:val="28"/>
          <w:highlight w:val="none"/>
        </w:rPr>
        <w:t>日</w:t>
      </w:r>
    </w:p>
    <w:p>
      <w:pPr>
        <w:jc w:val="center"/>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spacing w:line="360" w:lineRule="auto"/>
        <w:ind w:firstLine="1232" w:firstLineChars="385"/>
        <w:rPr>
          <w:rFonts w:hint="eastAsia"/>
          <w:color w:val="000000"/>
          <w:sz w:val="32"/>
          <w:szCs w:val="36"/>
          <w:highlight w:val="none"/>
        </w:rPr>
      </w:pPr>
    </w:p>
    <w:p>
      <w:pPr>
        <w:pStyle w:val="3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 w:name="_Toc16807_WPSOffice_Type1"/>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_Toc24182_WPSOffice_Level1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竞争性谈判邀请</w:t>
      </w:r>
      <w:r>
        <w:rPr>
          <w:rFonts w:hint="eastAsia" w:ascii="宋体" w:hAnsi="宋体" w:eastAsia="宋体" w:cs="宋体"/>
          <w:sz w:val="24"/>
          <w:szCs w:val="24"/>
          <w:highlight w:val="none"/>
          <w:lang w:eastAsia="zh-CN"/>
        </w:rPr>
        <w:t>书</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p>
    <w:p>
      <w:pPr>
        <w:pStyle w:val="3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_Toc15631_WPSOffice_Level1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响应单位须知</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fldChar w:fldCharType="end"/>
      </w:r>
    </w:p>
    <w:p>
      <w:pPr>
        <w:pStyle w:val="3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_Toc9722_WPSOffice_Level1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评审办法</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fldChar w:fldCharType="end"/>
      </w:r>
    </w:p>
    <w:p>
      <w:pPr>
        <w:pStyle w:val="3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_Toc27008_WPSOffice_Level1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商务要求</w:t>
      </w:r>
      <w:r>
        <w:rPr>
          <w:rFonts w:hint="eastAsia" w:ascii="宋体" w:hAnsi="宋体" w:eastAsia="宋体" w:cs="宋体"/>
          <w:sz w:val="24"/>
          <w:szCs w:val="24"/>
          <w:highlight w:val="none"/>
        </w:rPr>
        <w:tab/>
      </w:r>
      <w:bookmarkStart w:id="2" w:name="_Toc27008_WPSOffice_Level1Page"/>
      <w:r>
        <w:rPr>
          <w:rFonts w:hint="eastAsia" w:ascii="宋体" w:hAnsi="宋体" w:eastAsia="宋体" w:cs="宋体"/>
          <w:sz w:val="24"/>
          <w:szCs w:val="24"/>
          <w:highlight w:val="none"/>
        </w:rPr>
        <w:t>1</w:t>
      </w:r>
      <w:bookmarkEnd w:id="2"/>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p>
    <w:p>
      <w:pPr>
        <w:pStyle w:val="3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_Toc16075_WPSOffice_Level1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工程技术要求</w:t>
      </w:r>
      <w:r>
        <w:rPr>
          <w:rFonts w:hint="eastAsia" w:ascii="宋体" w:hAnsi="宋体" w:eastAsia="宋体" w:cs="宋体"/>
          <w:sz w:val="24"/>
          <w:szCs w:val="24"/>
          <w:highlight w:val="none"/>
        </w:rPr>
        <w:tab/>
      </w:r>
      <w:bookmarkStart w:id="3" w:name="_Toc16075_WPSOffice_Level1Page"/>
      <w:r>
        <w:rPr>
          <w:rFonts w:hint="eastAsia" w:ascii="宋体" w:hAnsi="宋体" w:eastAsia="宋体" w:cs="宋体"/>
          <w:sz w:val="24"/>
          <w:szCs w:val="24"/>
          <w:highlight w:val="none"/>
        </w:rPr>
        <w:t>1</w:t>
      </w:r>
      <w:bookmarkEnd w:id="3"/>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fldChar w:fldCharType="end"/>
      </w:r>
    </w:p>
    <w:p>
      <w:pPr>
        <w:pStyle w:val="3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_Toc20296_WPSOffice_Level1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附件</w:t>
      </w:r>
      <w:r>
        <w:rPr>
          <w:rFonts w:hint="eastAsia" w:ascii="宋体" w:hAnsi="宋体" w:eastAsia="宋体" w:cs="宋体"/>
          <w:sz w:val="24"/>
          <w:szCs w:val="24"/>
          <w:highlight w:val="none"/>
        </w:rPr>
        <w:tab/>
      </w:r>
      <w:bookmarkStart w:id="4" w:name="_Toc20296_WPSOffice_Level1Page"/>
      <w:r>
        <w:rPr>
          <w:rFonts w:hint="eastAsia" w:ascii="宋体" w:hAnsi="宋体" w:eastAsia="宋体" w:cs="宋体"/>
          <w:sz w:val="24"/>
          <w:szCs w:val="24"/>
          <w:highlight w:val="none"/>
        </w:rPr>
        <w:t>1</w:t>
      </w:r>
      <w:bookmarkEnd w:id="4"/>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fldChar w:fldCharType="end"/>
      </w:r>
    </w:p>
    <w:bookmarkEnd w:id="1"/>
    <w:p>
      <w:pPr>
        <w:pStyle w:val="2"/>
        <w:rPr>
          <w:rFonts w:hint="eastAsia"/>
          <w:b w:val="0"/>
          <w:color w:val="000000"/>
          <w:sz w:val="36"/>
          <w:highlight w:val="none"/>
        </w:rPr>
      </w:pPr>
    </w:p>
    <w:p>
      <w:pPr>
        <w:pStyle w:val="2"/>
        <w:rPr>
          <w:rFonts w:hint="eastAsia"/>
          <w:b w:val="0"/>
          <w:color w:val="000000"/>
          <w:sz w:val="36"/>
          <w:highlight w:val="none"/>
        </w:rPr>
      </w:pPr>
    </w:p>
    <w:p>
      <w:pPr>
        <w:pStyle w:val="2"/>
        <w:rPr>
          <w:rFonts w:hint="eastAsia"/>
          <w:b w:val="0"/>
          <w:color w:val="000000"/>
          <w:sz w:val="36"/>
          <w:highlight w:val="none"/>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color w:val="000000"/>
          <w:sz w:val="36"/>
          <w:highlight w:val="none"/>
          <w:lang w:eastAsia="zh-CN"/>
        </w:rPr>
      </w:pPr>
      <w:bookmarkStart w:id="5" w:name="_Toc24182_WPSOffice_Level1"/>
      <w:bookmarkStart w:id="6" w:name="_Hlk13586256"/>
      <w:bookmarkStart w:id="7" w:name="_Hlk39648029"/>
      <w:r>
        <w:rPr>
          <w:rFonts w:hint="eastAsia" w:ascii="方正小标宋简体" w:hAnsi="方正小标宋简体" w:eastAsia="方正小标宋简体" w:cs="方正小标宋简体"/>
          <w:b/>
          <w:bCs/>
          <w:color w:val="000000"/>
          <w:sz w:val="36"/>
          <w:highlight w:val="none"/>
        </w:rPr>
        <w:t>第一章</w:t>
      </w:r>
      <w:r>
        <w:rPr>
          <w:rFonts w:hint="eastAsia" w:ascii="方正小标宋简体" w:hAnsi="方正小标宋简体" w:eastAsia="方正小标宋简体" w:cs="方正小标宋简体"/>
          <w:b/>
          <w:bCs/>
          <w:color w:val="000000"/>
          <w:sz w:val="36"/>
          <w:highlight w:val="none"/>
          <w:lang w:val="en-US" w:eastAsia="zh-CN"/>
        </w:rPr>
        <w:t xml:space="preserve"> </w:t>
      </w:r>
      <w:r>
        <w:rPr>
          <w:rFonts w:hint="eastAsia" w:ascii="方正小标宋简体" w:hAnsi="方正小标宋简体" w:eastAsia="方正小标宋简体" w:cs="方正小标宋简体"/>
          <w:b/>
          <w:bCs/>
          <w:color w:val="000000"/>
          <w:sz w:val="36"/>
          <w:highlight w:val="none"/>
        </w:rPr>
        <w:t xml:space="preserve"> 竞争性谈判邀请</w:t>
      </w:r>
      <w:bookmarkEnd w:id="5"/>
      <w:r>
        <w:rPr>
          <w:rFonts w:hint="eastAsia" w:ascii="方正小标宋简体" w:hAnsi="方正小标宋简体" w:eastAsia="方正小标宋简体" w:cs="方正小标宋简体"/>
          <w:b/>
          <w:bCs/>
          <w:color w:val="000000"/>
          <w:sz w:val="36"/>
          <w:highlight w:val="none"/>
          <w:lang w:eastAsia="zh-CN"/>
        </w:rPr>
        <w:t>书</w:t>
      </w:r>
    </w:p>
    <w:p>
      <w:pPr>
        <w:autoSpaceDE w:val="0"/>
        <w:autoSpaceDN w:val="0"/>
        <w:adjustRightInd w:val="0"/>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lang w:eastAsia="zh-CN"/>
        </w:rPr>
        <w:t>上海飞机客户服务有限公司</w:t>
      </w:r>
      <w:r>
        <w:rPr>
          <w:rFonts w:hint="eastAsia" w:ascii="宋体" w:hAnsi="宋体"/>
          <w:sz w:val="28"/>
          <w:szCs w:val="28"/>
          <w:highlight w:val="none"/>
        </w:rPr>
        <w:t>诚邀贵单位参加我单位</w:t>
      </w:r>
      <w:r>
        <w:rPr>
          <w:rFonts w:hint="eastAsia" w:ascii="宋体" w:hAnsi="宋体"/>
          <w:sz w:val="28"/>
          <w:szCs w:val="28"/>
          <w:highlight w:val="none"/>
          <w:u w:val="single"/>
          <w:lang w:val="en-US" w:eastAsia="zh-CN"/>
        </w:rPr>
        <w:t>3号楼3号电梯改造工程</w:t>
      </w:r>
      <w:r>
        <w:rPr>
          <w:rFonts w:hint="eastAsia" w:ascii="宋体" w:hAnsi="宋体"/>
          <w:sz w:val="28"/>
          <w:szCs w:val="28"/>
          <w:highlight w:val="none"/>
        </w:rPr>
        <w:t>的施工类供应商选定，项目具体情况如下：</w:t>
      </w:r>
    </w:p>
    <w:tbl>
      <w:tblPr>
        <w:tblStyle w:val="33"/>
        <w:tblW w:w="9530"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21"/>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序号</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内容</w:t>
            </w:r>
          </w:p>
        </w:tc>
        <w:tc>
          <w:tcPr>
            <w:tcW w:w="6843" w:type="dxa"/>
            <w:vAlign w:val="center"/>
          </w:tcPr>
          <w:p>
            <w:pPr>
              <w:autoSpaceDE w:val="0"/>
              <w:autoSpaceDN w:val="0"/>
              <w:adjustRightInd w:val="0"/>
              <w:snapToGrid w:val="0"/>
              <w:jc w:val="center"/>
              <w:rPr>
                <w:rFonts w:hint="eastAsia"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0" w:type="dxa"/>
            <w:gridSpan w:val="3"/>
            <w:vAlign w:val="center"/>
          </w:tcPr>
          <w:p>
            <w:pPr>
              <w:autoSpaceDE w:val="0"/>
              <w:autoSpaceDN w:val="0"/>
              <w:adjustRightInd w:val="0"/>
              <w:jc w:val="center"/>
              <w:rPr>
                <w:rFonts w:hint="eastAsia" w:ascii="宋体" w:hAnsi="宋体"/>
                <w:b/>
                <w:bCs/>
                <w:sz w:val="24"/>
                <w:highlight w:val="none"/>
              </w:rPr>
            </w:pPr>
            <w:r>
              <w:rPr>
                <w:rFonts w:hint="eastAsia" w:ascii="宋体" w:hAnsi="宋体"/>
                <w:b/>
                <w:bCs/>
                <w:sz w:val="24"/>
                <w:highlight w:val="none"/>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1.1</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项目名称</w:t>
            </w:r>
          </w:p>
        </w:tc>
        <w:tc>
          <w:tcPr>
            <w:tcW w:w="6843" w:type="dxa"/>
            <w:vAlign w:val="center"/>
          </w:tcPr>
          <w:p>
            <w:pPr>
              <w:autoSpaceDE w:val="0"/>
              <w:autoSpaceDN w:val="0"/>
              <w:adjustRightInd w:val="0"/>
              <w:jc w:val="center"/>
              <w:rPr>
                <w:rFonts w:hint="default" w:ascii="宋体" w:hAnsi="宋体" w:eastAsia="宋体"/>
                <w:sz w:val="24"/>
                <w:highlight w:val="none"/>
                <w:lang w:val="en-US" w:eastAsia="zh-CN"/>
              </w:rPr>
            </w:pPr>
            <w:r>
              <w:rPr>
                <w:rFonts w:hint="eastAsia" w:ascii="宋体" w:hAnsi="宋体"/>
                <w:sz w:val="24"/>
              </w:rPr>
              <w:t>3号楼3号电梯改造工程</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1.2</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项目概况</w:t>
            </w:r>
          </w:p>
        </w:tc>
        <w:tc>
          <w:tcPr>
            <w:tcW w:w="6843" w:type="dxa"/>
            <w:vAlign w:val="center"/>
          </w:tcPr>
          <w:p>
            <w:pPr>
              <w:autoSpaceDE w:val="0"/>
              <w:autoSpaceDN w:val="0"/>
              <w:adjustRightInd w:val="0"/>
              <w:jc w:val="left"/>
              <w:rPr>
                <w:rFonts w:hint="eastAsia" w:ascii="宋体" w:hAnsi="宋体"/>
                <w:sz w:val="24"/>
                <w:highlight w:val="none"/>
              </w:rPr>
            </w:pPr>
            <w:r>
              <w:rPr>
                <w:rFonts w:hint="eastAsia" w:ascii="宋体" w:hAnsi="宋体"/>
                <w:sz w:val="24"/>
                <w:lang w:val="en-US" w:eastAsia="zh-CN"/>
              </w:rPr>
              <w:t>改造3号楼3号电梯（货梯）（位置：3号楼4号楼拐角处3层货梯），详</w:t>
            </w:r>
            <w:r>
              <w:rPr>
                <w:rFonts w:hint="eastAsia" w:ascii="宋体" w:hAnsi="宋体"/>
                <w:sz w:val="24"/>
              </w:rPr>
              <w:t>见第五章工程技术要求</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1.3</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日历天内完工</w:t>
            </w:r>
          </w:p>
          <w:p>
            <w:pPr>
              <w:autoSpaceDE w:val="0"/>
              <w:autoSpaceDN w:val="0"/>
              <w:adjustRightInd w:val="0"/>
              <w:spacing w:line="360" w:lineRule="auto"/>
              <w:ind w:left="224" w:leftChars="104" w:hanging="6"/>
              <w:jc w:val="left"/>
            </w:pPr>
            <w:r>
              <w:rPr>
                <w:rFonts w:hint="eastAsia" w:ascii="宋体" w:hAnsi="宋体"/>
                <w:sz w:val="24"/>
                <w:highlight w:val="none"/>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w:t>
            </w:r>
            <w:r>
              <w:rPr>
                <w:rFonts w:hint="eastAsia" w:ascii="宋体" w:hAnsi="宋体"/>
                <w:sz w:val="24"/>
                <w:highlight w:val="none"/>
              </w:rPr>
              <w:t>前完工</w:t>
            </w:r>
          </w:p>
          <w:p>
            <w:pPr>
              <w:autoSpaceDE w:val="0"/>
              <w:autoSpaceDN w:val="0"/>
              <w:adjustRightInd w:val="0"/>
              <w:ind w:left="224" w:leftChars="104" w:hanging="6"/>
              <w:jc w:val="left"/>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其他:</w:t>
            </w:r>
            <w:r>
              <w:rPr>
                <w:rFonts w:hint="eastAsia" w:ascii="宋体" w:hAnsi="宋体"/>
                <w:sz w:val="24"/>
                <w:highlight w:val="none"/>
                <w:lang w:eastAsia="zh-CN"/>
              </w:rPr>
              <w:t>合同签订后</w:t>
            </w:r>
            <w:r>
              <w:rPr>
                <w:rFonts w:hint="eastAsia" w:ascii="宋体" w:hAnsi="宋体"/>
                <w:sz w:val="24"/>
                <w:highlight w:val="none"/>
                <w:lang w:val="en-US" w:eastAsia="zh-CN"/>
              </w:rPr>
              <w:t>收到采购方开工通知</w:t>
            </w:r>
            <w:r>
              <w:rPr>
                <w:rFonts w:hint="eastAsia" w:ascii="宋体" w:hAnsi="宋体"/>
                <w:sz w:val="24"/>
                <w:highlight w:val="none"/>
                <w:lang w:eastAsia="zh-CN"/>
              </w:rPr>
              <w:t>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90</w:t>
            </w:r>
            <w:r>
              <w:rPr>
                <w:rFonts w:hint="eastAsia" w:ascii="宋体" w:hAnsi="宋体"/>
                <w:sz w:val="24"/>
                <w:highlight w:val="none"/>
                <w:u w:val="single"/>
              </w:rPr>
              <w:t xml:space="preserve"> </w:t>
            </w:r>
            <w:r>
              <w:rPr>
                <w:rFonts w:hint="eastAsia" w:ascii="宋体" w:hAnsi="宋体"/>
                <w:sz w:val="24"/>
                <w:highlight w:val="none"/>
              </w:rPr>
              <w:t>日历天内完工</w:t>
            </w:r>
            <w:r>
              <w:rPr>
                <w:rFonts w:hint="eastAsia" w:ascii="宋体" w:hAnsi="宋体"/>
                <w:sz w:val="24"/>
                <w:highlight w:val="none"/>
                <w:lang w:eastAsia="zh-CN"/>
              </w:rPr>
              <w:t>（</w:t>
            </w:r>
            <w:r>
              <w:rPr>
                <w:rFonts w:hint="eastAsia" w:ascii="宋体" w:hAnsi="宋体"/>
                <w:sz w:val="24"/>
                <w:highlight w:val="none"/>
                <w:lang w:val="en-US" w:eastAsia="zh-CN"/>
              </w:rPr>
              <w:t>含验收</w:t>
            </w:r>
            <w:r>
              <w:rPr>
                <w:rFonts w:hint="eastAsia" w:ascii="宋体" w:hAnsi="宋体"/>
                <w:sz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1.4</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上海飞机</w:t>
            </w:r>
            <w:r>
              <w:rPr>
                <w:rFonts w:hint="eastAsia" w:ascii="宋体" w:hAnsi="宋体"/>
                <w:sz w:val="24"/>
                <w:highlight w:val="none"/>
                <w:lang w:eastAsia="zh-CN"/>
              </w:rPr>
              <w:t>客户服务</w:t>
            </w:r>
            <w:r>
              <w:rPr>
                <w:rFonts w:hint="eastAsia" w:ascii="宋体" w:hAnsi="宋体"/>
                <w:sz w:val="24"/>
                <w:highlight w:val="none"/>
              </w:rPr>
              <w:t>有限公司（</w:t>
            </w:r>
            <w:r>
              <w:rPr>
                <w:rFonts w:hint="eastAsia" w:ascii="宋体" w:hAnsi="宋体"/>
                <w:sz w:val="24"/>
                <w:highlight w:val="none"/>
                <w:lang w:eastAsia="zh-CN"/>
              </w:rPr>
              <w:t>江川东路</w:t>
            </w:r>
            <w:r>
              <w:rPr>
                <w:rFonts w:hint="eastAsia" w:ascii="宋体" w:hAnsi="宋体"/>
                <w:sz w:val="24"/>
                <w:highlight w:val="none"/>
                <w:lang w:val="en-US" w:eastAsia="zh-CN"/>
              </w:rPr>
              <w:t>100</w:t>
            </w:r>
            <w:r>
              <w:rPr>
                <w:rFonts w:hint="eastAsia" w:ascii="宋体" w:hAnsi="宋体"/>
                <w:sz w:val="24"/>
                <w:highlight w:val="none"/>
              </w:rPr>
              <w:t>号）</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1.5</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一次验收合格率100%</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1.6</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sz w:val="24"/>
                <w:highlight w:val="none"/>
                <w:u w:val="single"/>
              </w:rPr>
              <w:t>_</w:t>
            </w:r>
            <w:r>
              <w:rPr>
                <w:rFonts w:hint="eastAsia" w:ascii="宋体" w:hAnsi="宋体"/>
                <w:sz w:val="24"/>
                <w:highlight w:val="none"/>
                <w:u w:val="single"/>
                <w:lang w:val="en-US" w:eastAsia="zh-CN"/>
              </w:rPr>
              <w:t>2</w:t>
            </w:r>
            <w:r>
              <w:rPr>
                <w:rFonts w:hint="eastAsia" w:ascii="宋体" w:hAnsi="宋体"/>
                <w:sz w:val="24"/>
                <w:highlight w:val="none"/>
                <w:u w:val="single"/>
              </w:rPr>
              <w:t>_</w:t>
            </w:r>
            <w:r>
              <w:rPr>
                <w:rFonts w:hint="eastAsia" w:ascii="宋体" w:hAnsi="宋体"/>
                <w:sz w:val="24"/>
                <w:highlight w:val="none"/>
              </w:rPr>
              <w:t>年 ，防水</w:t>
            </w:r>
            <w:r>
              <w:rPr>
                <w:rFonts w:hint="eastAsia" w:ascii="宋体" w:hAnsi="宋体"/>
                <w:sz w:val="24"/>
                <w:highlight w:val="none"/>
                <w:u w:val="single"/>
                <w:lang w:val="en-US" w:eastAsia="zh-CN"/>
              </w:rPr>
              <w:t xml:space="preserve">  \  </w:t>
            </w:r>
            <w:r>
              <w:rPr>
                <w:rFonts w:hint="eastAsia" w:ascii="宋体" w:hAnsi="宋体"/>
                <w:sz w:val="24"/>
                <w:highlight w:val="none"/>
              </w:rPr>
              <w:t>年</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0" w:type="dxa"/>
            <w:gridSpan w:val="3"/>
            <w:vAlign w:val="center"/>
          </w:tcPr>
          <w:p>
            <w:pPr>
              <w:autoSpaceDE w:val="0"/>
              <w:autoSpaceDN w:val="0"/>
              <w:adjustRightInd w:val="0"/>
              <w:ind w:left="224" w:leftChars="104" w:hanging="6"/>
              <w:jc w:val="center"/>
              <w:rPr>
                <w:rFonts w:hint="eastAsia" w:ascii="宋体" w:hAnsi="宋体"/>
                <w:b/>
                <w:bCs/>
                <w:sz w:val="24"/>
                <w:highlight w:val="none"/>
              </w:rPr>
            </w:pPr>
            <w:r>
              <w:rPr>
                <w:rFonts w:hint="eastAsia" w:ascii="宋体" w:hAnsi="宋体"/>
                <w:b/>
                <w:bCs/>
                <w:sz w:val="24"/>
                <w:highlight w:val="none"/>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2.1</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电话询问</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lang w:eastAsia="zh-CN"/>
              </w:rPr>
              <w:t>□</w:t>
            </w:r>
            <w:r>
              <w:rPr>
                <w:rFonts w:hint="eastAsia" w:ascii="宋体" w:hAnsi="宋体"/>
                <w:sz w:val="24"/>
                <w:highlight w:val="none"/>
              </w:rPr>
              <w:t xml:space="preserve"> 纸质文件询问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邮件询问</w:t>
            </w:r>
          </w:p>
          <w:p>
            <w:pPr>
              <w:autoSpaceDE w:val="0"/>
              <w:autoSpaceDN w:val="0"/>
              <w:adjustRightInd w:val="0"/>
              <w:spacing w:line="360" w:lineRule="auto"/>
              <w:ind w:left="224" w:leftChars="104" w:hanging="6"/>
              <w:jc w:val="left"/>
              <w:rPr>
                <w:rFonts w:hint="eastAsia" w:ascii="宋体" w:hAnsi="宋体" w:eastAsia="宋体"/>
                <w:sz w:val="24"/>
                <w:highlight w:val="none"/>
                <w:lang w:val="en-US" w:eastAsia="zh-CN"/>
              </w:rPr>
            </w:pPr>
            <w:r>
              <w:rPr>
                <w:rFonts w:hint="eastAsia" w:ascii="宋体" w:hAnsi="宋体"/>
                <w:sz w:val="24"/>
              </w:rPr>
              <w:t>☑ 其他：</w:t>
            </w:r>
            <w:r>
              <w:rPr>
                <w:rFonts w:hint="eastAsia" w:ascii="宋体" w:hAnsi="宋体"/>
                <w:sz w:val="24"/>
                <w:u w:val="single"/>
              </w:rPr>
              <w:t>踏勘时间为202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13</w:t>
            </w:r>
            <w:r>
              <w:rPr>
                <w:rFonts w:hint="eastAsia" w:ascii="宋体" w:hAnsi="宋体"/>
                <w:sz w:val="24"/>
                <w:u w:val="single"/>
              </w:rPr>
              <w:t>日</w:t>
            </w:r>
            <w:r>
              <w:rPr>
                <w:rFonts w:hint="eastAsia" w:ascii="宋体" w:hAnsi="宋体"/>
                <w:sz w:val="24"/>
                <w:u w:val="single"/>
                <w:lang w:val="en-US" w:eastAsia="zh-CN"/>
              </w:rPr>
              <w:t>上午9:00-11:30</w:t>
            </w:r>
            <w:r>
              <w:rPr>
                <w:rFonts w:hint="eastAsia" w:ascii="宋体" w:hAnsi="宋体"/>
                <w:sz w:val="24"/>
                <w:u w:val="single"/>
              </w:rPr>
              <w:t>，踏勘联系人</w:t>
            </w:r>
            <w:r>
              <w:rPr>
                <w:rFonts w:hint="eastAsia" w:ascii="宋体" w:hAnsi="宋体"/>
                <w:sz w:val="24"/>
                <w:u w:val="single"/>
                <w:lang w:eastAsia="zh-CN"/>
              </w:rPr>
              <w:t>王</w:t>
            </w:r>
            <w:r>
              <w:rPr>
                <w:rFonts w:hint="eastAsia" w:ascii="宋体" w:hAnsi="宋体"/>
                <w:sz w:val="24"/>
                <w:u w:val="single"/>
              </w:rPr>
              <w:t>经理180</w:t>
            </w:r>
            <w:r>
              <w:rPr>
                <w:rFonts w:hint="eastAsia" w:ascii="宋体" w:hAnsi="宋体"/>
                <w:sz w:val="24"/>
                <w:u w:val="single"/>
                <w:lang w:val="en-US" w:eastAsia="zh-CN"/>
              </w:rPr>
              <w:t>19196219</w:t>
            </w:r>
            <w:r>
              <w:rPr>
                <w:rFonts w:hint="eastAsia" w:ascii="宋体" w:hAnsi="宋体"/>
                <w:sz w:val="24"/>
                <w:u w:val="single"/>
                <w:lang w:eastAsia="zh-CN"/>
              </w:rPr>
              <w:t>、</w:t>
            </w:r>
            <w:r>
              <w:rPr>
                <w:rFonts w:hint="eastAsia" w:ascii="宋体" w:hAnsi="宋体"/>
                <w:sz w:val="24"/>
                <w:u w:val="single"/>
                <w:lang w:val="en-US" w:eastAsia="zh-CN"/>
              </w:rPr>
              <w:t>孔万里18019196725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2.2</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询问联系方式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 xml:space="preserve">联系人：  </w:t>
            </w:r>
            <w:r>
              <w:rPr>
                <w:rFonts w:hint="eastAsia" w:ascii="宋体" w:hAnsi="宋体"/>
                <w:sz w:val="24"/>
                <w:highlight w:val="none"/>
                <w:u w:val="single"/>
                <w:lang w:val="en-US" w:eastAsia="zh-CN"/>
              </w:rPr>
              <w:t>孔万里</w:t>
            </w:r>
          </w:p>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eastAsia" w:ascii="宋体" w:hAnsi="宋体"/>
                <w:sz w:val="24"/>
                <w:highlight w:val="none"/>
                <w:u w:val="single"/>
                <w:lang w:val="en-US" w:eastAsia="zh-CN"/>
              </w:rPr>
            </w:pPr>
            <w:r>
              <w:rPr>
                <w:rFonts w:hint="eastAsia" w:ascii="宋体" w:hAnsi="宋体"/>
                <w:sz w:val="24"/>
                <w:highlight w:val="none"/>
                <w:lang w:val="en-US" w:eastAsia="zh-CN"/>
              </w:rPr>
              <w:t>联系电话：</w:t>
            </w:r>
            <w:r>
              <w:rPr>
                <w:rFonts w:hint="eastAsia" w:ascii="宋体" w:hAnsi="宋体"/>
                <w:sz w:val="24"/>
                <w:highlight w:val="none"/>
                <w:u w:val="single"/>
                <w:lang w:val="en-US" w:eastAsia="zh-CN"/>
              </w:rPr>
              <w:t>18019196725</w:t>
            </w:r>
          </w:p>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联系地址：</w:t>
            </w:r>
            <w:r>
              <w:rPr>
                <w:rFonts w:hint="eastAsia" w:ascii="宋体" w:hAnsi="宋体"/>
                <w:sz w:val="24"/>
                <w:highlight w:val="none"/>
                <w:u w:val="single"/>
                <w:lang w:val="en-US" w:eastAsia="zh-CN"/>
              </w:rPr>
              <w:t>上海闵行江川东路100号</w:t>
            </w:r>
          </w:p>
          <w:p>
            <w:pPr>
              <w:autoSpaceDE w:val="0"/>
              <w:autoSpaceDN w:val="0"/>
              <w:adjustRightInd w:val="0"/>
              <w:ind w:left="224" w:leftChars="104" w:hanging="6"/>
              <w:jc w:val="left"/>
              <w:rPr>
                <w:rFonts w:hint="eastAsia" w:ascii="宋体" w:hAnsi="宋体"/>
                <w:sz w:val="24"/>
                <w:highlight w:val="none"/>
              </w:rPr>
            </w:pPr>
            <w:r>
              <w:rPr>
                <w:rFonts w:hint="eastAsia" w:ascii="宋体" w:hAnsi="宋体"/>
                <w:sz w:val="24"/>
                <w:highlight w:val="none"/>
                <w:lang w:val="en-US" w:eastAsia="zh-CN"/>
              </w:rPr>
              <w:t>联系邮箱：</w:t>
            </w:r>
            <w:r>
              <w:rPr>
                <w:rFonts w:hint="eastAsia" w:ascii="宋体" w:hAnsi="宋体"/>
                <w:sz w:val="24"/>
                <w:highlight w:val="none"/>
                <w:u w:val="single"/>
                <w:lang w:val="en-US" w:eastAsia="zh-CN"/>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0" w:type="dxa"/>
            <w:gridSpan w:val="3"/>
            <w:vAlign w:val="center"/>
          </w:tcPr>
          <w:p>
            <w:pPr>
              <w:autoSpaceDE w:val="0"/>
              <w:autoSpaceDN w:val="0"/>
              <w:adjustRightInd w:val="0"/>
              <w:jc w:val="center"/>
              <w:rPr>
                <w:rFonts w:hint="eastAsia" w:ascii="宋体" w:hAnsi="宋体"/>
                <w:b/>
                <w:bCs/>
                <w:sz w:val="24"/>
                <w:highlight w:val="none"/>
              </w:rPr>
            </w:pPr>
            <w:r>
              <w:rPr>
                <w:rFonts w:hint="eastAsia" w:ascii="宋体" w:hAnsi="宋体"/>
                <w:b/>
                <w:bCs/>
                <w:sz w:val="24"/>
                <w:highlight w:val="none"/>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3.1</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联系方式：_</w:t>
            </w:r>
            <w:r>
              <w:rPr>
                <w:rFonts w:hint="eastAsia" w:ascii="宋体" w:hAnsi="宋体"/>
                <w:sz w:val="24"/>
                <w:u w:val="single"/>
              </w:rPr>
              <w:t>电话、邮件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rPr>
            </w:pPr>
            <w:r>
              <w:rPr>
                <w:rFonts w:hint="eastAsia" w:ascii="宋体" w:hAnsi="宋体"/>
                <w:sz w:val="24"/>
                <w:highlight w:val="none"/>
                <w:vertAlign w:val="baseline"/>
                <w:lang w:val="en-US" w:eastAsia="zh-CN"/>
              </w:rPr>
              <w:t>3.2</w:t>
            </w:r>
          </w:p>
        </w:tc>
        <w:tc>
          <w:tcPr>
            <w:tcW w:w="1921"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响应文件应</w:t>
            </w: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宋体" w:hAnsi="宋体"/>
                <w:sz w:val="24"/>
                <w:highlight w:val="none"/>
                <w:lang w:val="en-US"/>
              </w:rPr>
            </w:pPr>
            <w:r>
              <w:rPr>
                <w:rFonts w:hint="eastAsia" w:ascii="宋体" w:hAnsi="宋体"/>
                <w:sz w:val="24"/>
                <w:highlight w:val="none"/>
                <w:vertAlign w:val="baseline"/>
                <w:lang w:val="en-US" w:eastAsia="zh-CN"/>
              </w:rPr>
              <w:t>包含文件</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Times New Roman" w:hAnsi="Times New Roman"/>
                <w:sz w:val="24"/>
                <w:highlight w:val="none"/>
              </w:rPr>
              <w:t>竞争性谈判响应声明</w:t>
            </w:r>
            <w:r>
              <w:rPr>
                <w:rFonts w:hint="eastAsia" w:ascii="Times New Roman" w:hAnsi="Times New Roman"/>
                <w:sz w:val="24"/>
                <w:highlight w:val="none"/>
                <w:lang w:val="en-US" w:eastAsia="zh-CN"/>
              </w:rPr>
              <w:t xml:space="preserve">   </w:t>
            </w:r>
            <w:r>
              <w:rPr>
                <w:rFonts w:hint="eastAsia" w:ascii="宋体" w:hAnsi="宋体"/>
                <w:sz w:val="24"/>
                <w:highlight w:val="none"/>
                <w:lang w:eastAsia="zh-CN"/>
              </w:rPr>
              <w:t>☑报价一览表</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☑商务要求响应表</w:t>
            </w:r>
            <w:r>
              <w:rPr>
                <w:rFonts w:hint="eastAsia" w:ascii="宋体" w:hAnsi="宋体"/>
                <w:sz w:val="24"/>
                <w:highlight w:val="none"/>
                <w:lang w:val="en-US" w:eastAsia="zh-CN"/>
              </w:rPr>
              <w:t xml:space="preserve">        </w:t>
            </w:r>
            <w:r>
              <w:rPr>
                <w:rFonts w:hint="eastAsia" w:ascii="宋体" w:hAnsi="宋体"/>
                <w:sz w:val="24"/>
                <w:highlight w:val="none"/>
                <w:lang w:eastAsia="zh-CN"/>
              </w:rPr>
              <w:t>☑技术要求响应表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lang w:eastAsia="zh-CN"/>
              </w:rPr>
              <w:t>☑授权代表人身份证复印件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b/>
                <w:bCs/>
                <w:sz w:val="24"/>
                <w:highlight w:val="none"/>
              </w:rPr>
            </w:pPr>
            <w:r>
              <w:rPr>
                <w:rFonts w:hint="eastAsia" w:ascii="宋体" w:hAnsi="宋体"/>
                <w:sz w:val="24"/>
                <w:highlight w:val="none"/>
                <w:lang w:eastAsia="zh-CN"/>
              </w:rPr>
              <w:t>☑廉洁协议</w:t>
            </w:r>
            <w:r>
              <w:rPr>
                <w:rFonts w:hint="eastAsia" w:ascii="宋体" w:hAnsi="宋体"/>
                <w:sz w:val="24"/>
                <w:highlight w:val="none"/>
                <w:lang w:val="en-US" w:eastAsia="zh-CN"/>
              </w:rPr>
              <w:t xml:space="preserve">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rPr>
            </w:pPr>
            <w:r>
              <w:rPr>
                <w:rFonts w:hint="eastAsia" w:ascii="宋体" w:hAnsi="宋体"/>
                <w:sz w:val="24"/>
                <w:highlight w:val="none"/>
                <w:vertAlign w:val="baseline"/>
                <w:lang w:val="en-US" w:eastAsia="zh-CN"/>
              </w:rPr>
              <w:t>3.3</w:t>
            </w:r>
          </w:p>
        </w:tc>
        <w:tc>
          <w:tcPr>
            <w:tcW w:w="1921"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rPr>
            </w:pPr>
            <w:r>
              <w:rPr>
                <w:rFonts w:hint="eastAsia" w:ascii="宋体" w:hAnsi="宋体"/>
                <w:sz w:val="24"/>
                <w:highlight w:val="none"/>
                <w:vertAlign w:val="baseline"/>
                <w:lang w:eastAsia="zh-CN"/>
              </w:rPr>
              <w:t>响应文件盖章要求</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before="159" w:beforeLines="50" w:line="360" w:lineRule="auto"/>
              <w:jc w:val="both"/>
              <w:textAlignment w:val="auto"/>
              <w:outlineLvl w:val="9"/>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响应文件中的以下内容应加盖公章：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响应文件（骑缝章）</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营业执照</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近三年财务报表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业绩证明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质量体系认证证书</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报价一览表</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rPr>
              <w:t>竞争性谈判响应声明</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b/>
                <w:bCs/>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法定代表人授权委托书（如有）</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sz w:val="24"/>
                <w:highlight w:val="none"/>
                <w:lang w:val="en-US" w:eastAsia="zh-CN"/>
              </w:rPr>
            </w:pPr>
            <w:r>
              <w:rPr>
                <w:rFonts w:hint="eastAsia" w:ascii="宋体" w:hAnsi="宋体"/>
                <w:sz w:val="24"/>
                <w:highlight w:val="none"/>
              </w:rPr>
              <w:t>3.</w:t>
            </w:r>
            <w:r>
              <w:rPr>
                <w:rFonts w:hint="eastAsia" w:ascii="宋体" w:hAnsi="宋体"/>
                <w:sz w:val="24"/>
                <w:highlight w:val="none"/>
                <w:lang w:val="en-US" w:eastAsia="zh-CN"/>
              </w:rPr>
              <w:t>4</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截止时间</w:t>
            </w:r>
          </w:p>
        </w:tc>
        <w:tc>
          <w:tcPr>
            <w:tcW w:w="6843" w:type="dxa"/>
            <w:vAlign w:val="center"/>
          </w:tcPr>
          <w:p>
            <w:pPr>
              <w:autoSpaceDE w:val="0"/>
              <w:autoSpaceDN w:val="0"/>
              <w:adjustRightInd w:val="0"/>
              <w:jc w:val="center"/>
              <w:rPr>
                <w:rFonts w:hint="eastAsia" w:ascii="宋体" w:hAnsi="宋体"/>
                <w:sz w:val="24"/>
                <w:highlight w:val="none"/>
              </w:rPr>
            </w:pPr>
            <w:r>
              <w:rPr>
                <w:rFonts w:hint="eastAsia" w:ascii="宋体" w:hAnsi="宋体"/>
                <w:b/>
                <w:bCs/>
                <w:sz w:val="24"/>
                <w:highlight w:val="none"/>
                <w:u w:val="none"/>
                <w:lang w:val="en-US" w:eastAsia="zh-CN"/>
              </w:rPr>
              <w:t>2025年5月16</w:t>
            </w:r>
            <w:bookmarkStart w:id="28" w:name="_GoBack"/>
            <w:bookmarkEnd w:id="28"/>
            <w:r>
              <w:rPr>
                <w:rFonts w:hint="eastAsia" w:ascii="宋体" w:hAnsi="宋体"/>
                <w:b/>
                <w:bCs/>
                <w:sz w:val="24"/>
                <w:highlight w:val="none"/>
                <w:u w:val="none"/>
                <w:lang w:val="en-US" w:eastAsia="zh-CN"/>
              </w:rPr>
              <w:t>日16：00时前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sz w:val="24"/>
                <w:highlight w:val="none"/>
                <w:lang w:val="en-US" w:eastAsia="zh-CN"/>
              </w:rPr>
            </w:pPr>
            <w:r>
              <w:rPr>
                <w:rFonts w:hint="eastAsia" w:ascii="宋体" w:hAnsi="宋体"/>
                <w:sz w:val="24"/>
                <w:highlight w:val="none"/>
              </w:rPr>
              <w:t>3.</w:t>
            </w:r>
            <w:r>
              <w:rPr>
                <w:rFonts w:hint="eastAsia" w:ascii="宋体" w:hAnsi="宋体"/>
                <w:sz w:val="24"/>
                <w:highlight w:val="none"/>
                <w:lang w:val="en-US" w:eastAsia="zh-CN"/>
              </w:rPr>
              <w:t>5</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响应文件数量</w:t>
            </w:r>
          </w:p>
        </w:tc>
        <w:tc>
          <w:tcPr>
            <w:tcW w:w="6843" w:type="dxa"/>
            <w:vAlign w:val="center"/>
          </w:tcPr>
          <w:p>
            <w:pPr>
              <w:autoSpaceDE w:val="0"/>
              <w:autoSpaceDN w:val="0"/>
              <w:adjustRightInd w:val="0"/>
              <w:jc w:val="center"/>
              <w:rPr>
                <w:rFonts w:hint="eastAsia"/>
                <w:sz w:val="24"/>
                <w:highlight w:val="none"/>
              </w:rPr>
            </w:pPr>
            <w:r>
              <w:rPr>
                <w:rFonts w:hint="eastAsia"/>
                <w:sz w:val="24"/>
                <w:highlight w:val="none"/>
              </w:rPr>
              <w:t>需密封：纸质版 1 份，电子版（U盘或光盘）1 份</w:t>
            </w:r>
          </w:p>
          <w:p>
            <w:pPr>
              <w:autoSpaceDE w:val="0"/>
              <w:autoSpaceDN w:val="0"/>
              <w:adjustRightInd w:val="0"/>
              <w:jc w:val="center"/>
              <w:rPr>
                <w:rFonts w:hint="eastAsia"/>
                <w:sz w:val="24"/>
                <w:highlight w:val="none"/>
              </w:rPr>
            </w:pPr>
            <w:r>
              <w:rPr>
                <w:rFonts w:hint="eastAsia"/>
                <w:sz w:val="24"/>
                <w:highlight w:val="none"/>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sz w:val="24"/>
                <w:highlight w:val="none"/>
                <w:lang w:val="en-US" w:eastAsia="zh-CN"/>
              </w:rPr>
            </w:pPr>
            <w:r>
              <w:rPr>
                <w:rFonts w:hint="eastAsia" w:ascii="宋体" w:hAnsi="宋体"/>
                <w:sz w:val="24"/>
                <w:highlight w:val="none"/>
              </w:rPr>
              <w:t>3.</w:t>
            </w:r>
            <w:r>
              <w:rPr>
                <w:rFonts w:hint="eastAsia" w:ascii="宋体" w:hAnsi="宋体"/>
                <w:sz w:val="24"/>
                <w:highlight w:val="none"/>
                <w:lang w:val="en-US" w:eastAsia="zh-CN"/>
              </w:rPr>
              <w:t>6</w:t>
            </w:r>
          </w:p>
        </w:tc>
        <w:tc>
          <w:tcPr>
            <w:tcW w:w="1921" w:type="dxa"/>
            <w:vAlign w:val="center"/>
          </w:tcPr>
          <w:p>
            <w:pPr>
              <w:autoSpaceDE w:val="0"/>
              <w:autoSpaceDN w:val="0"/>
              <w:adjustRightInd w:val="0"/>
              <w:jc w:val="center"/>
              <w:rPr>
                <w:rFonts w:hint="eastAsia" w:ascii="宋体" w:hAnsi="宋体"/>
                <w:sz w:val="24"/>
                <w:highlight w:val="none"/>
              </w:rPr>
            </w:pPr>
            <w:r>
              <w:rPr>
                <w:rFonts w:hint="eastAsia" w:ascii="宋体" w:hAnsi="宋体"/>
                <w:sz w:val="24"/>
                <w:highlight w:val="none"/>
              </w:rPr>
              <w:t>响应文件有效期</w:t>
            </w:r>
          </w:p>
        </w:tc>
        <w:tc>
          <w:tcPr>
            <w:tcW w:w="6843" w:type="dxa"/>
            <w:vAlign w:val="center"/>
          </w:tcPr>
          <w:p>
            <w:pPr>
              <w:autoSpaceDE w:val="0"/>
              <w:autoSpaceDN w:val="0"/>
              <w:adjustRightInd w:val="0"/>
              <w:ind w:firstLine="249" w:firstLineChars="104"/>
              <w:jc w:val="center"/>
              <w:rPr>
                <w:rFonts w:hint="eastAsia" w:ascii="宋体" w:hAnsi="宋体"/>
                <w:sz w:val="24"/>
                <w:highlight w:val="none"/>
              </w:rPr>
            </w:pPr>
            <w:r>
              <w:rPr>
                <w:rFonts w:hint="eastAsia" w:ascii="宋体" w:hAnsi="宋体"/>
                <w:sz w:val="24"/>
                <w:highlight w:val="none"/>
              </w:rPr>
              <w:t>自递交响应文件之日起</w:t>
            </w:r>
            <w:r>
              <w:rPr>
                <w:rFonts w:hint="eastAsia" w:ascii="宋体" w:hAnsi="宋体"/>
                <w:b w:val="0"/>
                <w:bCs w:val="0"/>
                <w:sz w:val="24"/>
                <w:highlight w:val="none"/>
                <w:u w:val="single"/>
                <w:lang w:val="en-US" w:eastAsia="zh-CN"/>
              </w:rPr>
              <w:t xml:space="preserve"> 90 </w:t>
            </w:r>
            <w:r>
              <w:rPr>
                <w:rFonts w:hint="eastAsia" w:ascii="宋体" w:hAnsi="宋体"/>
                <w:sz w:val="24"/>
                <w:highlight w:val="none"/>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30" w:type="dxa"/>
            <w:gridSpan w:val="3"/>
            <w:vAlign w:val="center"/>
          </w:tcPr>
          <w:p>
            <w:pPr>
              <w:autoSpaceDE w:val="0"/>
              <w:autoSpaceDN w:val="0"/>
              <w:adjustRightInd w:val="0"/>
              <w:ind w:firstLine="251" w:firstLineChars="104"/>
              <w:jc w:val="center"/>
              <w:rPr>
                <w:rFonts w:hint="eastAsia" w:ascii="宋体" w:hAnsi="宋体"/>
                <w:sz w:val="24"/>
                <w:highlight w:val="none"/>
              </w:rPr>
            </w:pPr>
            <w:r>
              <w:rPr>
                <w:rFonts w:hint="eastAsia" w:ascii="宋体" w:hAnsi="宋体"/>
                <w:b/>
                <w:bCs/>
                <w:sz w:val="24"/>
                <w:highlight w:val="none"/>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4.1</w:t>
            </w:r>
          </w:p>
        </w:tc>
        <w:tc>
          <w:tcPr>
            <w:tcW w:w="1921"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报价不一致</w:t>
            </w:r>
          </w:p>
          <w:p>
            <w:pPr>
              <w:autoSpaceDE w:val="0"/>
              <w:autoSpaceDN w:val="0"/>
              <w:jc w:val="center"/>
              <w:rPr>
                <w:rFonts w:hint="eastAsia" w:ascii="宋体" w:hAnsi="宋体"/>
                <w:sz w:val="24"/>
                <w:highlight w:val="none"/>
              </w:rPr>
            </w:pPr>
            <w:r>
              <w:rPr>
                <w:rFonts w:hint="eastAsia" w:ascii="宋体" w:hAnsi="宋体"/>
                <w:sz w:val="24"/>
                <w:highlight w:val="none"/>
              </w:rPr>
              <w:t>评判标准</w:t>
            </w:r>
          </w:p>
        </w:tc>
        <w:tc>
          <w:tcPr>
            <w:tcW w:w="6843" w:type="dxa"/>
            <w:vAlign w:val="center"/>
          </w:tcPr>
          <w:p>
            <w:pPr>
              <w:autoSpaceDE w:val="0"/>
              <w:autoSpaceDN w:val="0"/>
              <w:spacing w:before="120" w:beforeLines="50" w:after="120" w:afterLines="50"/>
              <w:jc w:val="left"/>
              <w:rPr>
                <w:rFonts w:hint="eastAsia"/>
                <w:sz w:val="24"/>
                <w:highlight w:val="none"/>
              </w:rPr>
            </w:pPr>
            <w:r>
              <w:rPr>
                <w:sz w:val="24"/>
                <w:highlight w:val="none"/>
              </w:rPr>
              <w:t>如</w:t>
            </w:r>
            <w:r>
              <w:rPr>
                <w:rFonts w:hint="eastAsia"/>
                <w:sz w:val="24"/>
                <w:highlight w:val="none"/>
              </w:rPr>
              <w:t>响应</w:t>
            </w:r>
            <w:r>
              <w:rPr>
                <w:sz w:val="24"/>
                <w:highlight w:val="none"/>
              </w:rPr>
              <w:t>文件中出现报价且前后不一致的</w:t>
            </w:r>
            <w:r>
              <w:rPr>
                <w:rFonts w:hint="eastAsia"/>
                <w:sz w:val="24"/>
                <w:highlight w:val="none"/>
              </w:rPr>
              <w:t>：</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以报价一览表总价（大写）为准</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以分项价格表分项报价为准，修正总价</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以所有价格中最低者为准</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4.2</w:t>
            </w:r>
          </w:p>
        </w:tc>
        <w:tc>
          <w:tcPr>
            <w:tcW w:w="1921"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报价漏项</w:t>
            </w:r>
          </w:p>
        </w:tc>
        <w:tc>
          <w:tcPr>
            <w:tcW w:w="6843" w:type="dxa"/>
            <w:vAlign w:val="center"/>
          </w:tcPr>
          <w:p>
            <w:pPr>
              <w:autoSpaceDE w:val="0"/>
              <w:autoSpaceDN w:val="0"/>
              <w:spacing w:before="120" w:beforeLines="50" w:after="120" w:afterLines="50"/>
              <w:jc w:val="left"/>
              <w:rPr>
                <w:rFonts w:hint="eastAsia" w:ascii="宋体" w:hAnsi="宋体"/>
                <w:sz w:val="24"/>
                <w:highlight w:val="none"/>
              </w:rPr>
            </w:pPr>
            <w:r>
              <w:rPr>
                <w:rFonts w:hint="eastAsia" w:ascii="宋体" w:hAnsi="宋体"/>
                <w:sz w:val="24"/>
                <w:highlight w:val="none"/>
              </w:rPr>
              <w:t>如响应文件中分项报价漏项：</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废标</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默认为免费提供</w:t>
            </w:r>
          </w:p>
          <w:p>
            <w:pPr>
              <w:autoSpaceDE w:val="0"/>
              <w:autoSpaceDN w:val="0"/>
              <w:spacing w:before="120" w:beforeLines="50" w:after="120" w:afterLines="50"/>
              <w:ind w:firstLine="240" w:firstLineChars="100"/>
              <w:jc w:val="left"/>
              <w:rPr>
                <w:rFonts w:hint="eastAsia"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4.3</w:t>
            </w:r>
          </w:p>
        </w:tc>
        <w:tc>
          <w:tcPr>
            <w:tcW w:w="1921"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非“*”号项条款不响应</w:t>
            </w:r>
          </w:p>
        </w:tc>
        <w:tc>
          <w:tcPr>
            <w:tcW w:w="6843" w:type="dxa"/>
            <w:vAlign w:val="center"/>
          </w:tcPr>
          <w:p>
            <w:pPr>
              <w:autoSpaceDE w:val="0"/>
              <w:autoSpaceDN w:val="0"/>
              <w:spacing w:before="120" w:beforeLines="50" w:after="120" w:afterLines="50"/>
              <w:jc w:val="left"/>
              <w:rPr>
                <w:rFonts w:hint="eastAsia" w:ascii="宋体" w:hAnsi="宋体"/>
                <w:sz w:val="24"/>
                <w:highlight w:val="none"/>
              </w:rPr>
            </w:pPr>
            <w:r>
              <w:rPr>
                <w:rFonts w:hint="eastAsia" w:ascii="宋体" w:hAnsi="宋体"/>
                <w:sz w:val="24"/>
                <w:highlight w:val="none"/>
              </w:rPr>
              <w:t>如响应文件中对非“*”号项条款不响应：</w:t>
            </w:r>
          </w:p>
          <w:p>
            <w:pPr>
              <w:autoSpaceDE w:val="0"/>
              <w:autoSpaceDN w:val="0"/>
              <w:spacing w:before="120" w:beforeLines="50" w:after="120" w:afterLines="50"/>
              <w:ind w:left="224" w:leftChars="104" w:hanging="6"/>
              <w:jc w:val="left"/>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rPr>
              <w:t xml:space="preserve"> 超过</w:t>
            </w:r>
            <w:r>
              <w:rPr>
                <w:rFonts w:hint="eastAsia" w:ascii="宋体" w:hAnsi="宋体"/>
                <w:sz w:val="24"/>
                <w:highlight w:val="none"/>
                <w:u w:val="single"/>
                <w:lang w:val="en-US" w:eastAsia="zh-CN"/>
              </w:rPr>
              <w:t xml:space="preserve">  3  </w:t>
            </w:r>
            <w:r>
              <w:rPr>
                <w:rFonts w:hint="eastAsia" w:ascii="宋体" w:hAnsi="宋体"/>
                <w:sz w:val="24"/>
                <w:highlight w:val="none"/>
              </w:rPr>
              <w:t>条</w:t>
            </w:r>
            <w:r>
              <w:rPr>
                <w:rFonts w:hint="eastAsia" w:ascii="宋体" w:hAnsi="宋体"/>
                <w:sz w:val="24"/>
                <w:highlight w:val="none"/>
                <w:lang w:eastAsia="zh-CN"/>
              </w:rPr>
              <w:t>（含</w:t>
            </w:r>
            <w:r>
              <w:rPr>
                <w:rFonts w:hint="eastAsia" w:ascii="宋体" w:hAnsi="宋体"/>
                <w:sz w:val="24"/>
                <w:highlight w:val="none"/>
                <w:lang w:val="en-US" w:eastAsia="zh-CN"/>
              </w:rPr>
              <w:t>3条</w:t>
            </w:r>
            <w:r>
              <w:rPr>
                <w:rFonts w:hint="eastAsia" w:ascii="宋体" w:hAnsi="宋体"/>
                <w:sz w:val="24"/>
                <w:highlight w:val="none"/>
                <w:lang w:eastAsia="zh-CN"/>
              </w:rPr>
              <w:t>）</w:t>
            </w:r>
            <w:r>
              <w:rPr>
                <w:rFonts w:hint="eastAsia" w:ascii="宋体" w:hAnsi="宋体"/>
                <w:sz w:val="24"/>
                <w:highlight w:val="none"/>
              </w:rPr>
              <w:t>不响应，废标</w:t>
            </w:r>
            <w:r>
              <w:rPr>
                <w:rFonts w:hint="eastAsia" w:ascii="宋体" w:hAnsi="宋体"/>
                <w:sz w:val="24"/>
                <w:highlight w:val="none"/>
                <w:lang w:val="en-US" w:eastAsia="zh-CN"/>
              </w:rPr>
              <w:t>(3条以内不废标）</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每不响应1条非“*”号项条款，评审价格上调</w:t>
            </w:r>
            <w:r>
              <w:rPr>
                <w:rFonts w:hint="eastAsia" w:ascii="宋体" w:hAnsi="宋体"/>
                <w:sz w:val="24"/>
                <w:highlight w:val="none"/>
                <w:u w:val="single"/>
                <w:lang w:val="en-US" w:eastAsia="zh-CN"/>
              </w:rPr>
              <w:t>5</w:t>
            </w:r>
            <w:r>
              <w:rPr>
                <w:rFonts w:hint="eastAsia" w:ascii="宋体" w:hAnsi="宋体"/>
                <w:sz w:val="24"/>
                <w:highlight w:val="none"/>
              </w:rPr>
              <w:t>%（即1条不响应上调</w:t>
            </w:r>
            <w:r>
              <w:rPr>
                <w:rFonts w:hint="eastAsia" w:ascii="宋体" w:hAnsi="宋体"/>
                <w:sz w:val="24"/>
                <w:highlight w:val="none"/>
                <w:lang w:val="en-US" w:eastAsia="zh-CN"/>
              </w:rPr>
              <w:t>5</w:t>
            </w:r>
            <w:r>
              <w:rPr>
                <w:rFonts w:hint="eastAsia" w:ascii="宋体" w:hAnsi="宋体"/>
                <w:sz w:val="24"/>
                <w:highlight w:val="none"/>
              </w:rPr>
              <w:t>%，2条不响应上调</w:t>
            </w:r>
            <w:r>
              <w:rPr>
                <w:rFonts w:hint="eastAsia" w:ascii="宋体" w:hAnsi="宋体"/>
                <w:sz w:val="24"/>
                <w:highlight w:val="none"/>
                <w:lang w:val="en-US" w:eastAsia="zh-CN"/>
              </w:rPr>
              <w:t>1</w:t>
            </w:r>
            <w:r>
              <w:rPr>
                <w:rFonts w:hint="eastAsia" w:ascii="宋体" w:hAnsi="宋体"/>
                <w:sz w:val="24"/>
                <w:highlight w:val="none"/>
              </w:rPr>
              <w:t>0%，以此递增）</w:t>
            </w:r>
          </w:p>
          <w:p>
            <w:pPr>
              <w:autoSpaceDE w:val="0"/>
              <w:autoSpaceDN w:val="0"/>
              <w:spacing w:before="120" w:beforeLines="50" w:after="120" w:afterLines="50"/>
              <w:ind w:left="224" w:leftChars="104" w:hanging="6"/>
              <w:jc w:val="left"/>
              <w:rPr>
                <w:rFonts w:hint="eastAsia" w:ascii="宋体" w:hAnsi="宋体"/>
                <w:sz w:val="24"/>
                <w:highlight w:val="none"/>
              </w:rPr>
            </w:pPr>
            <w:r>
              <w:rPr>
                <w:rFonts w:hint="eastAsia" w:ascii="宋体" w:hAnsi="宋体"/>
                <w:sz w:val="24"/>
                <w:highlight w:val="none"/>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highlight w:val="none"/>
        </w:rPr>
      </w:pPr>
      <w:bookmarkStart w:id="8" w:name="_Hlk27473954"/>
    </w:p>
    <w:bookmarkEnd w:id="6"/>
    <w:p>
      <w:pPr>
        <w:jc w:val="center"/>
        <w:outlineLvl w:val="0"/>
        <w:rPr>
          <w:rFonts w:hint="eastAsia" w:ascii="方正小标宋简体" w:hAnsi="方正小标宋简体" w:eastAsia="方正小标宋简体" w:cs="方正小标宋简体"/>
          <w:b/>
          <w:color w:val="000000"/>
          <w:sz w:val="36"/>
          <w:szCs w:val="36"/>
        </w:rPr>
      </w:pPr>
      <w:r>
        <w:rPr>
          <w:rFonts w:ascii="宋体" w:hAnsi="宋体"/>
          <w:b/>
          <w:color w:val="000000"/>
          <w:sz w:val="40"/>
          <w:highlight w:val="none"/>
        </w:rPr>
        <w:br w:type="page"/>
      </w:r>
      <w:bookmarkEnd w:id="7"/>
      <w:bookmarkEnd w:id="8"/>
      <w:bookmarkStart w:id="9" w:name="_Toc15631_WPSOffice_Level1"/>
      <w:bookmarkStart w:id="10" w:name="_Toc27008_WPSOffice_Level1"/>
      <w:bookmarkStart w:id="11" w:name="_Hlk11752017"/>
      <w:bookmarkStart w:id="12" w:name="OLE_LINK1"/>
      <w:bookmarkStart w:id="13" w:name="_Hlk11751980"/>
      <w:r>
        <w:rPr>
          <w:rFonts w:hint="eastAsia" w:ascii="方正小标宋简体" w:hAnsi="方正小标宋简体" w:eastAsia="方正小标宋简体" w:cs="方正小标宋简体"/>
          <w:b/>
          <w:color w:val="000000"/>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0"/>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0"/>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0"/>
        <w:numPr>
          <w:ilvl w:val="0"/>
          <w:numId w:val="3"/>
        </w:numPr>
        <w:spacing w:line="400" w:lineRule="exact"/>
        <w:ind w:left="401" w:hanging="400" w:hangingChars="167"/>
        <w:rPr>
          <w:rFonts w:hint="eastAsia"/>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rFonts w:hint="eastAsia"/>
          <w:sz w:val="24"/>
        </w:rPr>
      </w:pPr>
      <w:r>
        <w:rPr>
          <w:rFonts w:hint="eastAsia"/>
          <w:sz w:val="24"/>
        </w:rPr>
        <w:t>响应文件应打印或用不褪色墨水书写，不得有任何修改。提供的电子版本应为响应文件</w:t>
      </w:r>
      <w:r>
        <w:rPr>
          <w:rFonts w:hint="eastAsia"/>
          <w:sz w:val="24"/>
          <w:lang w:val="en-US" w:eastAsia="zh-CN"/>
        </w:rPr>
        <w:t>纸质版本</w:t>
      </w:r>
      <w:r>
        <w:rPr>
          <w:rFonts w:hint="eastAsia"/>
          <w:sz w:val="24"/>
        </w:rPr>
        <w:t>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竞争性谈判步骤：</w:t>
      </w:r>
    </w:p>
    <w:p>
      <w:pPr>
        <w:pStyle w:val="10"/>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0"/>
        <w:numPr>
          <w:ilvl w:val="0"/>
          <w:numId w:val="5"/>
        </w:numPr>
        <w:spacing w:line="400" w:lineRule="exact"/>
        <w:ind w:left="401" w:hanging="400" w:hangingChars="167"/>
        <w:rPr>
          <w:rFonts w:hint="eastAsia"/>
          <w:sz w:val="24"/>
        </w:rPr>
      </w:pPr>
      <w:r>
        <w:rPr>
          <w:rFonts w:hint="eastAsia"/>
          <w:sz w:val="24"/>
        </w:rPr>
        <w:t>客服公司组建供应商选择工作小组组织开标（响应单位无需到场）。</w:t>
      </w:r>
    </w:p>
    <w:p>
      <w:pPr>
        <w:pStyle w:val="10"/>
        <w:numPr>
          <w:ilvl w:val="0"/>
          <w:numId w:val="5"/>
        </w:numPr>
        <w:spacing w:line="400" w:lineRule="exact"/>
        <w:ind w:left="401" w:hanging="400" w:hangingChars="167"/>
        <w:rPr>
          <w:rFonts w:hint="eastAsia"/>
          <w:sz w:val="24"/>
        </w:rPr>
      </w:pPr>
      <w:r>
        <w:rPr>
          <w:rFonts w:hint="eastAsia"/>
          <w:sz w:val="24"/>
        </w:rPr>
        <w:t>供应商选择工作小组按照竞争性谈判文件要求开展评审，评审过程中，供应商选择工作小组可与受邀供应商开展谈判，谈判后供应商应提交最终版的响应文件及报价。</w:t>
      </w:r>
    </w:p>
    <w:p>
      <w:pPr>
        <w:pStyle w:val="10"/>
        <w:numPr>
          <w:ilvl w:val="0"/>
          <w:numId w:val="5"/>
        </w:numPr>
        <w:spacing w:line="400" w:lineRule="exact"/>
        <w:ind w:left="401" w:hanging="400" w:hangingChars="167"/>
        <w:rPr>
          <w:rFonts w:hint="eastAsia"/>
          <w:sz w:val="24"/>
        </w:rPr>
      </w:pPr>
      <w:r>
        <w:rPr>
          <w:rFonts w:hint="eastAsia"/>
          <w:sz w:val="24"/>
        </w:rPr>
        <w:t>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229" w:leftChars="-109" w:firstLine="0" w:firstLineChars="0"/>
        <w:rPr>
          <w:rFonts w:hint="eastAsia"/>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0"/>
        <w:spacing w:line="400" w:lineRule="exact"/>
        <w:ind w:left="-351" w:leftChars="-167" w:firstLine="0" w:firstLineChars="0"/>
        <w:rPr>
          <w:rFonts w:hint="eastAsia"/>
          <w:sz w:val="24"/>
        </w:rPr>
      </w:pPr>
    </w:p>
    <w:p>
      <w:pPr>
        <w:pStyle w:val="10"/>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color w:val="000000"/>
          <w:sz w:val="36"/>
          <w:szCs w:val="36"/>
        </w:rPr>
      </w:pPr>
      <w:r>
        <w:br w:type="page"/>
      </w:r>
      <w:bookmarkStart w:id="14" w:name="_Toc9722_WPSOffice_Level1"/>
      <w:r>
        <w:rPr>
          <w:rFonts w:hint="eastAsia" w:ascii="方正小标宋简体" w:hAnsi="方正小标宋简体" w:eastAsia="方正小标宋简体" w:cs="方正小标宋简体"/>
          <w:b/>
          <w:color w:val="000000"/>
          <w:sz w:val="36"/>
          <w:szCs w:val="36"/>
        </w:rPr>
        <w:t>第三章  评审办法</w:t>
      </w:r>
      <w:bookmarkEnd w:id="14"/>
    </w:p>
    <w:p>
      <w:pPr>
        <w:adjustRightInd w:val="0"/>
        <w:snapToGrid w:val="0"/>
        <w:spacing w:line="360" w:lineRule="auto"/>
        <w:ind w:firstLine="480" w:firstLineChars="200"/>
        <w:rPr>
          <w:rFonts w:ascii="Calibri" w:hAnsi="Calibri" w:cs="Calibri"/>
          <w:snapToGrid w:val="0"/>
          <w:color w:val="000000"/>
          <w:sz w:val="24"/>
        </w:rPr>
      </w:pPr>
      <w:bookmarkStart w:id="15"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如响应文件中报价有错误，供应商选择工作小组将对价格进行调整，调整原则如下：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当出现2家以上的评审价格相同时，由供应商选择工作小组通过讨论确定排序。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当供应商选择工作小组认为所有评审价格均较高时，可以不推荐成交候选人（适用于无限价）。</w:t>
      </w:r>
    </w:p>
    <w:bookmarkEnd w:id="15"/>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%时，供应商选择工作小组应当要求该供应商作出书面说明并提供相关证明材料。该供应商不能合理说明或不能提供相关证明材料的，视作该响应报价无效。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rPr>
        <w:t>供应商选择工作小组根据成交候选人名单，确定排名第1的供应商为成交供应商。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numPr>
          <w:ilvl w:val="0"/>
          <w:numId w:val="11"/>
        </w:numPr>
        <w:spacing w:line="400" w:lineRule="exact"/>
        <w:jc w:val="center"/>
        <w:rPr>
          <w:rFonts w:hint="eastAsia" w:ascii="方正小标宋简体" w:hAnsi="方正小标宋简体" w:eastAsia="方正小标宋简体" w:cs="方正小标宋简体"/>
          <w:b/>
          <w:color w:val="000000"/>
          <w:sz w:val="36"/>
          <w:szCs w:val="36"/>
          <w:highlight w:val="none"/>
        </w:rPr>
      </w:pPr>
      <w:r>
        <w:rPr>
          <w:rFonts w:ascii="宋体" w:hAnsi="宋体"/>
          <w:kern w:val="44"/>
          <w:szCs w:val="21"/>
        </w:rPr>
        <w:br w:type="page"/>
      </w:r>
      <w:r>
        <w:rPr>
          <w:rFonts w:hint="eastAsia" w:ascii="方正小标宋简体" w:hAnsi="方正小标宋简体" w:eastAsia="方正小标宋简体" w:cs="方正小标宋简体"/>
          <w:b/>
          <w:color w:val="000000"/>
          <w:sz w:val="36"/>
          <w:szCs w:val="36"/>
          <w:highlight w:val="none"/>
          <w:lang w:val="en-US" w:eastAsia="zh-CN"/>
        </w:rPr>
        <w:t xml:space="preserve"> </w:t>
      </w:r>
      <w:r>
        <w:rPr>
          <w:rFonts w:hint="eastAsia" w:ascii="方正小标宋简体" w:hAnsi="方正小标宋简体" w:eastAsia="方正小标宋简体" w:cs="方正小标宋简体"/>
          <w:b/>
          <w:color w:val="000000"/>
          <w:sz w:val="36"/>
          <w:szCs w:val="36"/>
          <w:highlight w:val="none"/>
        </w:rPr>
        <w:t>商务要求</w:t>
      </w:r>
      <w:bookmarkEnd w:id="10"/>
    </w:p>
    <w:p>
      <w:pPr>
        <w:pStyle w:val="2"/>
        <w:numPr>
          <w:ilvl w:val="0"/>
          <w:numId w:val="0"/>
        </w:numPr>
        <w:jc w:val="both"/>
        <w:rPr>
          <w:rFonts w:hint="eastAsia"/>
        </w:rPr>
      </w:pPr>
    </w:p>
    <w:p>
      <w:p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特别提醒：</w:t>
      </w:r>
    </w:p>
    <w:p>
      <w:pPr>
        <w:numPr>
          <w:ilvl w:val="0"/>
          <w:numId w:val="12"/>
        </w:num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本章使用的条款为带“</w:t>
      </w:r>
      <w:r>
        <w:rPr>
          <w:rFonts w:hint="eastAsia" w:ascii="宋体" w:hAnsi="宋体"/>
          <w:sz w:val="24"/>
          <w:highlight w:val="none"/>
          <w:u w:val="single"/>
          <w:lang w:eastAsia="zh-CN"/>
        </w:rPr>
        <w:t>☑</w:t>
      </w:r>
      <w:r>
        <w:rPr>
          <w:rFonts w:hint="eastAsia" w:ascii="黑体" w:hAnsi="黑体" w:eastAsia="黑体" w:cs="黑体"/>
          <w:b/>
          <w:bCs/>
          <w:sz w:val="28"/>
          <w:szCs w:val="36"/>
          <w:highlight w:val="none"/>
          <w:u w:val="single"/>
        </w:rPr>
        <w:t>”的条款，响应单位应提供相应的证明文件。如提供的是打印件或复印件，需法定代表人或其授权代表签字或加盖公章。</w:t>
      </w:r>
    </w:p>
    <w:p>
      <w:pPr>
        <w:numPr>
          <w:ilvl w:val="0"/>
          <w:numId w:val="12"/>
        </w:numPr>
        <w:adjustRightInd w:val="0"/>
        <w:snapToGrid w:val="0"/>
        <w:rPr>
          <w:rFonts w:hint="eastAsia"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本章序号标注“*”号的均为关键商务条款，对这些条款的不响应将导致响应文件被否决。</w:t>
      </w:r>
    </w:p>
    <w:tbl>
      <w:tblPr>
        <w:tblStyle w:val="33"/>
        <w:tblW w:w="8990"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20"/>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序号</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内容</w:t>
            </w:r>
          </w:p>
        </w:tc>
        <w:tc>
          <w:tcPr>
            <w:tcW w:w="6604" w:type="dxa"/>
            <w:vAlign w:val="center"/>
          </w:tcPr>
          <w:p>
            <w:pPr>
              <w:autoSpaceDE w:val="0"/>
              <w:autoSpaceDN w:val="0"/>
              <w:spacing w:before="120" w:beforeLines="50" w:after="120" w:afterLines="50"/>
              <w:jc w:val="center"/>
              <w:rPr>
                <w:rFonts w:hint="eastAsia"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1</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highlight w:val="none"/>
              </w:rPr>
            </w:pPr>
            <w:r>
              <w:rPr>
                <w:rFonts w:hint="eastAsia" w:ascii="宋体" w:hAnsi="宋体"/>
                <w:sz w:val="24"/>
                <w:highlight w:val="none"/>
                <w:lang w:eastAsia="zh-CN"/>
              </w:rPr>
              <w:t>☑</w:t>
            </w: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有效期内</w:t>
            </w:r>
            <w:r>
              <w:rPr>
                <w:sz w:val="24"/>
                <w:highlight w:val="none"/>
              </w:rPr>
              <w:t>的企业法人营业执照</w:t>
            </w:r>
            <w:r>
              <w:rPr>
                <w:rFonts w:hint="eastAsia"/>
                <w:sz w:val="24"/>
                <w:highlight w:val="none"/>
              </w:rPr>
              <w:t>。</w:t>
            </w:r>
          </w:p>
          <w:p>
            <w:pPr>
              <w:autoSpaceDE w:val="0"/>
              <w:autoSpaceDN w:val="0"/>
              <w:spacing w:before="120" w:beforeLines="50" w:after="120" w:afterLines="50"/>
              <w:ind w:left="249" w:leftChars="104" w:hanging="31" w:hangingChars="13"/>
              <w:jc w:val="left"/>
              <w:rPr>
                <w:rFonts w:hint="eastAsia"/>
                <w:sz w:val="24"/>
                <w:highlight w:val="none"/>
              </w:rPr>
            </w:pPr>
            <w:r>
              <w:rPr>
                <w:rFonts w:hint="eastAsia" w:ascii="宋体" w:hAnsi="宋体"/>
                <w:sz w:val="24"/>
                <w:highlight w:val="none"/>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2</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响应单位</w:t>
            </w:r>
          </w:p>
          <w:p>
            <w:pPr>
              <w:autoSpaceDE w:val="0"/>
              <w:autoSpaceDN w:val="0"/>
              <w:jc w:val="center"/>
              <w:rPr>
                <w:rFonts w:hint="eastAsia" w:ascii="宋体" w:hAnsi="宋体"/>
                <w:sz w:val="24"/>
                <w:highlight w:val="none"/>
              </w:rPr>
            </w:pPr>
            <w:r>
              <w:rPr>
                <w:rFonts w:hint="eastAsia" w:ascii="宋体" w:hAnsi="宋体"/>
                <w:sz w:val="24"/>
                <w:highlight w:val="none"/>
              </w:rPr>
              <w:t>资质要求</w:t>
            </w:r>
          </w:p>
        </w:tc>
        <w:tc>
          <w:tcPr>
            <w:tcW w:w="6604" w:type="dxa"/>
            <w:vAlign w:val="center"/>
          </w:tcPr>
          <w:p>
            <w:pPr>
              <w:pStyle w:val="2"/>
              <w:ind w:firstLine="240" w:firstLineChars="100"/>
              <w:jc w:val="both"/>
              <w:rPr>
                <w:rFonts w:hint="default"/>
                <w:lang w:val="en-US"/>
              </w:rPr>
            </w:pPr>
            <w:r>
              <w:rPr>
                <w:rFonts w:hint="eastAsia" w:ascii="Times New Roman" w:hAnsi="Times New Roman" w:eastAsia="宋体" w:cs="Times New Roman"/>
                <w:b w:val="0"/>
                <w:bCs w:val="0"/>
                <w:kern w:val="2"/>
                <w:sz w:val="24"/>
                <w:szCs w:val="24"/>
                <w:highlight w:val="none"/>
                <w:lang w:val="en-US" w:eastAsia="zh-CN" w:bidi="ar-SA"/>
              </w:rPr>
              <w:t>☑ 有效期内的</w:t>
            </w:r>
            <w:r>
              <w:rPr>
                <w:rFonts w:hint="eastAsia" w:ascii="宋体" w:hAnsi="宋体"/>
                <w:b w:val="0"/>
                <w:bCs w:val="0"/>
                <w:sz w:val="24"/>
                <w:highlight w:val="none"/>
                <w:lang w:val="en-US" w:eastAsia="zh-CN"/>
              </w:rPr>
              <w:t>特种设备生产许可证A级</w:t>
            </w:r>
          </w:p>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w:t>
            </w:r>
            <w:r>
              <w:rPr>
                <w:rFonts w:hint="eastAsia"/>
                <w:sz w:val="24"/>
                <w:highlight w:val="none"/>
              </w:rPr>
              <w:t>有效期内</w:t>
            </w:r>
            <w:r>
              <w:rPr>
                <w:sz w:val="24"/>
                <w:highlight w:val="none"/>
              </w:rPr>
              <w:t>的</w:t>
            </w:r>
            <w:r>
              <w:rPr>
                <w:rFonts w:hint="eastAsia" w:ascii="宋体" w:hAnsi="宋体"/>
                <w:sz w:val="24"/>
                <w:highlight w:val="none"/>
                <w:lang w:val="en-US" w:eastAsia="zh-CN"/>
              </w:rPr>
              <w:t>安全生产许可证</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sz w:val="24"/>
                <w:highlight w:val="none"/>
              </w:rPr>
            </w:pPr>
            <w:r>
              <w:rPr>
                <w:rFonts w:hint="eastAsia" w:ascii="宋体" w:hAnsi="宋体" w:cs="宋体"/>
                <w:sz w:val="24"/>
                <w:highlight w:val="none"/>
              </w:rPr>
              <w:t>*</w:t>
            </w:r>
            <w:r>
              <w:rPr>
                <w:rFonts w:hint="eastAsia" w:ascii="宋体" w:hAnsi="宋体"/>
                <w:sz w:val="24"/>
                <w:highlight w:val="none"/>
              </w:rPr>
              <w:t>3</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财务资料</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ascii="宋体" w:hAnsi="宋体"/>
                <w:sz w:val="24"/>
                <w:highlight w:val="none"/>
              </w:rPr>
              <w:sym w:font="Wingdings" w:char="00FE"/>
            </w:r>
            <w:r>
              <w:rPr>
                <w:rFonts w:hint="eastAsia" w:ascii="宋体" w:hAnsi="宋体"/>
                <w:sz w:val="24"/>
                <w:highlight w:val="none"/>
              </w:rPr>
              <w:t xml:space="preserve"> 提供近</w:t>
            </w:r>
            <w:r>
              <w:rPr>
                <w:rFonts w:hint="eastAsia" w:ascii="宋体" w:hAnsi="宋体"/>
                <w:sz w:val="24"/>
                <w:highlight w:val="none"/>
                <w:u w:val="single"/>
              </w:rPr>
              <w:t xml:space="preserve"> 3 </w:t>
            </w:r>
            <w:r>
              <w:rPr>
                <w:sz w:val="24"/>
                <w:highlight w:val="none"/>
              </w:rPr>
              <w:t>年（</w:t>
            </w:r>
            <w:r>
              <w:rPr>
                <w:rFonts w:hint="eastAsia" w:ascii="宋体" w:hAnsi="宋体"/>
                <w:sz w:val="24"/>
                <w:highlight w:val="none"/>
                <w:u w:val="single"/>
              </w:rPr>
              <w:t xml:space="preserve"> 202</w:t>
            </w:r>
            <w:r>
              <w:rPr>
                <w:rFonts w:hint="eastAsia" w:ascii="宋体" w:hAnsi="宋体"/>
                <w:sz w:val="24"/>
                <w:highlight w:val="none"/>
                <w:u w:val="single"/>
                <w:lang w:val="en-US" w:eastAsia="zh-CN"/>
              </w:rPr>
              <w:t>2</w:t>
            </w:r>
            <w:r>
              <w:rPr>
                <w:rFonts w:hint="eastAsia" w:ascii="宋体" w:hAnsi="宋体"/>
                <w:sz w:val="24"/>
                <w:highlight w:val="none"/>
                <w:u w:val="single"/>
              </w:rPr>
              <w:t xml:space="preserve"> </w:t>
            </w:r>
            <w:r>
              <w:rPr>
                <w:sz w:val="24"/>
                <w:highlight w:val="none"/>
              </w:rPr>
              <w:t>年~</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sz w:val="24"/>
                <w:highlight w:val="none"/>
              </w:rPr>
              <w:t>年）</w:t>
            </w:r>
            <w:r>
              <w:rPr>
                <w:rFonts w:hint="eastAsia" w:ascii="宋体" w:hAnsi="宋体"/>
                <w:sz w:val="24"/>
                <w:highlight w:val="none"/>
              </w:rPr>
              <w:t>的财务报表</w:t>
            </w:r>
            <w:r>
              <w:rPr>
                <w:rFonts w:hint="eastAsia" w:ascii="宋体" w:hAnsi="宋体"/>
                <w:sz w:val="24"/>
                <w:highlight w:val="none"/>
                <w:lang w:val="en-US" w:eastAsia="zh-CN"/>
              </w:rPr>
              <w:t>或经审计的财务报告</w:t>
            </w:r>
            <w:r>
              <w:rPr>
                <w:rFonts w:hint="eastAsia" w:ascii="宋体" w:hAnsi="宋体"/>
                <w:sz w:val="24"/>
                <w:highlight w:val="none"/>
              </w:rPr>
              <w:t xml:space="preserve">，包括资产负债表、利润表及现金流量表。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eastAsia="宋体" w:cs="宋体"/>
                <w:sz w:val="24"/>
                <w:highlight w:val="none"/>
                <w:lang w:eastAsia="zh-CN"/>
              </w:rPr>
            </w:pPr>
            <w:r>
              <w:rPr>
                <w:rFonts w:hint="eastAsia" w:ascii="宋体" w:hAnsi="宋体" w:cs="宋体"/>
                <w:sz w:val="24"/>
                <w:highlight w:val="none"/>
              </w:rPr>
              <w:t>*</w:t>
            </w:r>
            <w:r>
              <w:rPr>
                <w:rFonts w:hint="eastAsia" w:ascii="宋体" w:hAnsi="宋体"/>
                <w:sz w:val="24"/>
                <w:highlight w:val="none"/>
                <w:lang w:val="en-US" w:eastAsia="zh-CN"/>
              </w:rPr>
              <w:t>4</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项目负责人</w:t>
            </w:r>
          </w:p>
          <w:p>
            <w:pPr>
              <w:autoSpaceDE w:val="0"/>
              <w:autoSpaceDN w:val="0"/>
              <w:jc w:val="center"/>
              <w:rPr>
                <w:rFonts w:hint="eastAsia" w:ascii="宋体" w:hAnsi="宋体"/>
                <w:sz w:val="24"/>
                <w:highlight w:val="none"/>
              </w:rPr>
            </w:pPr>
            <w:r>
              <w:rPr>
                <w:rFonts w:hint="eastAsia" w:ascii="宋体" w:hAnsi="宋体"/>
                <w:sz w:val="24"/>
                <w:highlight w:val="none"/>
              </w:rPr>
              <w:t>资质要求</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sz w:val="24"/>
                <w:highlight w:val="none"/>
                <w:lang w:val="en-US" w:eastAsia="zh-CN"/>
              </w:rPr>
              <w:t>项目负责人需具备机电工程专业二级（含）及以上且有安全生产考核合格证书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eastAsia="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5</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业绩要求</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left"/>
              <w:textAlignment w:val="auto"/>
              <w:outlineLvl w:val="9"/>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近</w:t>
            </w:r>
            <w:r>
              <w:rPr>
                <w:rFonts w:hint="eastAsia" w:ascii="宋体" w:hAnsi="宋体"/>
                <w:sz w:val="24"/>
                <w:highlight w:val="none"/>
                <w:u w:val="single"/>
                <w:lang w:val="en-US" w:eastAsia="zh-CN"/>
              </w:rPr>
              <w:t xml:space="preserve"> 3 </w:t>
            </w:r>
            <w:r>
              <w:rPr>
                <w:rFonts w:ascii="Times New Roman" w:hAnsi="Times New Roman"/>
                <w:sz w:val="24"/>
                <w:highlight w:val="none"/>
              </w:rPr>
              <w:t>年（</w:t>
            </w:r>
            <w:r>
              <w:rPr>
                <w:rFonts w:hint="eastAsia" w:ascii="宋体" w:hAnsi="宋体"/>
                <w:sz w:val="24"/>
                <w:highlight w:val="none"/>
                <w:u w:val="single"/>
                <w:lang w:val="en-US" w:eastAsia="zh-CN"/>
              </w:rPr>
              <w:t>2022</w:t>
            </w:r>
            <w:r>
              <w:rPr>
                <w:rFonts w:ascii="Times New Roman" w:hAnsi="Times New Roman"/>
                <w:sz w:val="24"/>
                <w:highlight w:val="none"/>
              </w:rPr>
              <w:t>年~</w:t>
            </w:r>
            <w:r>
              <w:rPr>
                <w:rFonts w:hint="eastAsia" w:ascii="宋体" w:hAnsi="宋体"/>
                <w:sz w:val="24"/>
                <w:highlight w:val="none"/>
                <w:u w:val="single"/>
                <w:lang w:val="en-US" w:eastAsia="zh-CN"/>
              </w:rPr>
              <w:t xml:space="preserve">至今 </w:t>
            </w:r>
            <w:r>
              <w:rPr>
                <w:rFonts w:ascii="Times New Roman" w:hAnsi="Times New Roman"/>
                <w:sz w:val="24"/>
                <w:highlight w:val="none"/>
              </w:rPr>
              <w:t>）应有</w:t>
            </w:r>
            <w:r>
              <w:rPr>
                <w:rFonts w:hint="eastAsia" w:ascii="Times New Roman" w:hAnsi="Times New Roman"/>
                <w:sz w:val="24"/>
                <w:highlight w:val="none"/>
                <w:lang w:eastAsia="zh-CN"/>
              </w:rPr>
              <w:t>不低于</w:t>
            </w:r>
            <w:r>
              <w:rPr>
                <w:rFonts w:hint="eastAsia" w:ascii="宋体" w:hAnsi="宋体"/>
                <w:sz w:val="24"/>
                <w:highlight w:val="none"/>
                <w:u w:val="single"/>
                <w:lang w:val="en-US" w:eastAsia="zh-CN"/>
              </w:rPr>
              <w:t xml:space="preserve"> 3 </w:t>
            </w:r>
            <w:r>
              <w:rPr>
                <w:rFonts w:hint="eastAsia" w:ascii="宋体" w:hAnsi="宋体"/>
                <w:b w:val="0"/>
                <w:bCs w:val="0"/>
                <w:sz w:val="24"/>
                <w:highlight w:val="none"/>
                <w:u w:val="none"/>
                <w:lang w:val="en-US" w:eastAsia="zh-CN"/>
              </w:rPr>
              <w:t>份与</w:t>
            </w:r>
            <w:r>
              <w:rPr>
                <w:rFonts w:ascii="Times New Roman" w:hAnsi="Times New Roman"/>
                <w:sz w:val="24"/>
                <w:highlight w:val="none"/>
              </w:rPr>
              <w:t>本次</w:t>
            </w:r>
            <w:r>
              <w:rPr>
                <w:rFonts w:hint="eastAsia" w:ascii="Times New Roman" w:hAnsi="Times New Roman"/>
                <w:sz w:val="24"/>
                <w:highlight w:val="none"/>
                <w:lang w:val="en-US" w:eastAsia="zh-CN"/>
              </w:rPr>
              <w:t>工程</w:t>
            </w:r>
            <w:r>
              <w:rPr>
                <w:rFonts w:ascii="Times New Roman" w:hAnsi="Times New Roman"/>
                <w:sz w:val="24"/>
                <w:highlight w:val="none"/>
              </w:rPr>
              <w:t>相同或类似的</w:t>
            </w:r>
            <w:r>
              <w:rPr>
                <w:rFonts w:hint="eastAsia" w:ascii="Times New Roman" w:hAnsi="Times New Roman"/>
                <w:sz w:val="24"/>
                <w:highlight w:val="none"/>
                <w:lang w:val="en-US" w:eastAsia="zh-CN"/>
              </w:rPr>
              <w:t>工程</w:t>
            </w:r>
            <w:r>
              <w:rPr>
                <w:rFonts w:ascii="Times New Roman" w:hAnsi="Times New Roman"/>
                <w:sz w:val="24"/>
                <w:highlight w:val="none"/>
              </w:rPr>
              <w:t>业绩，提供合同复印件作为证明材料（合同复印件须能认定签署日期、</w:t>
            </w:r>
            <w:r>
              <w:rPr>
                <w:rFonts w:hint="eastAsia" w:ascii="Times New Roman" w:hAnsi="Times New Roman"/>
                <w:sz w:val="24"/>
                <w:highlight w:val="none"/>
                <w:lang w:val="en-US" w:eastAsia="zh-CN"/>
              </w:rPr>
              <w:t>工程</w:t>
            </w:r>
            <w:r>
              <w:rPr>
                <w:rFonts w:ascii="Times New Roman" w:hAnsi="Times New Roman"/>
                <w:sz w:val="24"/>
                <w:highlight w:val="none"/>
              </w:rPr>
              <w:t>内容、合同签订方，否则将作为无效证明材料）</w:t>
            </w:r>
            <w:r>
              <w:rPr>
                <w:rFonts w:hint="eastAsia" w:ascii="Times New Roman" w:hAnsi="Times New Roman"/>
                <w:sz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eastAsia="宋体"/>
                <w:sz w:val="24"/>
                <w:highlight w:val="none"/>
                <w:lang w:eastAsia="zh-CN"/>
              </w:rPr>
            </w:pPr>
            <w:r>
              <w:rPr>
                <w:rFonts w:hint="eastAsia" w:ascii="宋体" w:hAnsi="宋体" w:cs="宋体"/>
                <w:sz w:val="24"/>
                <w:highlight w:val="none"/>
              </w:rPr>
              <w:t>*</w:t>
            </w:r>
            <w:r>
              <w:rPr>
                <w:rFonts w:hint="eastAsia" w:ascii="宋体" w:hAnsi="宋体"/>
                <w:sz w:val="24"/>
                <w:highlight w:val="none"/>
                <w:lang w:val="en-US" w:eastAsia="zh-CN"/>
              </w:rPr>
              <w:t>6</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质量体系要求</w:t>
            </w:r>
          </w:p>
        </w:tc>
        <w:tc>
          <w:tcPr>
            <w:tcW w:w="6604" w:type="dxa"/>
            <w:vAlign w:val="center"/>
          </w:tcPr>
          <w:p>
            <w:pPr>
              <w:autoSpaceDE w:val="0"/>
              <w:autoSpaceDN w:val="0"/>
              <w:spacing w:before="120" w:beforeLines="50" w:after="120" w:afterLines="50"/>
              <w:ind w:left="224" w:leftChars="104" w:hanging="6"/>
              <w:jc w:val="left"/>
              <w:rPr>
                <w:rFonts w:hint="eastAsia"/>
                <w:sz w:val="24"/>
                <w:highlight w:val="none"/>
              </w:rPr>
            </w:pPr>
            <w:r>
              <w:rPr>
                <w:rFonts w:hint="eastAsia" w:ascii="宋体" w:hAnsi="宋体"/>
                <w:sz w:val="24"/>
                <w:highlight w:val="none"/>
                <w:lang w:eastAsia="zh-CN"/>
              </w:rPr>
              <w:t>☑</w:t>
            </w: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在有效期内的质量</w:t>
            </w:r>
            <w:r>
              <w:rPr>
                <w:rFonts w:hint="eastAsia"/>
                <w:sz w:val="24"/>
                <w:highlight w:val="none"/>
                <w:lang w:val="en-US" w:eastAsia="zh-CN"/>
              </w:rPr>
              <w:t>管理</w:t>
            </w:r>
            <w:r>
              <w:rPr>
                <w:rFonts w:hint="eastAsia"/>
                <w:sz w:val="24"/>
                <w:highlight w:val="none"/>
              </w:rPr>
              <w:t>体系认证证书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eastAsia="宋体"/>
                <w:sz w:val="24"/>
                <w:highlight w:val="none"/>
                <w:lang w:eastAsia="zh-CN"/>
              </w:rPr>
            </w:pPr>
            <w:r>
              <w:rPr>
                <w:rFonts w:hint="eastAsia" w:ascii="宋体" w:hAnsi="宋体" w:cs="宋体"/>
                <w:sz w:val="24"/>
                <w:highlight w:val="none"/>
              </w:rPr>
              <w:t>*</w:t>
            </w:r>
            <w:r>
              <w:rPr>
                <w:rFonts w:hint="eastAsia" w:ascii="宋体" w:hAnsi="宋体"/>
                <w:sz w:val="24"/>
                <w:highlight w:val="none"/>
                <w:lang w:val="en-US" w:eastAsia="zh-CN"/>
              </w:rPr>
              <w:t>7</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付款条款</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合同总价</w:t>
            </w:r>
          </w:p>
          <w:p>
            <w:pPr>
              <w:spacing w:before="120" w:beforeLines="50" w:after="120" w:afterLines="50"/>
              <w:ind w:left="228" w:leftChars="103" w:hanging="12" w:hangingChars="5"/>
              <w:rPr>
                <w:rFonts w:hint="eastAsia" w:ascii="宋体" w:hAnsi="宋体"/>
                <w:sz w:val="24"/>
              </w:rPr>
            </w:pPr>
            <w:r>
              <w:rPr>
                <w:rFonts w:hint="eastAsia" w:ascii="宋体" w:hAnsi="宋体"/>
                <w:sz w:val="24"/>
              </w:rPr>
              <w:t>合同总价为本采购</w:t>
            </w:r>
            <w:r>
              <w:rPr>
                <w:rFonts w:hint="eastAsia"/>
                <w:sz w:val="24"/>
              </w:rPr>
              <w:t>竞争性谈判文件</w:t>
            </w:r>
            <w:r>
              <w:rPr>
                <w:rFonts w:hint="eastAsia" w:ascii="宋体" w:hAnsi="宋体"/>
                <w:sz w:val="24"/>
              </w:rPr>
              <w:t>、技术方案及其附件范围全部内容包干的固定总价。供应商为完成本项目而发生的所有费用均包含在固定总价内，除采购方指定工作范围发生变化外，采购方不再另行支付其它费用。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firstLine="240" w:firstLineChars="100"/>
              <w:rPr>
                <w:rFonts w:hint="eastAsia" w:ascii="宋体" w:hAnsi="宋体"/>
                <w:sz w:val="24"/>
              </w:rPr>
            </w:pPr>
            <w:r>
              <w:rPr>
                <w:rFonts w:hint="eastAsia" w:ascii="宋体" w:hAnsi="宋体"/>
                <w:sz w:val="24"/>
              </w:rPr>
              <w:t>第一期支付：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项目最终验收合格完成并通过结算审价后，在采购方收到供应商提供结算审价总价的全额增值税专用发票、付款申请单并确认有效性后，【30】工作日内支付至结算总价的97%。供应商提供如下材料；</w:t>
            </w:r>
          </w:p>
          <w:p>
            <w:pPr>
              <w:pStyle w:val="20"/>
              <w:numPr>
                <w:ilvl w:val="0"/>
                <w:numId w:val="13"/>
              </w:numPr>
              <w:rPr>
                <w:rFonts w:hint="eastAsia" w:ascii="宋体" w:hAnsi="宋体" w:eastAsia="宋体" w:cs="宋体"/>
                <w:szCs w:val="24"/>
              </w:rPr>
            </w:pPr>
            <w:r>
              <w:rPr>
                <w:rFonts w:hint="eastAsia" w:ascii="宋体" w:hAnsi="宋体" w:eastAsia="宋体" w:cs="宋体"/>
                <w:szCs w:val="24"/>
              </w:rPr>
              <w:t>供应商向采购方出具结算总价的增值税专用发票；</w:t>
            </w:r>
          </w:p>
          <w:p>
            <w:pPr>
              <w:ind w:firstLine="480" w:firstLineChars="200"/>
              <w:rPr>
                <w:rFonts w:ascii="宋体" w:hAnsi="宋体"/>
                <w:sz w:val="24"/>
              </w:rPr>
            </w:pPr>
            <w:r>
              <w:rPr>
                <w:rFonts w:hint="eastAsia" w:ascii="宋体" w:hAnsi="宋体"/>
                <w:sz w:val="24"/>
              </w:rPr>
              <w:t>2）验收合格证明；</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第二期支付：</w:t>
            </w:r>
          </w:p>
          <w:p>
            <w:pPr>
              <w:spacing w:before="120" w:beforeLines="50" w:after="120" w:afterLines="50"/>
              <w:ind w:left="228" w:leftChars="103" w:hanging="12" w:hangingChars="5"/>
            </w:pPr>
            <w:r>
              <w:rPr>
                <w:rFonts w:hint="eastAsia" w:ascii="宋体" w:hAnsi="宋体"/>
                <w:sz w:val="24"/>
              </w:rPr>
              <w:t>采购方留存结算审价总价3%的质保金,质量保证期结束后，在采购方收到供应商的付款申请单后，【30】工作日内支付结算审价总价的3%。</w:t>
            </w:r>
          </w:p>
          <w:p>
            <w:pPr>
              <w:pStyle w:val="2"/>
              <w:rPr>
                <w:rFonts w:hint="eastAsia"/>
              </w:rPr>
            </w:pPr>
            <w:r>
              <w:rPr>
                <w:rFonts w:hint="eastAsia" w:ascii="宋体" w:hAnsi="宋体"/>
                <w:b w:val="0"/>
                <w:bCs w:val="0"/>
                <w:kern w:val="0"/>
                <w:sz w:val="24"/>
              </w:rPr>
              <w:t>双方签约时约定：合同金额为***元（大写：人民币***元），其中不含税金额 ***元。开具增值税专用发票</w:t>
            </w:r>
            <w:r>
              <w:rPr>
                <w:rFonts w:hint="eastAsia" w:ascii="宋体" w:hAnsi="宋体"/>
                <w:b w:val="0"/>
                <w:bCs w:val="0"/>
                <w:kern w:val="0"/>
                <w:sz w:val="24"/>
                <w:highlight w:val="none"/>
              </w:rPr>
              <w:t>，</w:t>
            </w:r>
            <w:r>
              <w:rPr>
                <w:rFonts w:hint="eastAsia" w:ascii="宋体" w:hAnsi="宋体"/>
                <w:b w:val="0"/>
                <w:bCs w:val="0"/>
                <w:kern w:val="0"/>
                <w:sz w:val="24"/>
                <w:highlight w:val="none"/>
                <w:lang w:val="en-US" w:eastAsia="zh-CN"/>
              </w:rPr>
              <w:t>包含</w:t>
            </w:r>
            <w:r>
              <w:rPr>
                <w:rFonts w:hint="eastAsia" w:ascii="宋体" w:hAnsi="宋体"/>
                <w:b w:val="0"/>
                <w:bCs w:val="0"/>
                <w:kern w:val="0"/>
                <w:sz w:val="24"/>
                <w:highlight w:val="none"/>
              </w:rPr>
              <w:t>税率9%</w:t>
            </w:r>
            <w:r>
              <w:rPr>
                <w:rFonts w:hint="eastAsia" w:ascii="宋体" w:hAnsi="宋体"/>
                <w:b w:val="0"/>
                <w:bCs w:val="0"/>
                <w:kern w:val="0"/>
                <w:sz w:val="24"/>
              </w:rPr>
              <w:t>，双方认可合同税额以最终开具的增值税发票载明的金额为准。</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eastAsia="宋体"/>
                <w:sz w:val="24"/>
                <w:highlight w:val="none"/>
                <w:lang w:eastAsia="zh-CN"/>
              </w:rPr>
            </w:pPr>
            <w:r>
              <w:rPr>
                <w:rFonts w:hint="eastAsia" w:ascii="宋体" w:hAnsi="宋体" w:cs="宋体"/>
                <w:sz w:val="24"/>
                <w:highlight w:val="none"/>
              </w:rPr>
              <w:t>*</w:t>
            </w:r>
            <w:r>
              <w:rPr>
                <w:rFonts w:hint="eastAsia" w:ascii="宋体" w:hAnsi="宋体"/>
                <w:sz w:val="24"/>
                <w:highlight w:val="none"/>
                <w:lang w:val="en-US" w:eastAsia="zh-CN"/>
              </w:rPr>
              <w:t>8</w:t>
            </w:r>
          </w:p>
        </w:tc>
        <w:tc>
          <w:tcPr>
            <w:tcW w:w="1620" w:type="dxa"/>
            <w:vMerge w:val="restart"/>
            <w:vAlign w:val="center"/>
          </w:tcPr>
          <w:p>
            <w:pPr>
              <w:autoSpaceDE w:val="0"/>
              <w:autoSpaceDN w:val="0"/>
              <w:jc w:val="center"/>
              <w:rPr>
                <w:rFonts w:hint="eastAsia" w:ascii="宋体" w:hAnsi="宋体"/>
                <w:sz w:val="24"/>
                <w:highlight w:val="none"/>
              </w:rPr>
            </w:pPr>
            <w:r>
              <w:rPr>
                <w:rFonts w:hint="eastAsia" w:ascii="宋体" w:hAnsi="宋体"/>
                <w:sz w:val="24"/>
                <w:highlight w:val="none"/>
              </w:rPr>
              <w:t>报价</w:t>
            </w:r>
          </w:p>
        </w:tc>
        <w:tc>
          <w:tcPr>
            <w:tcW w:w="6604" w:type="dxa"/>
            <w:vAlign w:val="center"/>
          </w:tcPr>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本项目采用以下模式</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固定总价合同</w:t>
            </w:r>
          </w:p>
          <w:p>
            <w:pPr>
              <w:autoSpaceDE w:val="0"/>
              <w:autoSpaceDN w:val="0"/>
              <w:spacing w:before="120" w:beforeLines="50" w:after="120" w:afterLines="50"/>
              <w:ind w:firstLine="240" w:firstLineChars="100"/>
              <w:jc w:val="left"/>
              <w:rPr>
                <w:rFonts w:hint="eastAsia" w:ascii="宋体" w:hAnsi="宋体"/>
                <w:sz w:val="24"/>
                <w:highlight w:val="none"/>
              </w:rPr>
            </w:pPr>
            <w:r>
              <w:rPr>
                <w:rFonts w:hint="eastAsia" w:ascii="宋体" w:hAnsi="宋体"/>
                <w:sz w:val="24"/>
                <w:highlight w:val="none"/>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highlight w:val="none"/>
              </w:rPr>
            </w:pPr>
          </w:p>
        </w:tc>
        <w:tc>
          <w:tcPr>
            <w:tcW w:w="1620" w:type="dxa"/>
            <w:vMerge w:val="continue"/>
            <w:vAlign w:val="center"/>
          </w:tcPr>
          <w:p>
            <w:pPr>
              <w:autoSpaceDE w:val="0"/>
              <w:autoSpaceDN w:val="0"/>
              <w:jc w:val="center"/>
              <w:rPr>
                <w:rFonts w:hint="eastAsia" w:ascii="宋体" w:hAnsi="宋体"/>
                <w:sz w:val="24"/>
                <w:highlight w:val="none"/>
              </w:rPr>
            </w:pPr>
          </w:p>
        </w:tc>
        <w:tc>
          <w:tcPr>
            <w:tcW w:w="6604" w:type="dxa"/>
            <w:vAlign w:val="center"/>
          </w:tcPr>
          <w:p>
            <w:pPr>
              <w:numPr>
                <w:ilvl w:val="0"/>
                <w:numId w:val="14"/>
              </w:numPr>
              <w:autoSpaceDE w:val="0"/>
              <w:autoSpaceDN w:val="0"/>
              <w:spacing w:before="120" w:beforeLines="50" w:after="120" w:afterLines="50"/>
              <w:jc w:val="left"/>
              <w:rPr>
                <w:sz w:val="24"/>
                <w:highlight w:val="none"/>
              </w:rPr>
            </w:pPr>
            <w:r>
              <w:rPr>
                <w:rFonts w:hint="eastAsia"/>
                <w:sz w:val="24"/>
                <w:highlight w:val="none"/>
              </w:rPr>
              <w:t>响应单位</w:t>
            </w:r>
            <w:r>
              <w:rPr>
                <w:sz w:val="24"/>
                <w:highlight w:val="none"/>
              </w:rPr>
              <w:t>提交的报价不应有选择性报价或具有附加条件的报价</w:t>
            </w:r>
            <w:r>
              <w:rPr>
                <w:rFonts w:hint="eastAsia"/>
                <w:sz w:val="24"/>
                <w:highlight w:val="none"/>
              </w:rPr>
              <w:t>，</w:t>
            </w:r>
            <w:r>
              <w:rPr>
                <w:sz w:val="24"/>
                <w:highlight w:val="none"/>
              </w:rPr>
              <w:t>如出现以下情况（包括但不限于以下几种），则</w:t>
            </w:r>
            <w:r>
              <w:rPr>
                <w:rFonts w:hint="eastAsia"/>
                <w:sz w:val="24"/>
                <w:highlight w:val="none"/>
              </w:rPr>
              <w:t>响应文件</w:t>
            </w:r>
            <w:r>
              <w:rPr>
                <w:sz w:val="24"/>
                <w:highlight w:val="none"/>
              </w:rPr>
              <w:t>将被否决：</w:t>
            </w:r>
          </w:p>
          <w:p>
            <w:pPr>
              <w:numPr>
                <w:ilvl w:val="0"/>
                <w:numId w:val="15"/>
              </w:numPr>
              <w:tabs>
                <w:tab w:val="left" w:pos="312"/>
              </w:tabs>
              <w:spacing w:before="120" w:beforeLines="50" w:after="120" w:afterLines="50"/>
              <w:ind w:left="420" w:leftChars="200"/>
              <w:rPr>
                <w:sz w:val="24"/>
                <w:highlight w:val="none"/>
              </w:rPr>
            </w:pPr>
            <w:r>
              <w:rPr>
                <w:sz w:val="24"/>
                <w:highlight w:val="none"/>
              </w:rPr>
              <w:t>我方（</w:t>
            </w:r>
            <w:r>
              <w:rPr>
                <w:rFonts w:hint="eastAsia"/>
                <w:sz w:val="24"/>
                <w:highlight w:val="none"/>
              </w:rPr>
              <w:t>响应单位</w:t>
            </w:r>
            <w:r>
              <w:rPr>
                <w:sz w:val="24"/>
                <w:highlight w:val="none"/>
              </w:rPr>
              <w:t>）若中标，则将在报价基础上降价</w:t>
            </w:r>
          </w:p>
          <w:p>
            <w:pPr>
              <w:numPr>
                <w:ilvl w:val="0"/>
                <w:numId w:val="15"/>
              </w:numPr>
              <w:tabs>
                <w:tab w:val="left" w:pos="312"/>
              </w:tabs>
              <w:spacing w:before="120" w:beforeLines="50" w:after="120" w:afterLines="50"/>
              <w:ind w:left="420" w:leftChars="200"/>
              <w:rPr>
                <w:rFonts w:hint="eastAsia" w:ascii="宋体" w:hAnsi="宋体"/>
                <w:sz w:val="24"/>
                <w:highlight w:val="none"/>
              </w:rPr>
            </w:pPr>
            <w:r>
              <w:rPr>
                <w:sz w:val="24"/>
                <w:highlight w:val="none"/>
              </w:rPr>
              <w:t>我方（</w:t>
            </w:r>
            <w:r>
              <w:rPr>
                <w:rFonts w:hint="eastAsia"/>
                <w:sz w:val="24"/>
                <w:highlight w:val="none"/>
              </w:rPr>
              <w:t>响应单位</w:t>
            </w:r>
            <w:r>
              <w:rPr>
                <w:sz w:val="24"/>
                <w:highlight w:val="none"/>
              </w:rPr>
              <w:t>）若中标某几个项目，则这几个项目将在报价基础上降价</w:t>
            </w:r>
          </w:p>
          <w:p>
            <w:pPr>
              <w:numPr>
                <w:ilvl w:val="0"/>
                <w:numId w:val="15"/>
              </w:numPr>
              <w:tabs>
                <w:tab w:val="left" w:pos="312"/>
              </w:tabs>
              <w:spacing w:before="120" w:beforeLines="50" w:after="120" w:afterLines="50"/>
              <w:ind w:left="420" w:leftChars="200"/>
              <w:rPr>
                <w:sz w:val="24"/>
                <w:highlight w:val="none"/>
              </w:rPr>
            </w:pPr>
            <w:r>
              <w:rPr>
                <w:sz w:val="24"/>
                <w:highlight w:val="none"/>
              </w:rPr>
              <w:t>我方（</w:t>
            </w:r>
            <w:r>
              <w:rPr>
                <w:rFonts w:hint="eastAsia"/>
                <w:sz w:val="24"/>
                <w:highlight w:val="none"/>
              </w:rPr>
              <w:t>响应单位</w:t>
            </w:r>
            <w:r>
              <w:rPr>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hint="eastAsia" w:ascii="宋体" w:hAnsi="宋体" w:eastAsia="宋体"/>
                <w:sz w:val="24"/>
                <w:highlight w:val="none"/>
                <w:lang w:eastAsia="zh-CN"/>
              </w:rPr>
            </w:pPr>
            <w:r>
              <w:rPr>
                <w:rFonts w:hint="eastAsia" w:ascii="宋体" w:hAnsi="宋体"/>
                <w:sz w:val="24"/>
                <w:highlight w:val="none"/>
                <w:lang w:val="en-US" w:eastAsia="zh-CN"/>
              </w:rPr>
              <w:t>9</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投标限价</w:t>
            </w:r>
          </w:p>
        </w:tc>
        <w:tc>
          <w:tcPr>
            <w:tcW w:w="6604" w:type="dxa"/>
            <w:vAlign w:val="center"/>
          </w:tcPr>
          <w:p>
            <w:pPr>
              <w:spacing w:before="120" w:beforeLines="50" w:after="120" w:afterLines="50"/>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rPr>
              <w:t>本工程最高投标限价________________________</w:t>
            </w:r>
          </w:p>
          <w:p>
            <w:pPr>
              <w:spacing w:before="120" w:beforeLines="50" w:after="120" w:afterLines="50"/>
              <w:ind w:firstLine="240" w:firstLineChars="1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hint="eastAsia" w:ascii="宋体" w:hAnsi="宋体" w:eastAsia="宋体"/>
                <w:sz w:val="24"/>
                <w:highlight w:val="none"/>
                <w:lang w:val="en-US" w:eastAsia="zh-CN"/>
              </w:rPr>
            </w:pPr>
            <w:r>
              <w:rPr>
                <w:rFonts w:hint="eastAsia" w:ascii="宋体" w:hAnsi="宋体"/>
                <w:sz w:val="24"/>
                <w:highlight w:val="none"/>
                <w:lang w:val="en-US" w:eastAsia="zh-CN"/>
              </w:rPr>
              <w:t>10</w:t>
            </w:r>
          </w:p>
        </w:tc>
        <w:tc>
          <w:tcPr>
            <w:tcW w:w="1620"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sz w:val="24"/>
                <w:highlight w:val="none"/>
                <w:lang w:val="en-US" w:eastAsia="zh-CN"/>
              </w:rPr>
            </w:pPr>
            <w:r>
              <w:rPr>
                <w:rFonts w:hint="eastAsia" w:ascii="宋体" w:hAnsi="宋体" w:cs="宋体"/>
                <w:sz w:val="24"/>
                <w:highlight w:val="none"/>
              </w:rPr>
              <w:t>*</w:t>
            </w:r>
            <w:r>
              <w:rPr>
                <w:rFonts w:hint="eastAsia" w:ascii="宋体" w:hAnsi="宋体"/>
                <w:sz w:val="24"/>
                <w:highlight w:val="none"/>
              </w:rPr>
              <w:t xml:space="preserve"> </w:t>
            </w:r>
            <w:r>
              <w:rPr>
                <w:rFonts w:hint="eastAsia" w:ascii="宋体" w:hAnsi="宋体"/>
                <w:sz w:val="24"/>
                <w:highlight w:val="none"/>
                <w:lang w:val="en-US" w:eastAsia="zh-CN"/>
              </w:rPr>
              <w:t>本项目需要供应商现场踏勘。</w:t>
            </w:r>
          </w:p>
          <w:p>
            <w:pPr>
              <w:autoSpaceDE w:val="0"/>
              <w:autoSpaceDN w:val="0"/>
              <w:spacing w:before="120" w:beforeLines="50" w:after="120" w:afterLines="50"/>
              <w:ind w:left="224" w:leftChars="104" w:hanging="6"/>
              <w:jc w:val="left"/>
              <w:rPr>
                <w:rFonts w:hint="eastAsia" w:ascii="宋体" w:hAnsi="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 xml:space="preserve"> 项目内提供如涉及通讯接口及相关权限，供应商需提供通讯接口及权限终身授权甲方。</w:t>
            </w:r>
          </w:p>
          <w:p>
            <w:pPr>
              <w:autoSpaceDE w:val="0"/>
              <w:autoSpaceDN w:val="0"/>
              <w:spacing w:before="120" w:beforeLines="50" w:after="120" w:afterLines="50"/>
              <w:ind w:left="224" w:leftChars="104" w:hanging="6"/>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供应商所提供电梯须为知名品牌（可参考</w:t>
            </w:r>
            <w:r>
              <w:rPr>
                <w:rFonts w:hint="eastAsia" w:ascii="宋体" w:hAnsi="宋体"/>
                <w:color w:val="auto"/>
                <w:sz w:val="24"/>
                <w:lang w:val="en-US" w:eastAsia="zh-CN"/>
              </w:rPr>
              <w:t>奥的斯</w:t>
            </w:r>
            <w:r>
              <w:rPr>
                <w:rFonts w:hint="eastAsia" w:ascii="宋体" w:hAnsi="宋体"/>
                <w:color w:val="auto"/>
                <w:sz w:val="24"/>
              </w:rPr>
              <w:t>、</w:t>
            </w:r>
            <w:r>
              <w:rPr>
                <w:rFonts w:hint="eastAsia" w:ascii="宋体" w:hAnsi="宋体"/>
                <w:color w:val="auto"/>
                <w:sz w:val="24"/>
                <w:lang w:val="en-US" w:eastAsia="zh-CN"/>
              </w:rPr>
              <w:t>通力</w:t>
            </w:r>
            <w:r>
              <w:rPr>
                <w:rFonts w:hint="eastAsia" w:ascii="宋体" w:hAnsi="宋体"/>
                <w:color w:val="auto"/>
                <w:sz w:val="24"/>
              </w:rPr>
              <w:t>、</w:t>
            </w:r>
            <w:r>
              <w:rPr>
                <w:rFonts w:hint="eastAsia" w:ascii="宋体" w:hAnsi="宋体"/>
                <w:color w:val="auto"/>
                <w:sz w:val="24"/>
                <w:lang w:val="en-US" w:eastAsia="zh-CN"/>
              </w:rPr>
              <w:t>迅达</w:t>
            </w:r>
            <w:r>
              <w:rPr>
                <w:rFonts w:hint="eastAsia" w:ascii="宋体" w:hAnsi="宋体" w:cs="宋体"/>
                <w:color w:val="auto"/>
                <w:sz w:val="24"/>
                <w:highlight w:val="none"/>
                <w:lang w:val="en-US" w:eastAsia="zh-CN"/>
              </w:rPr>
              <w:t>等及其同等品牌但不仅限于参考品牌）</w:t>
            </w:r>
          </w:p>
          <w:p>
            <w:pPr>
              <w:autoSpaceDE w:val="0"/>
              <w:autoSpaceDN w:val="0"/>
              <w:spacing w:before="120" w:beforeLines="50" w:after="120" w:afterLines="50"/>
              <w:ind w:left="224" w:leftChars="104" w:hanging="6"/>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sz w:val="24"/>
                <w:highlight w:val="none"/>
                <w:lang w:val="en-US" w:eastAsia="zh-CN"/>
              </w:rPr>
              <w:t>3号楼3号梯改造工程</w:t>
            </w:r>
            <w:r>
              <w:rPr>
                <w:rFonts w:hint="eastAsia" w:ascii="宋体" w:hAnsi="宋体" w:eastAsia="宋体" w:cs="宋体"/>
                <w:b w:val="0"/>
                <w:color w:val="000000"/>
                <w:kern w:val="2"/>
                <w:sz w:val="24"/>
                <w:szCs w:val="24"/>
                <w:highlight w:val="none"/>
                <w:lang w:val="en-US" w:eastAsia="zh-CN"/>
              </w:rPr>
              <w:t>项目负责人</w:t>
            </w:r>
            <w:r>
              <w:rPr>
                <w:rFonts w:hint="eastAsia" w:ascii="宋体" w:hAnsi="宋体" w:cs="宋体"/>
                <w:sz w:val="24"/>
                <w:highlight w:val="none"/>
              </w:rPr>
              <w:t>应为中选单位的合法聘用者</w:t>
            </w:r>
            <w:r>
              <w:rPr>
                <w:rFonts w:hint="eastAsia" w:ascii="宋体" w:hAnsi="宋体" w:cs="宋体"/>
                <w:sz w:val="24"/>
                <w:highlight w:val="none"/>
                <w:lang w:eastAsia="zh-CN"/>
              </w:rPr>
              <w:t>且</w:t>
            </w:r>
            <w:r>
              <w:rPr>
                <w:rFonts w:hint="eastAsia" w:ascii="宋体" w:hAnsi="宋体" w:cs="宋体"/>
                <w:sz w:val="24"/>
                <w:highlight w:val="none"/>
              </w:rPr>
              <w:t>双方建立正式的劳动关系（</w:t>
            </w:r>
            <w:r>
              <w:rPr>
                <w:rFonts w:hint="eastAsia" w:ascii="宋体" w:hAnsi="宋体" w:cs="宋体"/>
                <w:sz w:val="24"/>
                <w:highlight w:val="none"/>
                <w:lang w:eastAsia="zh-CN"/>
              </w:rPr>
              <w:t>不低于</w:t>
            </w:r>
            <w:r>
              <w:rPr>
                <w:rFonts w:hint="eastAsia" w:ascii="宋体" w:hAnsi="宋体" w:cs="宋体"/>
                <w:sz w:val="24"/>
                <w:highlight w:val="none"/>
                <w:lang w:val="en-US" w:eastAsia="zh-CN"/>
              </w:rPr>
              <w:t>1年的</w:t>
            </w:r>
            <w:r>
              <w:rPr>
                <w:rFonts w:hint="eastAsia" w:ascii="宋体" w:hAnsi="宋体" w:cs="宋体"/>
                <w:sz w:val="24"/>
                <w:highlight w:val="none"/>
              </w:rPr>
              <w:t>社保缴纳记录</w:t>
            </w:r>
            <w:r>
              <w:rPr>
                <w:rFonts w:hint="eastAsia" w:ascii="宋体" w:hAnsi="宋体" w:cs="宋体"/>
                <w:sz w:val="24"/>
                <w:highlight w:val="none"/>
                <w:lang w:eastAsia="zh-CN"/>
              </w:rPr>
              <w:t>或用工合同等，</w:t>
            </w:r>
            <w:r>
              <w:rPr>
                <w:rFonts w:hint="eastAsia" w:ascii="宋体" w:hAnsi="宋体" w:cs="宋体"/>
                <w:sz w:val="24"/>
                <w:highlight w:val="none"/>
              </w:rPr>
              <w:t>相关支撑文件随附）。</w:t>
            </w:r>
          </w:p>
          <w:p>
            <w:pPr>
              <w:autoSpaceDE w:val="0"/>
              <w:autoSpaceDN w:val="0"/>
              <w:spacing w:before="120" w:beforeLines="50" w:after="120" w:afterLines="50"/>
              <w:ind w:left="224" w:leftChars="104" w:hanging="6"/>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p>
            <w:pPr>
              <w:autoSpaceDE w:val="0"/>
              <w:autoSpaceDN w:val="0"/>
              <w:spacing w:before="120" w:beforeLines="50" w:after="120" w:afterLines="50"/>
              <w:ind w:left="224" w:leftChars="104" w:hanging="6"/>
              <w:jc w:val="left"/>
              <w:rPr>
                <w:rFonts w:hint="eastAsia" w:ascii="宋体" w:hAnsi="宋体" w:eastAsia="宋体"/>
                <w:sz w:val="24"/>
                <w:highlight w:val="none"/>
                <w:lang w:val="en-US" w:eastAsia="zh-CN"/>
              </w:rPr>
            </w:pPr>
          </w:p>
        </w:tc>
      </w:tr>
    </w:tbl>
    <w:p>
      <w:pPr>
        <w:rPr>
          <w:highlight w:val="none"/>
        </w:rPr>
      </w:pPr>
    </w:p>
    <w:p>
      <w:pPr>
        <w:adjustRightInd w:val="0"/>
        <w:snapToGrid w:val="0"/>
        <w:jc w:val="center"/>
        <w:rPr>
          <w:rFonts w:hint="eastAsia" w:ascii="黑体" w:hAnsi="黑体" w:eastAsia="黑体" w:cs="黑体"/>
          <w:b/>
          <w:bCs/>
          <w:sz w:val="28"/>
          <w:szCs w:val="36"/>
          <w:u w:val="single"/>
        </w:rPr>
      </w:pPr>
      <w:r>
        <w:rPr>
          <w:highlight w:val="none"/>
        </w:rPr>
        <w:br w:type="page"/>
      </w:r>
      <w:bookmarkEnd w:id="11"/>
      <w:bookmarkStart w:id="16" w:name="_Toc16075_WPSOffice_Level1"/>
      <w:r>
        <w:rPr>
          <w:rFonts w:hint="eastAsia" w:ascii="方正小标宋简体" w:hAnsi="方正小标宋简体" w:eastAsia="方正小标宋简体" w:cs="方正小标宋简体"/>
          <w:b/>
          <w:color w:val="000000"/>
          <w:sz w:val="36"/>
          <w:szCs w:val="36"/>
          <w:highlight w:val="none"/>
          <w:lang w:val="en-US" w:eastAsia="zh-CN"/>
        </w:rPr>
        <w:t xml:space="preserve"> </w:t>
      </w:r>
      <w:bookmarkEnd w:id="16"/>
      <w:r>
        <w:rPr>
          <w:rFonts w:hint="eastAsia" w:ascii="方正小标宋简体" w:hAnsi="方正小标宋简体" w:eastAsia="方正小标宋简体" w:cs="方正小标宋简体"/>
          <w:b/>
          <w:color w:val="000000"/>
          <w:sz w:val="36"/>
          <w:szCs w:val="36"/>
          <w:highlight w:val="none"/>
        </w:rPr>
        <w:t xml:space="preserve">第五章 </w:t>
      </w:r>
      <w:r>
        <w:rPr>
          <w:rFonts w:hint="eastAsia" w:ascii="方正小标宋简体" w:hAnsi="方正小标宋简体" w:eastAsia="方正小标宋简体" w:cs="方正小标宋简体"/>
          <w:b/>
          <w:color w:val="000000"/>
          <w:sz w:val="36"/>
          <w:szCs w:val="36"/>
          <w:highlight w:val="none"/>
          <w:lang w:val="en-US" w:eastAsia="zh-CN"/>
        </w:rPr>
        <w:t xml:space="preserve"> </w:t>
      </w:r>
      <w:r>
        <w:rPr>
          <w:rFonts w:hint="eastAsia" w:ascii="方正小标宋简体" w:hAnsi="方正小标宋简体" w:eastAsia="方正小标宋简体" w:cs="方正小标宋简体"/>
          <w:b/>
          <w:color w:val="000000"/>
          <w:sz w:val="36"/>
          <w:szCs w:val="36"/>
          <w:highlight w:val="none"/>
        </w:rPr>
        <w:t>工程技术要求</w:t>
      </w:r>
    </w:p>
    <w:bookmarkEnd w:id="12"/>
    <w:p>
      <w:pPr>
        <w:spacing w:line="240" w:lineRule="auto"/>
        <w:rPr>
          <w:rFonts w:ascii="黑体" w:hAnsi="黑体" w:eastAsia="黑体" w:cs="黑体"/>
          <w:b/>
          <w:sz w:val="28"/>
          <w:highlight w:val="none"/>
          <w:u w:val="single"/>
          <w:lang w:eastAsia="zh-CN"/>
        </w:rPr>
      </w:pPr>
      <w:r>
        <w:rPr>
          <w:rFonts w:ascii="黑体" w:hAnsi="黑体" w:eastAsia="黑体" w:cs="黑体"/>
          <w:b/>
          <w:sz w:val="28"/>
          <w:highlight w:val="none"/>
          <w:u w:val="single"/>
          <w:lang w:eastAsia="zh-CN"/>
        </w:rPr>
        <w:t>特别提醒：</w:t>
      </w:r>
    </w:p>
    <w:p>
      <w:pPr>
        <w:widowControl w:val="0"/>
        <w:numPr>
          <w:ilvl w:val="0"/>
          <w:numId w:val="16"/>
        </w:numPr>
        <w:spacing w:before="0" w:beforeAutospacing="0" w:line="240" w:lineRule="auto"/>
        <w:jc w:val="both"/>
        <w:rPr>
          <w:rFonts w:ascii="宋体" w:hAnsi="宋体" w:cs="宋体"/>
          <w:b/>
          <w:color w:val="000000"/>
          <w:kern w:val="2"/>
          <w:sz w:val="36"/>
          <w:highlight w:val="none"/>
          <w:lang w:val="en-US" w:eastAsia="zh-CN"/>
        </w:rPr>
      </w:pPr>
      <w:r>
        <w:rPr>
          <w:rFonts w:ascii="黑体" w:hAnsi="黑体" w:eastAsia="黑体" w:cs="黑体"/>
          <w:b/>
          <w:sz w:val="28"/>
          <w:highlight w:val="none"/>
          <w:u w:val="single"/>
          <w:lang w:eastAsia="zh-CN"/>
        </w:rPr>
        <w:t>本章序号标注“</w:t>
      </w:r>
      <w:r>
        <w:rPr>
          <w:rFonts w:ascii="宋体" w:hAnsi="宋体" w:cs="宋体"/>
          <w:highlight w:val="none"/>
          <w:u w:val="single"/>
          <w:lang w:eastAsia="zh-CN"/>
        </w:rPr>
        <w:t>*</w:t>
      </w:r>
      <w:r>
        <w:rPr>
          <w:rFonts w:ascii="黑体" w:hAnsi="黑体" w:eastAsia="黑体" w:cs="黑体"/>
          <w:b/>
          <w:sz w:val="28"/>
          <w:highlight w:val="none"/>
          <w:u w:val="single"/>
          <w:lang w:eastAsia="zh-CN"/>
        </w:rPr>
        <w:t>”号的均为关键工程技术要求，对这些条款的不响应将导致响应文件被否决。响应单位应提供相应的工程技术方案描述或证明材料。</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 项目介绍</w:t>
      </w:r>
    </w:p>
    <w:tbl>
      <w:tblPr>
        <w:tblStyle w:val="33"/>
        <w:tblW w:w="8972" w:type="dxa"/>
        <w:jc w:val="center"/>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965"/>
        <w:gridCol w:w="3465"/>
        <w:gridCol w:w="2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jc w:val="center"/>
        </w:trPr>
        <w:tc>
          <w:tcPr>
            <w:tcW w:w="870" w:type="dxa"/>
            <w:tcBorders>
              <w:left w:val="single" w:color="000000" w:sz="6" w:space="0"/>
              <w:right w:val="single" w:color="000000" w:sz="2" w:space="0"/>
            </w:tcBorders>
            <w:vAlign w:val="top"/>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序号</w:t>
            </w:r>
          </w:p>
        </w:tc>
        <w:tc>
          <w:tcPr>
            <w:tcW w:w="1965" w:type="dxa"/>
            <w:tcBorders>
              <w:left w:val="single" w:color="000000" w:sz="2" w:space="0"/>
              <w:right w:val="single" w:color="000000" w:sz="2" w:space="0"/>
            </w:tcBorders>
            <w:vAlign w:val="top"/>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项目名称</w:t>
            </w:r>
          </w:p>
        </w:tc>
        <w:tc>
          <w:tcPr>
            <w:tcW w:w="3465" w:type="dxa"/>
            <w:tcBorders>
              <w:left w:val="single" w:color="000000" w:sz="2" w:space="0"/>
              <w:right w:val="single" w:color="000000" w:sz="2" w:space="0"/>
            </w:tcBorders>
            <w:vAlign w:val="top"/>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项目内容</w:t>
            </w:r>
          </w:p>
        </w:tc>
        <w:tc>
          <w:tcPr>
            <w:tcW w:w="2672" w:type="dxa"/>
            <w:tcBorders>
              <w:left w:val="single" w:color="000000" w:sz="2" w:space="0"/>
              <w:right w:val="single" w:color="000000" w:sz="6" w:space="0"/>
            </w:tcBorders>
            <w:vAlign w:val="top"/>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870" w:type="dxa"/>
            <w:tcBorders>
              <w:left w:val="single" w:color="000000" w:sz="6" w:space="0"/>
              <w:right w:val="single" w:color="000000" w:sz="2"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1965" w:type="dxa"/>
            <w:tcBorders>
              <w:left w:val="single" w:color="000000" w:sz="2" w:space="0"/>
              <w:right w:val="single" w:color="000000" w:sz="2"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3号楼3号梯改造工程</w:t>
            </w:r>
          </w:p>
        </w:tc>
        <w:tc>
          <w:tcPr>
            <w:tcW w:w="3465" w:type="dxa"/>
            <w:tcBorders>
              <w:left w:val="single" w:color="000000" w:sz="2" w:space="0"/>
              <w:right w:val="single" w:color="000000" w:sz="2"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1台无机房客梯更新改造</w:t>
            </w:r>
          </w:p>
        </w:tc>
        <w:tc>
          <w:tcPr>
            <w:tcW w:w="2672" w:type="dxa"/>
            <w:tcBorders>
              <w:left w:val="single" w:color="000000" w:sz="2" w:space="0"/>
              <w:right w:val="single" w:color="000000" w:sz="6"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上海市闵行区江川东路100号</w:t>
            </w:r>
          </w:p>
        </w:tc>
      </w:tr>
    </w:tbl>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*二、项目要求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1.项目整体要求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 建筑物状况：本项目为在用电梯更新项目，需施工内容包含拆除原有电梯（非必要可保留原电梯轿厢导轨、门套）及安装、调试、验收等；原电梯的拆除由中选单位负责人实施，并按照要求堆放在指定地点。施工期间保留必要的拟拆除电梯的相关备品备件，以保证在用其他电梯的正常运行；</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 电源：提供的所有设备和元器件的安装须符合和适应国家标准和现场实际需求。</w:t>
      </w:r>
      <w:bookmarkStart w:id="17" w:name="_Toc185837218"/>
    </w:p>
    <w:p>
      <w:pPr>
        <w:pStyle w:val="2"/>
        <w:ind w:firstLine="240" w:firstLineChars="1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1.3 拆除电梯和新安装电梯如需相关报备、审批，需中选单位配合执行。</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 电梯</w:t>
      </w:r>
      <w:bookmarkEnd w:id="17"/>
      <w:r>
        <w:rPr>
          <w:rFonts w:hint="eastAsia" w:ascii="宋体" w:hAnsi="宋体" w:eastAsia="宋体" w:cs="宋体"/>
          <w:sz w:val="24"/>
          <w:highlight w:val="none"/>
          <w:lang w:val="en-US" w:eastAsia="zh-CN"/>
        </w:rPr>
        <w:t>规格要求</w:t>
      </w:r>
    </w:p>
    <w:tbl>
      <w:tblPr>
        <w:tblStyle w:val="33"/>
        <w:tblW w:w="8784" w:type="dxa"/>
        <w:tblInd w:w="0" w:type="dxa"/>
        <w:tblLayout w:type="fixed"/>
        <w:tblCellMar>
          <w:top w:w="0" w:type="dxa"/>
          <w:left w:w="108" w:type="dxa"/>
          <w:bottom w:w="0" w:type="dxa"/>
          <w:right w:w="108" w:type="dxa"/>
        </w:tblCellMar>
      </w:tblPr>
      <w:tblGrid>
        <w:gridCol w:w="1129"/>
        <w:gridCol w:w="3324"/>
        <w:gridCol w:w="4331"/>
      </w:tblGrid>
      <w:tr>
        <w:tblPrEx>
          <w:tblLayout w:type="fixed"/>
          <w:tblCellMar>
            <w:top w:w="0" w:type="dxa"/>
            <w:left w:w="108" w:type="dxa"/>
            <w:bottom w:w="0" w:type="dxa"/>
            <w:right w:w="108" w:type="dxa"/>
          </w:tblCellMar>
        </w:tblPrEx>
        <w:trPr>
          <w:trHeight w:val="231" w:hRule="atLeast"/>
        </w:trPr>
        <w:tc>
          <w:tcPr>
            <w:tcW w:w="1129" w:type="dxa"/>
            <w:tcBorders>
              <w:top w:val="single" w:color="auto" w:sz="4" w:space="0"/>
              <w:left w:val="single" w:color="auto" w:sz="4" w:space="0"/>
              <w:bottom w:val="nil"/>
              <w:right w:val="nil"/>
              <w:tl2br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w:t>
            </w:r>
          </w:p>
        </w:tc>
        <w:tc>
          <w:tcPr>
            <w:tcW w:w="3324" w:type="dxa"/>
            <w:tcBorders>
              <w:top w:val="single" w:color="auto" w:sz="4" w:space="0"/>
              <w:left w:val="nil"/>
              <w:bottom w:val="nil"/>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电梯</w:t>
            </w:r>
          </w:p>
        </w:tc>
        <w:tc>
          <w:tcPr>
            <w:tcW w:w="433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情况</w:t>
            </w:r>
          </w:p>
        </w:tc>
      </w:tr>
      <w:tr>
        <w:tblPrEx>
          <w:tblLayout w:type="fixed"/>
          <w:tblCellMar>
            <w:top w:w="0" w:type="dxa"/>
            <w:left w:w="108" w:type="dxa"/>
            <w:bottom w:w="0" w:type="dxa"/>
            <w:right w:w="108" w:type="dxa"/>
          </w:tblCellMar>
        </w:tblPrEx>
        <w:trPr>
          <w:trHeight w:val="90" w:hRule="atLeast"/>
        </w:trPr>
        <w:tc>
          <w:tcPr>
            <w:tcW w:w="1129" w:type="dxa"/>
            <w:tcBorders>
              <w:top w:val="nil"/>
              <w:left w:val="single" w:color="auto" w:sz="4" w:space="0"/>
              <w:bottom w:val="single" w:color="auto" w:sz="4" w:space="0"/>
              <w:right w:val="nil"/>
            </w:tcBorders>
            <w:textDirection w:val="tbRlV"/>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参数</w:t>
            </w:r>
          </w:p>
        </w:tc>
        <w:tc>
          <w:tcPr>
            <w:tcW w:w="3324" w:type="dxa"/>
            <w:tcBorders>
              <w:top w:val="nil"/>
              <w:left w:val="nil"/>
              <w:bottom w:val="single" w:color="auto" w:sz="4" w:space="0"/>
              <w:right w:val="nil"/>
              <w:tl2br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w:t>
            </w:r>
          </w:p>
        </w:tc>
        <w:tc>
          <w:tcPr>
            <w:tcW w:w="43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r>
      <w:tr>
        <w:tblPrEx>
          <w:tblLayout w:type="fixed"/>
          <w:tblCellMar>
            <w:top w:w="0" w:type="dxa"/>
            <w:left w:w="108" w:type="dxa"/>
            <w:bottom w:w="0" w:type="dxa"/>
            <w:right w:w="108" w:type="dxa"/>
          </w:tblCellMar>
        </w:tblPrEx>
        <w:trPr>
          <w:trHeight w:val="489" w:hRule="atLeast"/>
        </w:trPr>
        <w:tc>
          <w:tcPr>
            <w:tcW w:w="1129" w:type="dxa"/>
            <w:vMerge w:val="restart"/>
            <w:tcBorders>
              <w:top w:val="nil"/>
              <w:left w:val="single" w:color="auto" w:sz="4" w:space="0"/>
              <w:bottom w:val="single" w:color="000000" w:sz="4" w:space="0"/>
              <w:right w:val="single" w:color="auto" w:sz="4" w:space="0"/>
            </w:tcBorders>
            <w:textDirection w:val="tbRlV"/>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bookmarkStart w:id="18" w:name="_Hlk187417380"/>
            <w:r>
              <w:rPr>
                <w:rFonts w:hint="eastAsia" w:ascii="宋体" w:hAnsi="宋体" w:eastAsia="宋体" w:cs="宋体"/>
                <w:sz w:val="24"/>
                <w:highlight w:val="none"/>
                <w:lang w:val="en-US" w:eastAsia="zh-CN"/>
              </w:rPr>
              <w:t>电梯基本规格</w:t>
            </w: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电梯类型</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无机房客梯</w:t>
            </w:r>
          </w:p>
        </w:tc>
      </w:tr>
      <w:bookmarkEnd w:id="18"/>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000000"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电梯数量（台）</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000000"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提升高度（米）</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000000"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停靠楼层</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3/3/3</w:t>
            </w:r>
          </w:p>
        </w:tc>
      </w:tr>
      <w:tr>
        <w:tblPrEx>
          <w:tblLayout w:type="fixed"/>
          <w:tblCellMar>
            <w:top w:w="0" w:type="dxa"/>
            <w:left w:w="108" w:type="dxa"/>
            <w:bottom w:w="0" w:type="dxa"/>
            <w:right w:w="108" w:type="dxa"/>
          </w:tblCellMar>
        </w:tblPrEx>
        <w:trPr>
          <w:trHeight w:val="292" w:hRule="atLeast"/>
        </w:trPr>
        <w:tc>
          <w:tcPr>
            <w:tcW w:w="1129" w:type="dxa"/>
            <w:vMerge w:val="continue"/>
            <w:tcBorders>
              <w:top w:val="nil"/>
              <w:left w:val="single" w:color="auto" w:sz="4" w:space="0"/>
              <w:bottom w:val="single" w:color="000000"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single" w:color="auto" w:sz="4" w:space="0"/>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载重量（kg）</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≥1350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000000"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single" w:color="auto" w:sz="4" w:space="0"/>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速度（m/s）</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000000"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single" w:color="auto" w:sz="4" w:space="0"/>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预留装修荷载（kg)</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≥300</w:t>
            </w:r>
          </w:p>
        </w:tc>
      </w:tr>
      <w:tr>
        <w:tblPrEx>
          <w:tblLayout w:type="fixed"/>
          <w:tblCellMar>
            <w:top w:w="0" w:type="dxa"/>
            <w:left w:w="108" w:type="dxa"/>
            <w:bottom w:w="0" w:type="dxa"/>
            <w:right w:w="108" w:type="dxa"/>
          </w:tblCellMar>
        </w:tblPrEx>
        <w:trPr>
          <w:trHeight w:val="277" w:hRule="atLeast"/>
        </w:trPr>
        <w:tc>
          <w:tcPr>
            <w:tcW w:w="1129" w:type="dxa"/>
            <w:vMerge w:val="restart"/>
            <w:tcBorders>
              <w:top w:val="nil"/>
              <w:left w:val="single" w:color="auto" w:sz="4" w:space="0"/>
              <w:bottom w:val="single" w:color="auto" w:sz="4" w:space="0"/>
              <w:right w:val="single" w:color="auto" w:sz="4" w:space="0"/>
            </w:tcBorders>
            <w:textDirection w:val="tbRlV"/>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土建尺寸</w:t>
            </w: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井道宽（mm）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2800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井道深（mm)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2000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底坑深度(mm)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1350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冲顶净高度（mm)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4000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厅门留孔尺寸（宽mm）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1100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厅门留孔尺寸（高mm）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2100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轿厢结构高（mm)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2400</w:t>
            </w:r>
          </w:p>
        </w:tc>
      </w:tr>
      <w:tr>
        <w:tblPrEx>
          <w:tblLayout w:type="fixed"/>
          <w:tblCellMar>
            <w:top w:w="0" w:type="dxa"/>
            <w:left w:w="108" w:type="dxa"/>
            <w:bottom w:w="0" w:type="dxa"/>
            <w:right w:w="108" w:type="dxa"/>
          </w:tblCellMar>
        </w:tblPrEx>
        <w:trPr>
          <w:trHeight w:val="277" w:hRule="atLeast"/>
        </w:trPr>
        <w:tc>
          <w:tcPr>
            <w:tcW w:w="1129" w:type="dxa"/>
            <w:vMerge w:val="restart"/>
            <w:tcBorders>
              <w:top w:val="nil"/>
              <w:left w:val="single" w:color="auto" w:sz="4" w:space="0"/>
              <w:bottom w:val="single" w:color="auto" w:sz="4" w:space="0"/>
              <w:right w:val="single" w:color="auto" w:sz="4" w:space="0"/>
            </w:tcBorders>
            <w:textDirection w:val="tbRlV"/>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轿厢规格参数</w:t>
            </w: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装修后净高（mm）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≥2200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nil"/>
              <w:left w:val="nil"/>
              <w:bottom w:val="single" w:color="auto" w:sz="4" w:space="0"/>
              <w:right w:val="nil"/>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轿厢宽度（mm)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≥2000</w:t>
            </w:r>
          </w:p>
        </w:tc>
      </w:tr>
      <w:tr>
        <w:tblPrEx>
          <w:tblLayout w:type="fixed"/>
          <w:tblCellMar>
            <w:top w:w="0" w:type="dxa"/>
            <w:left w:w="108" w:type="dxa"/>
            <w:bottom w:w="0" w:type="dxa"/>
            <w:right w:w="108" w:type="dxa"/>
          </w:tblCellMar>
        </w:tblPrEx>
        <w:trPr>
          <w:trHeight w:val="277"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轿厢深度（mm)</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≥1550</w:t>
            </w:r>
          </w:p>
        </w:tc>
      </w:tr>
      <w:tr>
        <w:tblPrEx>
          <w:tblLayout w:type="fixed"/>
          <w:tblCellMar>
            <w:top w:w="0" w:type="dxa"/>
            <w:left w:w="108" w:type="dxa"/>
            <w:bottom w:w="0" w:type="dxa"/>
            <w:right w:w="108" w:type="dxa"/>
          </w:tblCellMar>
        </w:tblPrEx>
        <w:trPr>
          <w:trHeight w:val="329" w:hRule="atLeast"/>
        </w:trPr>
        <w:tc>
          <w:tcPr>
            <w:tcW w:w="1129" w:type="dxa"/>
            <w:vMerge w:val="continue"/>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p>
        </w:tc>
        <w:tc>
          <w:tcPr>
            <w:tcW w:w="33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开门方式</w:t>
            </w:r>
          </w:p>
        </w:tc>
        <w:tc>
          <w:tcPr>
            <w:tcW w:w="4331" w:type="dxa"/>
            <w:tcBorders>
              <w:top w:val="nil"/>
              <w:left w:val="single" w:color="auto" w:sz="4" w:space="0"/>
              <w:bottom w:val="single" w:color="auto" w:sz="4" w:space="0"/>
              <w:right w:val="single" w:color="auto" w:sz="4" w:space="0"/>
            </w:tcBorders>
            <w:vAlign w:val="center"/>
          </w:tcPr>
          <w:p>
            <w:pPr>
              <w:autoSpaceDE w:val="0"/>
              <w:autoSpaceDN w:val="0"/>
              <w:spacing w:before="120" w:beforeLines="50" w:after="120" w:afterLines="50"/>
              <w:ind w:left="224" w:leftChars="104" w:hanging="6"/>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中分式</w:t>
            </w:r>
          </w:p>
        </w:tc>
      </w:tr>
    </w:tbl>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电梯安装及售后技术要求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3.1 土建工程要求：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3.1.1 井道尺寸：井道的尺寸必须严格按照电梯制造商提供的图纸进行施工，允许的误差范围极小，通常要求井道垂直度偏差不超过国家规定标准，且四壁的平整度需保证，以确保电梯轿厢在运行过程中的平稳。</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3.1.2 井道强度：井道的结构强度必须能够承受电梯运行时的各种载荷，包括轿厢自重、载重量、冲击力等。</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3.2 设备安装要求：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3.2.1 导轨安装：导轨轨距校正要求偏差在 + 2mm 至 0mm 之间；平行度校正要求偏差在 ±1mm 以内；直线度校正要求轿厢导轨每 5m 不超过 0.6mm，对重导轨每 5m 不超过 1.0mm。导轨支架间距应合理，紧固无松动，导轨连接平滑，接头间隙符合标准，且需接地可靠，防止电流腐蚀。</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3.2.2 曳引机安装：曳引机水平度偏差不超过 2/1000；曳引机装置与曳引机间隙为 1/2 钢丝直径；减速箱和电动机用油应符合公司规定，油面应在转子中心线；制动器动作灵活，制动时两侧闸紧密、均匀贴合，两侧间隙平均值≤0.7mm。</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3.2.3 厅门安装：厅门框、立柱、门套安装位置正确，牢固可靠，垂直度≤1/1000；地坎不水平度≤2/1000，高出地平面 2 至 5mm；门扇与门扇、门扇与门套、门扇下端与地坎间隙均为 2 至 5mm；门锁钩、锁臂及动接点动作灵活，锁紧元件齿合长度≥7mm。</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 日常维护保养要求：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3.3.1 周巡视保养：检查熔断器、熔丝接触情况，接点牢固，应无打火现象；急停、安全窗、井底安全开关应灵活可靠；减速机运行时平稳应无异常振动，减速箱油面高度应保持在规定的油位线之内，减速箱油温不高于 85℃等。</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3.3.2 月保养：在周巡视保养的基础上，对电梯的各部位进行清洁、润滑、检查，特别是安全装置的检查。如检查电磁铁心与铜套之间的润滑情况，紧固各连接螺栓；清除各部位油污及灰尘，为钢带轮及涨绳轮轮轴加油，为活动拖板导轨加注润滑油等。</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3.3.3 中修和大修技术要求：当主机与电控设备磨损严重或性能全面下降时，应进行大修；当部分重要部件磨损严重，运行性能下降时应进行中修。中修宜为 3 年一次，大修宜定为 5 至 6 年一次。中、大修后的电梯应符合安全达标要求，各安全装置必须灵活可靠，符合标准要求。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3.3.4 安全性能要求：限速器动作速度整定封记必须完好，且无拆动痕迹；限速器与安全钳电气开关在联动试验中必须动作可靠，且应使驱动主机立即制动；对瞬时式安全钳，轿厢应载有均匀分布的额定载重量；对渐进式安全钳，轿厢应载有均匀分布的 125% 额定载重量。</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三、执行规定及标准</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所提供电梯产品参考执行以下安全技术规范和国家标准的要求：</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《中华人民共和国特种设备安全法》</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中华人民共和国国务院令第549号  《特种设备安全监察条例》</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 5023.6-1997  额定电压450/750V及以下聚氯乙烯绝缘电缆第6部分：电梯电缆和挠性连接用电缆</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 5023.7-1997  额定电压450/750V及以下聚氯乙烯绝缘电缆第7部分：芯或多芯屏蔽和非屏蔽软电缆</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GB/T7025.1-2008 电梯主参数及轿厢、井道、机房的型式与尺寸</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GB/T10060-2011  《电梯安装验收规范》</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 17799.3-2001  电磁兼容通用标准  居住、商业和轻工业环境中的发射标准</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 50182-1993   电气装置安装工程  电梯电气装置施工及验收规范</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 50310-2002   电梯工程施工质量验收规范</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 7024-2008  电梯、自动扶梯、自动人行道术语</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 9813-2000  微型计算机通用规范</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 10058-2009  电梯技术条件</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 10059-2009  电梯试验方法</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GB/T12974-2012  《交流电梯电动机通用技术条件》</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GB/T 24478-2009  电梯曳引机 </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 14394-1993  计算机软件可靠性和可维护性</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GB/T 17799.1-1999  电磁兼容通用标准居住、商业和轻工业环境中的抗扰度试验</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JG 5009-92  电梯操作装置、信号及附件</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JG 135-2000 杂物电梯</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JJ 45-86  电梯、液压梯产品型号编制方法</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JJ 49-87  电梯导轨</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JG/T5072.1-1996 《电梯T型导轨》</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JG/T5072.2-1996 《电梯T型导轨检验规则》</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JG/T5072.3-1996 《电梯对重用空心导轨》</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TSG T7001-2009 电梯监督检验和定期检验规则-曳引与强制驱动电梯</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JGJ 50-2001  城市道路和建筑物无障碍设计规范</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DGJ 08-103-2003  上海市城市道路和建筑物无障碍设计标准</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目前执行的国家、部、市政府有关部门颁发的规范、规程和标准等文件。</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400" w:lineRule="exact"/>
        <w:ind w:left="224" w:leftChars="104" w:hanging="6"/>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*说明：采购需求未列明的技术要求按标准规范执行；若采购需求提出的要求高于标准规范要求的，则按采购需求所列要求执行。</w:t>
      </w:r>
    </w:p>
    <w:p>
      <w:pPr>
        <w:autoSpaceDE w:val="0"/>
        <w:autoSpaceDN w:val="0"/>
        <w:spacing w:before="120" w:beforeLines="50" w:after="120" w:afterLines="50"/>
        <w:ind w:left="224" w:leftChars="104" w:hanging="6"/>
        <w:jc w:val="left"/>
        <w:rPr>
          <w:rFonts w:hint="eastAsia" w:ascii="方正小标宋简体" w:hAnsi="方正小标宋简体" w:eastAsia="方正小标宋简体" w:cs="方正小标宋简体"/>
          <w:b/>
          <w:color w:val="000000"/>
          <w:sz w:val="36"/>
          <w:szCs w:val="36"/>
          <w:highlight w:val="none"/>
        </w:rPr>
      </w:pPr>
      <w:r>
        <w:rPr>
          <w:rFonts w:hint="eastAsia" w:ascii="宋体" w:hAnsi="宋体" w:cs="宋体"/>
          <w:sz w:val="24"/>
          <w:highlight w:val="none"/>
          <w:lang w:val="en-US" w:eastAsia="zh-CN"/>
        </w:rPr>
        <w:br w:type="page"/>
      </w:r>
      <w:bookmarkEnd w:id="13"/>
      <w:bookmarkStart w:id="19" w:name="_Toc20296_WPSOffice_Level1"/>
      <w:r>
        <w:rPr>
          <w:rFonts w:hint="eastAsia" w:ascii="方正小标宋简体" w:hAnsi="方正小标宋简体" w:eastAsia="方正小标宋简体" w:cs="方正小标宋简体"/>
          <w:b/>
          <w:color w:val="000000"/>
          <w:sz w:val="36"/>
          <w:szCs w:val="36"/>
          <w:highlight w:val="none"/>
        </w:rPr>
        <w:t>第六章</w:t>
      </w:r>
      <w:r>
        <w:rPr>
          <w:rFonts w:hint="eastAsia" w:ascii="方正小标宋简体" w:hAnsi="方正小标宋简体" w:eastAsia="方正小标宋简体" w:cs="方正小标宋简体"/>
          <w:b/>
          <w:color w:val="000000"/>
          <w:sz w:val="36"/>
          <w:szCs w:val="36"/>
          <w:highlight w:val="none"/>
          <w:lang w:val="en-US" w:eastAsia="zh-CN"/>
        </w:rPr>
        <w:t xml:space="preserve"> </w:t>
      </w:r>
      <w:r>
        <w:rPr>
          <w:rFonts w:hint="eastAsia" w:ascii="方正小标宋简体" w:hAnsi="方正小标宋简体" w:eastAsia="方正小标宋简体" w:cs="方正小标宋简体"/>
          <w:b/>
          <w:color w:val="000000"/>
          <w:sz w:val="36"/>
          <w:szCs w:val="36"/>
          <w:highlight w:val="none"/>
        </w:rPr>
        <w:t xml:space="preserve"> 附件</w:t>
      </w:r>
      <w:bookmarkEnd w:id="19"/>
    </w:p>
    <w:p>
      <w:pPr>
        <w:adjustRightInd w:val="0"/>
        <w:snapToGrid w:val="0"/>
        <w:spacing w:line="360" w:lineRule="auto"/>
        <w:outlineLvl w:val="1"/>
        <w:rPr>
          <w:rFonts w:hint="eastAsia" w:ascii="黑体" w:hAnsi="宋体" w:eastAsia="黑体"/>
          <w:sz w:val="30"/>
          <w:szCs w:val="30"/>
          <w:highlight w:val="none"/>
        </w:rPr>
      </w:pPr>
      <w:r>
        <w:rPr>
          <w:rFonts w:hint="eastAsia" w:ascii="黑体" w:hAnsi="宋体" w:eastAsia="黑体"/>
          <w:sz w:val="30"/>
          <w:szCs w:val="30"/>
          <w:highlight w:val="none"/>
        </w:rPr>
        <w:t>一、竞争性谈判响应声明</w:t>
      </w:r>
    </w:p>
    <w:p>
      <w:pPr>
        <w:adjustRightInd w:val="0"/>
        <w:snapToGrid w:val="0"/>
        <w:spacing w:line="360" w:lineRule="auto"/>
        <w:jc w:val="center"/>
        <w:rPr>
          <w:rFonts w:hint="eastAsia" w:ascii="黑体" w:hAnsi="宋体" w:eastAsia="黑体"/>
          <w:sz w:val="30"/>
          <w:szCs w:val="30"/>
          <w:highlight w:val="none"/>
        </w:rPr>
      </w:pPr>
    </w:p>
    <w:p>
      <w:pPr>
        <w:adjustRightInd w:val="0"/>
        <w:snapToGrid w:val="0"/>
        <w:spacing w:line="360" w:lineRule="auto"/>
        <w:jc w:val="center"/>
        <w:rPr>
          <w:rFonts w:ascii="黑体" w:hAnsi="宋体" w:eastAsia="黑体"/>
          <w:sz w:val="30"/>
          <w:szCs w:val="30"/>
          <w:highlight w:val="none"/>
        </w:rPr>
      </w:pPr>
      <w:r>
        <w:rPr>
          <w:rFonts w:hint="eastAsia" w:ascii="黑体" w:hAnsi="宋体" w:eastAsia="黑体"/>
          <w:sz w:val="30"/>
          <w:szCs w:val="30"/>
          <w:highlight w:val="none"/>
        </w:rPr>
        <w:t>竞争性谈判响应声明</w:t>
      </w:r>
    </w:p>
    <w:p>
      <w:pPr>
        <w:spacing w:line="360" w:lineRule="auto"/>
        <w:ind w:firstLine="420" w:firstLineChars="200"/>
        <w:rPr>
          <w:rFonts w:ascii="宋体" w:hAnsi="宋体"/>
          <w:highlight w:val="none"/>
        </w:rPr>
      </w:pPr>
    </w:p>
    <w:p>
      <w:pPr>
        <w:adjustRightInd w:val="0"/>
        <w:snapToGrid w:val="0"/>
        <w:spacing w:line="360" w:lineRule="auto"/>
        <w:ind w:firstLine="420" w:firstLineChars="200"/>
        <w:rPr>
          <w:rFonts w:ascii="宋体" w:hAnsi="宋体"/>
          <w:highlight w:val="none"/>
        </w:rPr>
      </w:pPr>
      <w:r>
        <w:rPr>
          <w:rFonts w:ascii="宋体" w:hAnsi="宋体"/>
          <w:highlight w:val="none"/>
        </w:rPr>
        <w:t>1、在研究了</w:t>
      </w:r>
      <w:r>
        <w:rPr>
          <w:rFonts w:hint="eastAsia" w:ascii="宋体" w:hAnsi="宋体"/>
          <w:b/>
          <w:bCs/>
          <w:highlight w:val="none"/>
          <w:u w:val="single"/>
        </w:rPr>
        <w:t xml:space="preserve">   </w:t>
      </w:r>
      <w:r>
        <w:rPr>
          <w:rFonts w:hint="eastAsia" w:ascii="宋体" w:hAnsi="宋体"/>
          <w:sz w:val="24"/>
          <w:u w:val="single"/>
        </w:rPr>
        <w:t>3号楼3号电梯改造工程</w:t>
      </w:r>
      <w:r>
        <w:rPr>
          <w:rFonts w:hint="eastAsia" w:ascii="宋体" w:hAnsi="宋体"/>
          <w:highlight w:val="none"/>
          <w:u w:val="single"/>
        </w:rPr>
        <w:t xml:space="preserve">   </w:t>
      </w:r>
      <w:r>
        <w:rPr>
          <w:rFonts w:hint="eastAsia" w:ascii="宋体" w:hAnsi="宋体"/>
          <w:highlight w:val="none"/>
        </w:rPr>
        <w:t>竞争性谈判邀请文件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rPr>
        <w:t>_____（币种）</w:t>
      </w:r>
      <w:r>
        <w:rPr>
          <w:rFonts w:hint="eastAsia" w:ascii="宋体" w:hAnsi="宋体"/>
          <w:highlight w:val="none"/>
          <w:u w:val="single"/>
        </w:rPr>
        <w:t xml:space="preserve">      </w:t>
      </w:r>
      <w:r>
        <w:rPr>
          <w:rFonts w:ascii="宋体" w:hAnsi="宋体"/>
          <w:highlight w:val="none"/>
        </w:rPr>
        <w:t>元（大写</w:t>
      </w:r>
      <w:r>
        <w:rPr>
          <w:rFonts w:hint="eastAsia" w:ascii="宋体" w:hAnsi="宋体"/>
          <w:highlight w:val="none"/>
          <w:u w:val="single"/>
        </w:rPr>
        <w:t xml:space="preserve">       </w:t>
      </w:r>
      <w:r>
        <w:rPr>
          <w:rFonts w:ascii="宋体" w:hAnsi="宋体"/>
          <w:highlight w:val="none"/>
        </w:rPr>
        <w:t>元）的总价，遵照</w:t>
      </w:r>
      <w:r>
        <w:rPr>
          <w:rFonts w:hint="eastAsia" w:ascii="宋体" w:hAnsi="宋体"/>
          <w:highlight w:val="none"/>
        </w:rPr>
        <w:t>竞争性谈判采购文件</w:t>
      </w:r>
      <w:r>
        <w:rPr>
          <w:rFonts w:ascii="宋体" w:hAnsi="宋体"/>
          <w:highlight w:val="none"/>
        </w:rPr>
        <w:t>（含补充文件）的要求承担本</w:t>
      </w:r>
      <w:r>
        <w:rPr>
          <w:rFonts w:hint="eastAsia" w:ascii="宋体" w:hAnsi="宋体"/>
          <w:highlight w:val="none"/>
        </w:rPr>
        <w:t>竞争性谈判</w:t>
      </w:r>
      <w:r>
        <w:rPr>
          <w:rFonts w:ascii="宋体" w:hAnsi="宋体"/>
          <w:highlight w:val="none"/>
        </w:rPr>
        <w:t>项目的实施，完成本次</w:t>
      </w:r>
      <w:r>
        <w:rPr>
          <w:rFonts w:hint="eastAsia" w:ascii="宋体" w:hAnsi="宋体"/>
          <w:highlight w:val="none"/>
        </w:rPr>
        <w:t>竞争性谈判</w:t>
      </w:r>
      <w:r>
        <w:rPr>
          <w:rFonts w:ascii="宋体" w:hAnsi="宋体"/>
          <w:highlight w:val="none"/>
        </w:rPr>
        <w:t>范围的全部项目内容及工作。</w:t>
      </w:r>
    </w:p>
    <w:p>
      <w:pPr>
        <w:adjustRightInd w:val="0"/>
        <w:snapToGrid w:val="0"/>
        <w:spacing w:line="360" w:lineRule="auto"/>
        <w:ind w:firstLine="420" w:firstLineChars="200"/>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single"/>
        </w:rPr>
        <w:t xml:space="preserve">       </w:t>
      </w:r>
      <w:r>
        <w:rPr>
          <w:rFonts w:ascii="宋体" w:hAnsi="宋体"/>
          <w:highlight w:val="none"/>
        </w:rPr>
        <w:t>个日历天的</w:t>
      </w:r>
      <w:r>
        <w:rPr>
          <w:rFonts w:hint="eastAsia" w:ascii="宋体" w:hAnsi="宋体"/>
          <w:highlight w:val="none"/>
        </w:rPr>
        <w:t>工期</w:t>
      </w:r>
      <w:r>
        <w:rPr>
          <w:rFonts w:ascii="宋体" w:hAnsi="宋体"/>
          <w:highlight w:val="none"/>
        </w:rPr>
        <w:t>内完成本</w:t>
      </w:r>
      <w:r>
        <w:rPr>
          <w:rFonts w:hint="eastAsia" w:ascii="宋体" w:hAnsi="宋体"/>
          <w:highlight w:val="none"/>
        </w:rPr>
        <w:t>竞争性谈判</w:t>
      </w:r>
      <w:r>
        <w:rPr>
          <w:rFonts w:ascii="宋体" w:hAnsi="宋体"/>
          <w:highlight w:val="none"/>
        </w:rPr>
        <w:t>项目的全部工作内容，并达到</w:t>
      </w:r>
      <w:r>
        <w:rPr>
          <w:rFonts w:hint="eastAsia" w:ascii="宋体" w:hAnsi="宋体"/>
          <w:highlight w:val="none"/>
        </w:rPr>
        <w:t>竞争性谈判</w:t>
      </w:r>
      <w:r>
        <w:rPr>
          <w:rFonts w:ascii="宋体" w:hAnsi="宋体"/>
          <w:highlight w:val="none"/>
        </w:rPr>
        <w:t>规定的要求。</w:t>
      </w:r>
    </w:p>
    <w:p>
      <w:pPr>
        <w:adjustRightInd w:val="0"/>
        <w:snapToGrid w:val="0"/>
        <w:spacing w:line="360" w:lineRule="auto"/>
        <w:ind w:firstLine="420" w:firstLineChars="200"/>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highlight w:val="none"/>
          <w:u w:val="single"/>
          <w:lang w:val="en-US" w:eastAsia="zh-CN"/>
        </w:rPr>
        <w:t>90</w:t>
      </w:r>
      <w:r>
        <w:rPr>
          <w:rFonts w:ascii="宋体" w:hAnsi="宋体"/>
          <w:highlight w:val="none"/>
          <w:u w:val="none"/>
        </w:rPr>
        <w:t>个日历天</w:t>
      </w:r>
      <w:r>
        <w:rPr>
          <w:rFonts w:ascii="宋体" w:hAnsi="宋体"/>
          <w:highlight w:val="none"/>
        </w:rPr>
        <w:t>的</w:t>
      </w:r>
      <w:r>
        <w:rPr>
          <w:rFonts w:hint="eastAsia" w:ascii="宋体" w:hAnsi="宋体"/>
          <w:highlight w:val="none"/>
        </w:rPr>
        <w:t>响应文件</w:t>
      </w:r>
      <w:r>
        <w:rPr>
          <w:rFonts w:ascii="宋体" w:hAnsi="宋体"/>
          <w:highlight w:val="none"/>
        </w:rPr>
        <w:t>有效期内严格遵守</w:t>
      </w:r>
      <w:r>
        <w:rPr>
          <w:rFonts w:hint="eastAsia" w:ascii="宋体" w:hAnsi="宋体"/>
          <w:highlight w:val="none"/>
        </w:rPr>
        <w:t>响应文件</w:t>
      </w:r>
      <w:r>
        <w:rPr>
          <w:rFonts w:ascii="宋体" w:hAnsi="宋体"/>
          <w:highlight w:val="none"/>
        </w:rPr>
        <w:t>的各项承诺。在此期限届满之前，本</w:t>
      </w:r>
      <w:r>
        <w:rPr>
          <w:rFonts w:hint="eastAsia" w:ascii="宋体" w:hAnsi="宋体"/>
          <w:highlight w:val="none"/>
        </w:rPr>
        <w:t>响应文件</w:t>
      </w:r>
      <w:r>
        <w:rPr>
          <w:rFonts w:ascii="宋体" w:hAnsi="宋体"/>
          <w:highlight w:val="none"/>
        </w:rPr>
        <w:t>始终将对我方具有约束力，并随时接受中标。</w:t>
      </w:r>
    </w:p>
    <w:p>
      <w:pPr>
        <w:adjustRightInd w:val="0"/>
        <w:snapToGrid w:val="0"/>
        <w:spacing w:line="360" w:lineRule="auto"/>
        <w:ind w:firstLine="420" w:firstLineChars="200"/>
        <w:rPr>
          <w:rFonts w:ascii="宋体" w:hAnsi="宋体"/>
          <w:highlight w:val="none"/>
        </w:rPr>
      </w:pPr>
      <w:r>
        <w:rPr>
          <w:rFonts w:ascii="宋体" w:hAnsi="宋体"/>
          <w:highlight w:val="none"/>
        </w:rPr>
        <w:t>4、在合同书正式签署生效之前，本</w:t>
      </w:r>
      <w:r>
        <w:rPr>
          <w:rFonts w:hint="eastAsia" w:ascii="宋体" w:hAnsi="宋体"/>
          <w:highlight w:val="none"/>
        </w:rPr>
        <w:t>响应文件</w:t>
      </w:r>
      <w:r>
        <w:rPr>
          <w:rFonts w:ascii="宋体" w:hAnsi="宋体"/>
          <w:highlight w:val="none"/>
        </w:rPr>
        <w:t>连同你单位的</w:t>
      </w:r>
      <w:r>
        <w:rPr>
          <w:rFonts w:hint="eastAsia" w:ascii="宋体" w:hAnsi="宋体"/>
          <w:highlight w:val="none"/>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9、我方承诺近2年内无重大伤亡事故。</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11、我方承诺，未经客服公司书面同意，不得在对外发布时使用、复制和伪造客服公司已申请或注册的商标，包括客服公司名称、相关标识及项目名称，或与飞机、产品或服务有关的标识；</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12、</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13、若为成交供应商，</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承诺在合同履约期内质量体系认证证书在有效期内。</w:t>
      </w:r>
    </w:p>
    <w:p>
      <w:pPr>
        <w:adjustRightInd w:val="0"/>
        <w:snapToGrid w:val="0"/>
        <w:spacing w:line="360" w:lineRule="auto"/>
        <w:ind w:firstLine="420" w:firstLineChars="200"/>
        <w:rPr>
          <w:rFonts w:ascii="宋体" w:hAnsi="宋体"/>
          <w:highlight w:val="none"/>
        </w:rPr>
      </w:pPr>
    </w:p>
    <w:p>
      <w:pPr>
        <w:adjustRightInd w:val="0"/>
        <w:snapToGrid w:val="0"/>
        <w:spacing w:line="360" w:lineRule="auto"/>
        <w:rPr>
          <w:rFonts w:ascii="宋体" w:hAnsi="宋体"/>
          <w:highlight w:val="none"/>
        </w:rPr>
      </w:pPr>
      <w:r>
        <w:rPr>
          <w:rFonts w:hint="eastAsia" w:ascii="宋体" w:hAnsi="宋体"/>
          <w:highlight w:val="none"/>
        </w:rPr>
        <w:t>响应单位</w:t>
      </w:r>
      <w:r>
        <w:rPr>
          <w:rFonts w:ascii="宋体" w:hAnsi="宋体"/>
          <w:highlight w:val="none"/>
        </w:rPr>
        <w:t>：</w:t>
      </w:r>
      <w:r>
        <w:rPr>
          <w:rFonts w:hint="eastAsia" w:ascii="宋体" w:hAnsi="宋体"/>
          <w:highlight w:val="none"/>
        </w:rPr>
        <w:t>(盖单位公章)</w:t>
      </w:r>
    </w:p>
    <w:p>
      <w:pPr>
        <w:spacing w:line="360" w:lineRule="auto"/>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adjustRightInd w:val="0"/>
        <w:snapToGrid w:val="0"/>
        <w:spacing w:line="360" w:lineRule="auto"/>
        <w:rPr>
          <w:rFonts w:ascii="宋体" w:hAnsi="宋体"/>
          <w:highlight w:val="none"/>
        </w:rPr>
      </w:pPr>
      <w:r>
        <w:rPr>
          <w:rFonts w:ascii="宋体" w:hAnsi="宋体"/>
          <w:highlight w:val="none"/>
        </w:rPr>
        <w:t xml:space="preserve">联系电话（传真）：  </w:t>
      </w:r>
    </w:p>
    <w:p>
      <w:pPr>
        <w:adjustRightInd w:val="0"/>
        <w:snapToGrid w:val="0"/>
        <w:spacing w:line="360" w:lineRule="auto"/>
        <w:jc w:val="right"/>
        <w:rPr>
          <w:rFonts w:ascii="宋体" w:hAnsi="宋体"/>
          <w:highlight w:val="none"/>
        </w:rPr>
        <w:sectPr>
          <w:pgSz w:w="11906" w:h="16838"/>
          <w:pgMar w:top="1803" w:right="1440" w:bottom="1803" w:left="1440" w:header="851" w:footer="992" w:gutter="0"/>
          <w:cols w:space="720" w:num="1"/>
          <w:docGrid w:linePitch="315" w:charSpace="0"/>
        </w:sectPr>
      </w:pPr>
      <w:r>
        <w:rPr>
          <w:rFonts w:ascii="宋体" w:hAnsi="宋体"/>
          <w:highlight w:val="none"/>
        </w:rPr>
        <w:t xml:space="preserve">                                                          年    月    日</w:t>
      </w:r>
    </w:p>
    <w:p>
      <w:pPr>
        <w:adjustRightInd w:val="0"/>
        <w:snapToGrid w:val="0"/>
        <w:spacing w:line="360" w:lineRule="auto"/>
        <w:jc w:val="both"/>
        <w:rPr>
          <w:rFonts w:hint="eastAsia" w:ascii="宋体" w:hAnsi="宋体"/>
          <w:sz w:val="28"/>
          <w:szCs w:val="28"/>
          <w:highlight w:val="none"/>
        </w:rPr>
      </w:pPr>
      <w:bookmarkStart w:id="20" w:name="_Hlk35922021"/>
      <w:r>
        <w:rPr>
          <w:rFonts w:hint="eastAsia" w:ascii="黑体" w:hAnsi="宋体" w:eastAsia="黑体"/>
          <w:sz w:val="30"/>
          <w:szCs w:val="30"/>
          <w:highlight w:val="none"/>
        </w:rPr>
        <w:t>二、</w:t>
      </w:r>
      <w:bookmarkEnd w:id="20"/>
      <w:r>
        <w:rPr>
          <w:rFonts w:hint="eastAsia" w:ascii="宋体" w:hAnsi="宋体"/>
          <w:sz w:val="28"/>
          <w:szCs w:val="28"/>
          <w:highlight w:val="none"/>
        </w:rPr>
        <w:t>报价一览表</w:t>
      </w:r>
    </w:p>
    <w:tbl>
      <w:tblPr>
        <w:tblStyle w:val="34"/>
        <w:tblpPr w:leftFromText="180" w:rightFromText="180" w:vertAnchor="text" w:horzAnchor="page" w:tblpX="1846" w:tblpY="1784"/>
        <w:tblOverlap w:val="never"/>
        <w:tblW w:w="1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148"/>
        <w:gridCol w:w="915"/>
        <w:gridCol w:w="975"/>
        <w:gridCol w:w="1755"/>
        <w:gridCol w:w="1770"/>
        <w:gridCol w:w="162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32"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序号</w:t>
            </w:r>
          </w:p>
        </w:tc>
        <w:tc>
          <w:tcPr>
            <w:tcW w:w="414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名称</w:t>
            </w:r>
          </w:p>
        </w:tc>
        <w:tc>
          <w:tcPr>
            <w:tcW w:w="91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单位</w:t>
            </w:r>
          </w:p>
        </w:tc>
        <w:tc>
          <w:tcPr>
            <w:tcW w:w="9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数量</w:t>
            </w:r>
          </w:p>
        </w:tc>
        <w:tc>
          <w:tcPr>
            <w:tcW w:w="175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品牌型号</w:t>
            </w:r>
          </w:p>
        </w:tc>
        <w:tc>
          <w:tcPr>
            <w:tcW w:w="1770"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eastAsia="zh-CN" w:bidi="ar"/>
              </w:rPr>
              <w:t>规格</w:t>
            </w:r>
          </w:p>
        </w:tc>
        <w:tc>
          <w:tcPr>
            <w:tcW w:w="1620"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金额</w:t>
            </w:r>
          </w:p>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（含税元）</w:t>
            </w:r>
          </w:p>
        </w:tc>
        <w:tc>
          <w:tcPr>
            <w:tcW w:w="980"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32"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1</w:t>
            </w:r>
          </w:p>
        </w:tc>
        <w:tc>
          <w:tcPr>
            <w:tcW w:w="414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电梯设备</w:t>
            </w:r>
          </w:p>
        </w:tc>
        <w:tc>
          <w:tcPr>
            <w:tcW w:w="91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台</w:t>
            </w:r>
          </w:p>
        </w:tc>
        <w:tc>
          <w:tcPr>
            <w:tcW w:w="9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1</w:t>
            </w:r>
          </w:p>
        </w:tc>
        <w:tc>
          <w:tcPr>
            <w:tcW w:w="1755"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c>
          <w:tcPr>
            <w:tcW w:w="177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c>
          <w:tcPr>
            <w:tcW w:w="1620" w:type="dxa"/>
            <w:tcBorders>
              <w:top w:val="single" w:color="000000" w:sz="12" w:space="0"/>
              <w:left w:val="single" w:color="000000" w:sz="12" w:space="0"/>
              <w:bottom w:val="single" w:color="000000" w:sz="12" w:space="0"/>
              <w:right w:val="single" w:color="000000" w:sz="12" w:space="0"/>
            </w:tcBorders>
            <w:vAlign w:val="center"/>
          </w:tcPr>
          <w:p>
            <w:pPr>
              <w:pStyle w:val="2"/>
              <w:jc w:val="both"/>
              <w:rPr>
                <w:rFonts w:hint="eastAsia" w:ascii="仿宋_GB2312" w:hAnsi="仿宋_GB2312" w:eastAsia="仿宋_GB2312" w:cs="仿宋_GB2312"/>
                <w:sz w:val="28"/>
                <w:szCs w:val="28"/>
              </w:rPr>
            </w:pPr>
          </w:p>
        </w:tc>
        <w:tc>
          <w:tcPr>
            <w:tcW w:w="98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832"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2</w:t>
            </w:r>
          </w:p>
        </w:tc>
        <w:tc>
          <w:tcPr>
            <w:tcW w:w="414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电梯安装</w:t>
            </w:r>
          </w:p>
        </w:tc>
        <w:tc>
          <w:tcPr>
            <w:tcW w:w="91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eastAsia="zh-CN" w:bidi="ar"/>
              </w:rPr>
              <w:t>项</w:t>
            </w:r>
          </w:p>
        </w:tc>
        <w:tc>
          <w:tcPr>
            <w:tcW w:w="9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1</w:t>
            </w:r>
          </w:p>
        </w:tc>
        <w:tc>
          <w:tcPr>
            <w:tcW w:w="3525" w:type="dxa"/>
            <w:gridSpan w:val="2"/>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详见安装施工方案</w:t>
            </w:r>
          </w:p>
        </w:tc>
        <w:tc>
          <w:tcPr>
            <w:tcW w:w="162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c>
          <w:tcPr>
            <w:tcW w:w="98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32"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3</w:t>
            </w:r>
          </w:p>
        </w:tc>
        <w:tc>
          <w:tcPr>
            <w:tcW w:w="414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土建装饰修复</w:t>
            </w:r>
          </w:p>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1"/>
                <w:szCs w:val="21"/>
                <w:lang w:eastAsia="zh-CN"/>
              </w:rPr>
              <w:t>（电梯井道内相关整改与候梯厅装饰修补）</w:t>
            </w:r>
          </w:p>
        </w:tc>
        <w:tc>
          <w:tcPr>
            <w:tcW w:w="91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97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1</w:t>
            </w:r>
          </w:p>
        </w:tc>
        <w:tc>
          <w:tcPr>
            <w:tcW w:w="3525" w:type="dxa"/>
            <w:gridSpan w:val="2"/>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详见安装施工方案</w:t>
            </w:r>
          </w:p>
        </w:tc>
        <w:tc>
          <w:tcPr>
            <w:tcW w:w="162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c>
          <w:tcPr>
            <w:tcW w:w="98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32"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4</w:t>
            </w:r>
          </w:p>
        </w:tc>
        <w:tc>
          <w:tcPr>
            <w:tcW w:w="414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eastAsia="zh-CN" w:bidi="ar"/>
              </w:rPr>
              <w:t>旧电梯拆除</w:t>
            </w:r>
          </w:p>
        </w:tc>
        <w:tc>
          <w:tcPr>
            <w:tcW w:w="91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9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525" w:type="dxa"/>
            <w:gridSpan w:val="2"/>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详见安装施工方案</w:t>
            </w:r>
          </w:p>
        </w:tc>
        <w:tc>
          <w:tcPr>
            <w:tcW w:w="162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c>
          <w:tcPr>
            <w:tcW w:w="98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32"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w:t>
            </w:r>
          </w:p>
        </w:tc>
        <w:tc>
          <w:tcPr>
            <w:tcW w:w="414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其他</w:t>
            </w:r>
          </w:p>
        </w:tc>
        <w:tc>
          <w:tcPr>
            <w:tcW w:w="91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975"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525" w:type="dxa"/>
            <w:gridSpan w:val="2"/>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详见安装施工方案</w:t>
            </w:r>
          </w:p>
        </w:tc>
        <w:tc>
          <w:tcPr>
            <w:tcW w:w="162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c>
          <w:tcPr>
            <w:tcW w:w="980" w:type="dxa"/>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32"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val="en-US" w:eastAsia="zh-CN" w:bidi="ar"/>
              </w:rPr>
              <w:t>6</w:t>
            </w:r>
          </w:p>
        </w:tc>
        <w:tc>
          <w:tcPr>
            <w:tcW w:w="6038" w:type="dxa"/>
            <w:gridSpan w:val="3"/>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合计（含税）</w:t>
            </w:r>
          </w:p>
        </w:tc>
        <w:tc>
          <w:tcPr>
            <w:tcW w:w="6125" w:type="dxa"/>
            <w:gridSpan w:val="4"/>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995" w:type="dxa"/>
            <w:gridSpan w:val="8"/>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注：此报价为人民币含税</w:t>
            </w:r>
            <w:r>
              <w:rPr>
                <w:rFonts w:hint="eastAsia" w:ascii="仿宋_GB2312" w:hAnsi="仿宋_GB2312" w:eastAsia="仿宋_GB2312" w:cs="仿宋_GB2312"/>
                <w:color w:val="000000"/>
                <w:kern w:val="0"/>
                <w:sz w:val="28"/>
                <w:szCs w:val="28"/>
                <w:lang w:eastAsia="zh-CN" w:bidi="ar"/>
              </w:rPr>
              <w:t>、含垃圾外运的</w:t>
            </w:r>
            <w:r>
              <w:rPr>
                <w:rFonts w:hint="eastAsia" w:ascii="仿宋_GB2312" w:hAnsi="仿宋_GB2312" w:eastAsia="仿宋_GB2312" w:cs="仿宋_GB2312"/>
                <w:color w:val="000000"/>
                <w:kern w:val="0"/>
                <w:sz w:val="28"/>
                <w:szCs w:val="28"/>
                <w:lang w:bidi="ar"/>
              </w:rPr>
              <w:t>总价包干价。</w:t>
            </w:r>
          </w:p>
        </w:tc>
      </w:tr>
    </w:tbl>
    <w:p>
      <w:pPr>
        <w:tabs>
          <w:tab w:val="left" w:pos="1095"/>
        </w:tabs>
        <w:bidi w:val="0"/>
        <w:jc w:val="left"/>
        <w:rPr>
          <w:rFonts w:hint="eastAsia"/>
          <w:kern w:val="2"/>
          <w:sz w:val="21"/>
          <w:szCs w:val="24"/>
          <w:lang w:val="en-US" w:eastAsia="zh-CN" w:bidi="ar-SA"/>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widowControl/>
        <w:spacing w:line="360" w:lineRule="auto"/>
        <w:rPr>
          <w:rFonts w:hint="eastAsia" w:ascii="黑体" w:hAnsi="宋体" w:eastAsia="黑体"/>
          <w:sz w:val="30"/>
          <w:szCs w:val="30"/>
          <w:highlight w:val="none"/>
        </w:rPr>
      </w:pPr>
      <w:r>
        <w:rPr>
          <w:rFonts w:hint="eastAsia" w:ascii="黑体" w:hAnsi="宋体" w:eastAsia="黑体"/>
          <w:sz w:val="30"/>
          <w:szCs w:val="30"/>
          <w:highlight w:val="none"/>
          <w:lang w:val="en-US" w:eastAsia="zh-CN"/>
        </w:rPr>
        <w:t>三、</w:t>
      </w:r>
      <w:r>
        <w:rPr>
          <w:rFonts w:hint="eastAsia" w:ascii="黑体" w:hAnsi="宋体" w:eastAsia="黑体"/>
          <w:sz w:val="30"/>
          <w:szCs w:val="30"/>
          <w:highlight w:val="none"/>
        </w:rPr>
        <w:t>法定代表人声明（适用于法定代表人响应）</w:t>
      </w:r>
    </w:p>
    <w:p>
      <w:pPr>
        <w:spacing w:line="360" w:lineRule="auto"/>
        <w:jc w:val="center"/>
        <w:rPr>
          <w:rFonts w:ascii="黑体" w:hAnsi="黑体" w:eastAsia="黑体"/>
          <w:b/>
          <w:sz w:val="32"/>
          <w:szCs w:val="32"/>
          <w:highlight w:val="none"/>
        </w:rPr>
      </w:pPr>
    </w:p>
    <w:p>
      <w:pPr>
        <w:spacing w:line="360" w:lineRule="auto"/>
        <w:jc w:val="center"/>
        <w:rPr>
          <w:rFonts w:ascii="黑体" w:hAnsi="黑体" w:eastAsia="黑体"/>
          <w:b/>
          <w:sz w:val="32"/>
          <w:szCs w:val="32"/>
          <w:highlight w:val="none"/>
        </w:rPr>
      </w:pPr>
    </w:p>
    <w:p>
      <w:pPr>
        <w:spacing w:line="360" w:lineRule="auto"/>
        <w:jc w:val="center"/>
        <w:rPr>
          <w:rFonts w:hint="eastAsia" w:ascii="方正小标宋简体" w:hAnsi="方正小标宋简体" w:eastAsia="方正小标宋简体" w:cs="方正小标宋简体"/>
          <w:b/>
          <w:color w:val="0D0D0D"/>
          <w:sz w:val="36"/>
          <w:szCs w:val="36"/>
          <w:highlight w:val="none"/>
        </w:rPr>
      </w:pPr>
      <w:r>
        <w:rPr>
          <w:rFonts w:hint="eastAsia" w:ascii="方正小标宋简体" w:hAnsi="方正小标宋简体" w:eastAsia="方正小标宋简体" w:cs="方正小标宋简体"/>
          <w:b/>
          <w:sz w:val="36"/>
          <w:szCs w:val="36"/>
          <w:highlight w:val="none"/>
        </w:rPr>
        <w:t>法定代表人声明</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本人</w:t>
      </w:r>
      <w:r>
        <w:rPr>
          <w:rFonts w:ascii="宋体" w:hAnsi="宋体"/>
          <w:sz w:val="24"/>
          <w:highlight w:val="none"/>
          <w:u w:val="single"/>
        </w:rPr>
        <w:t>（法定代表人姓名）</w:t>
      </w:r>
      <w:r>
        <w:rPr>
          <w:rFonts w:hint="eastAsia" w:ascii="宋体" w:hAnsi="宋体"/>
          <w:sz w:val="24"/>
          <w:highlight w:val="none"/>
        </w:rPr>
        <w:t>，身份证号码</w:t>
      </w:r>
      <w:r>
        <w:rPr>
          <w:rFonts w:hint="eastAsia" w:ascii="宋体" w:hAnsi="宋体"/>
          <w:sz w:val="24"/>
          <w:highlight w:val="none"/>
          <w:u w:val="single"/>
        </w:rPr>
        <w:t xml:space="preserve">                 </w:t>
      </w:r>
      <w:r>
        <w:rPr>
          <w:rFonts w:hint="eastAsia" w:ascii="宋体" w:hAnsi="宋体"/>
          <w:sz w:val="24"/>
          <w:highlight w:val="none"/>
        </w:rPr>
        <w:t>系</w:t>
      </w:r>
      <w:r>
        <w:rPr>
          <w:rFonts w:ascii="宋体" w:hAnsi="宋体"/>
          <w:sz w:val="24"/>
          <w:highlight w:val="none"/>
          <w:u w:val="single"/>
        </w:rPr>
        <w:t>（</w:t>
      </w:r>
      <w:r>
        <w:rPr>
          <w:rFonts w:hint="eastAsia" w:ascii="宋体" w:hAnsi="宋体"/>
          <w:sz w:val="24"/>
          <w:highlight w:val="none"/>
          <w:u w:val="single"/>
        </w:rPr>
        <w:t>响应单位</w:t>
      </w:r>
      <w:r>
        <w:rPr>
          <w:rFonts w:ascii="宋体" w:hAnsi="宋体"/>
          <w:sz w:val="24"/>
          <w:highlight w:val="none"/>
          <w:u w:val="single"/>
        </w:rPr>
        <w:t>名称）</w:t>
      </w:r>
      <w:r>
        <w:rPr>
          <w:rFonts w:hint="eastAsia" w:ascii="宋体" w:hAnsi="宋体"/>
          <w:sz w:val="24"/>
          <w:highlight w:val="none"/>
        </w:rPr>
        <w:t>法定代表人，职务为</w:t>
      </w:r>
      <w:r>
        <w:rPr>
          <w:rFonts w:ascii="宋体" w:hAnsi="宋体"/>
          <w:sz w:val="24"/>
          <w:highlight w:val="none"/>
          <w:u w:val="single"/>
        </w:rPr>
        <w:t>（职务名称）</w:t>
      </w:r>
      <w:r>
        <w:rPr>
          <w:rFonts w:ascii="宋体" w:hAnsi="宋体"/>
          <w:sz w:val="24"/>
          <w:highlight w:val="none"/>
        </w:rPr>
        <w:t>。</w:t>
      </w:r>
    </w:p>
    <w:p>
      <w:pPr>
        <w:tabs>
          <w:tab w:val="left" w:pos="6300"/>
        </w:tabs>
        <w:snapToGrid w:val="0"/>
        <w:spacing w:line="460" w:lineRule="exact"/>
        <w:ind w:firstLine="573"/>
        <w:rPr>
          <w:rFonts w:ascii="宋体" w:hAnsi="宋体"/>
          <w:sz w:val="24"/>
          <w:highlight w:val="none"/>
        </w:rPr>
      </w:pPr>
      <w:r>
        <w:rPr>
          <w:rFonts w:ascii="宋体" w:hAnsi="宋体"/>
          <w:sz w:val="24"/>
          <w:highlight w:val="none"/>
        </w:rPr>
        <w:t>特此</w:t>
      </w:r>
      <w:r>
        <w:rPr>
          <w:rFonts w:hint="eastAsia" w:ascii="宋体" w:hAnsi="宋体"/>
          <w:sz w:val="24"/>
          <w:highlight w:val="none"/>
        </w:rPr>
        <w:t>声明</w:t>
      </w:r>
      <w:r>
        <w:rPr>
          <w:rFonts w:ascii="宋体" w:hAnsi="宋体"/>
          <w:sz w:val="24"/>
          <w:highlight w:val="none"/>
        </w:rPr>
        <w:t>。</w:t>
      </w:r>
    </w:p>
    <w:p>
      <w:pPr>
        <w:tabs>
          <w:tab w:val="left" w:pos="6300"/>
        </w:tabs>
        <w:snapToGrid w:val="0"/>
        <w:spacing w:line="460" w:lineRule="exact"/>
        <w:ind w:firstLine="480" w:firstLineChars="200"/>
        <w:rPr>
          <w:rFonts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napToGrid w:val="0"/>
        <w:spacing w:line="460" w:lineRule="exact"/>
        <w:jc w:val="right"/>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tabs>
          <w:tab w:val="left" w:pos="6300"/>
        </w:tabs>
        <w:snapToGrid w:val="0"/>
        <w:spacing w:line="460" w:lineRule="exact"/>
        <w:jc w:val="right"/>
        <w:rPr>
          <w:rFonts w:ascii="宋体" w:hAnsi="宋体"/>
          <w:sz w:val="24"/>
          <w:highlight w:val="none"/>
        </w:rPr>
      </w:pPr>
    </w:p>
    <w:p>
      <w:pPr>
        <w:spacing w:line="300" w:lineRule="auto"/>
        <w:ind w:right="420"/>
        <w:jc w:val="right"/>
        <w:rPr>
          <w:rFonts w:ascii="宋体" w:hAnsi="宋体"/>
          <w:sz w:val="24"/>
          <w:highlight w:val="none"/>
        </w:rPr>
      </w:pPr>
      <w:r>
        <w:rPr>
          <w:rFonts w:ascii="宋体" w:hAnsi="宋体"/>
          <w:sz w:val="24"/>
          <w:highlight w:val="none"/>
        </w:rPr>
        <w:t>年   月   日</w:t>
      </w:r>
    </w:p>
    <w:p>
      <w:pPr>
        <w:spacing w:line="300" w:lineRule="auto"/>
        <w:ind w:right="420"/>
        <w:outlineLvl w:val="1"/>
        <w:rPr>
          <w:rFonts w:hint="eastAsia" w:ascii="黑体" w:hAnsi="宋体" w:eastAsia="黑体"/>
          <w:sz w:val="30"/>
          <w:szCs w:val="30"/>
          <w:highlight w:val="none"/>
        </w:rPr>
      </w:pPr>
      <w:r>
        <w:rPr>
          <w:rFonts w:hint="eastAsia" w:ascii="宋体" w:hAnsi="宋体"/>
          <w:b/>
          <w:sz w:val="24"/>
          <w:highlight w:val="none"/>
        </w:rPr>
        <w:br w:type="page"/>
      </w:r>
      <w:r>
        <w:rPr>
          <w:rFonts w:hint="eastAsia" w:ascii="黑体" w:hAnsi="宋体" w:eastAsia="黑体"/>
          <w:sz w:val="30"/>
          <w:szCs w:val="30"/>
          <w:highlight w:val="none"/>
          <w:lang w:val="en-US" w:eastAsia="zh-CN"/>
        </w:rPr>
        <w:t>四、</w:t>
      </w:r>
      <w:r>
        <w:rPr>
          <w:rFonts w:hint="eastAsia" w:ascii="黑体" w:hAnsi="宋体" w:eastAsia="黑体"/>
          <w:sz w:val="30"/>
          <w:szCs w:val="30"/>
          <w:highlight w:val="none"/>
        </w:rPr>
        <w:t>法定代表人授权委托书（适用于授权委托人响应）</w:t>
      </w:r>
    </w:p>
    <w:p>
      <w:pPr>
        <w:widowControl/>
        <w:wordWrap w:val="0"/>
        <w:jc w:val="center"/>
        <w:rPr>
          <w:rFonts w:ascii="宋体" w:hAnsi="宋体"/>
          <w:kern w:val="0"/>
          <w:sz w:val="28"/>
          <w:szCs w:val="28"/>
          <w:highlight w:val="none"/>
        </w:rPr>
      </w:pPr>
    </w:p>
    <w:p>
      <w:pPr>
        <w:spacing w:line="360" w:lineRule="auto"/>
        <w:jc w:val="center"/>
        <w:rPr>
          <w:rFonts w:hint="eastAsia" w:ascii="方正小标宋简体" w:hAnsi="方正小标宋简体" w:eastAsia="方正小标宋简体" w:cs="方正小标宋简体"/>
          <w:b/>
          <w:sz w:val="36"/>
          <w:szCs w:val="36"/>
          <w:highlight w:val="none"/>
        </w:rPr>
      </w:pPr>
      <w:bookmarkStart w:id="21" w:name="_Hlk35921581"/>
      <w:r>
        <w:rPr>
          <w:rFonts w:hint="eastAsia" w:ascii="方正小标宋简体" w:hAnsi="方正小标宋简体" w:eastAsia="方正小标宋简体" w:cs="方正小标宋简体"/>
          <w:b/>
          <w:sz w:val="36"/>
          <w:szCs w:val="36"/>
          <w:highlight w:val="none"/>
        </w:rPr>
        <w:t>法定代表人授权委托书</w:t>
      </w:r>
    </w:p>
    <w:p>
      <w:pPr>
        <w:widowControl/>
        <w:wordWrap w:val="0"/>
        <w:ind w:firstLine="720"/>
        <w:rPr>
          <w:rFonts w:eastAsia="微软雅黑"/>
          <w:kern w:val="0"/>
          <w:szCs w:val="21"/>
          <w:highlight w:val="none"/>
        </w:rPr>
      </w:pP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本人</w:t>
      </w:r>
      <w:r>
        <w:rPr>
          <w:rFonts w:ascii="宋体" w:hAnsi="宋体"/>
          <w:sz w:val="24"/>
          <w:highlight w:val="none"/>
          <w:u w:val="single"/>
        </w:rPr>
        <w:t>（法定代表人姓名）</w:t>
      </w:r>
      <w:r>
        <w:rPr>
          <w:rFonts w:hint="eastAsia" w:ascii="宋体" w:hAnsi="宋体"/>
          <w:sz w:val="24"/>
          <w:highlight w:val="none"/>
        </w:rPr>
        <w:t>，身份证号码</w:t>
      </w:r>
      <w:r>
        <w:rPr>
          <w:rFonts w:hint="eastAsia" w:ascii="宋体" w:hAnsi="宋体"/>
          <w:sz w:val="24"/>
          <w:highlight w:val="none"/>
          <w:u w:val="single"/>
        </w:rPr>
        <w:t xml:space="preserve">                 </w:t>
      </w:r>
      <w:r>
        <w:rPr>
          <w:rFonts w:hint="eastAsia" w:ascii="宋体" w:hAnsi="宋体"/>
          <w:sz w:val="24"/>
          <w:highlight w:val="none"/>
        </w:rPr>
        <w:t>系</w:t>
      </w:r>
      <w:r>
        <w:rPr>
          <w:rFonts w:ascii="宋体" w:hAnsi="宋体"/>
          <w:sz w:val="24"/>
          <w:highlight w:val="none"/>
          <w:u w:val="single"/>
        </w:rPr>
        <w:t>（</w:t>
      </w:r>
      <w:r>
        <w:rPr>
          <w:rFonts w:hint="eastAsia" w:ascii="宋体" w:hAnsi="宋体"/>
          <w:sz w:val="24"/>
          <w:highlight w:val="none"/>
          <w:u w:val="single"/>
        </w:rPr>
        <w:t>响应单位</w:t>
      </w:r>
      <w:r>
        <w:rPr>
          <w:rFonts w:ascii="宋体" w:hAnsi="宋体"/>
          <w:sz w:val="24"/>
          <w:highlight w:val="none"/>
          <w:u w:val="single"/>
        </w:rPr>
        <w:t>名称）</w:t>
      </w:r>
      <w:r>
        <w:rPr>
          <w:rFonts w:hint="eastAsia" w:ascii="宋体" w:hAnsi="宋体"/>
          <w:sz w:val="24"/>
          <w:highlight w:val="none"/>
        </w:rPr>
        <w:t>法定代表人，现授权委托</w:t>
      </w:r>
      <w:r>
        <w:rPr>
          <w:rFonts w:hint="eastAsia" w:ascii="宋体" w:hAnsi="宋体"/>
          <w:sz w:val="24"/>
          <w:highlight w:val="none"/>
          <w:u w:val="single"/>
        </w:rPr>
        <w:t xml:space="preserve">  </w:t>
      </w:r>
      <w:r>
        <w:rPr>
          <w:rFonts w:ascii="宋体" w:hAnsi="宋体"/>
          <w:sz w:val="24"/>
          <w:highlight w:val="none"/>
          <w:u w:val="single"/>
        </w:rPr>
        <w:t>（</w:t>
      </w:r>
      <w:r>
        <w:rPr>
          <w:rFonts w:hint="eastAsia" w:ascii="宋体" w:hAnsi="宋体"/>
          <w:sz w:val="24"/>
          <w:highlight w:val="none"/>
          <w:u w:val="single"/>
        </w:rPr>
        <w:t>授权委托</w:t>
      </w:r>
      <w:r>
        <w:rPr>
          <w:rFonts w:ascii="宋体" w:hAnsi="宋体"/>
          <w:sz w:val="24"/>
          <w:highlight w:val="none"/>
          <w:u w:val="single"/>
        </w:rPr>
        <w:t>人姓名）</w:t>
      </w:r>
      <w:r>
        <w:rPr>
          <w:rFonts w:hint="eastAsia" w:ascii="宋体" w:hAnsi="宋体"/>
          <w:sz w:val="24"/>
          <w:highlight w:val="none"/>
          <w:u w:val="single"/>
        </w:rPr>
        <w:t xml:space="preserve"> </w:t>
      </w:r>
      <w:r>
        <w:rPr>
          <w:rFonts w:hint="eastAsia" w:ascii="宋体" w:hAnsi="宋体"/>
          <w:sz w:val="24"/>
          <w:highlight w:val="none"/>
        </w:rPr>
        <w:t>，身份证号码</w:t>
      </w:r>
      <w:r>
        <w:rPr>
          <w:rFonts w:hint="eastAsia" w:ascii="宋体" w:hAnsi="宋体"/>
          <w:sz w:val="24"/>
          <w:highlight w:val="none"/>
          <w:u w:val="single"/>
        </w:rPr>
        <w:t xml:space="preserve">                    </w:t>
      </w:r>
      <w:r>
        <w:rPr>
          <w:rFonts w:hint="eastAsia" w:ascii="宋体" w:hAnsi="宋体"/>
          <w:sz w:val="24"/>
          <w:highlight w:val="none"/>
        </w:rPr>
        <w:t>为我方授权委托人，参加</w:t>
      </w:r>
      <w:r>
        <w:rPr>
          <w:rFonts w:hint="eastAsia" w:ascii="宋体" w:hAnsi="宋体"/>
          <w:sz w:val="24"/>
          <w:highlight w:val="none"/>
          <w:u w:val="single"/>
        </w:rPr>
        <w:t xml:space="preserve">  （竞争性谈判项目名称）      </w:t>
      </w:r>
      <w:r>
        <w:rPr>
          <w:rFonts w:hint="eastAsia" w:ascii="宋体" w:hAnsi="宋体"/>
          <w:sz w:val="24"/>
          <w:highlight w:val="none"/>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委托期限：自本委托书签发之日起，至本招标项目履约结束时止。</w:t>
      </w:r>
    </w:p>
    <w:p>
      <w:pPr>
        <w:tabs>
          <w:tab w:val="left" w:pos="6300"/>
        </w:tabs>
        <w:snapToGrid w:val="0"/>
        <w:spacing w:line="460" w:lineRule="exact"/>
        <w:ind w:firstLine="573"/>
        <w:rPr>
          <w:rFonts w:hint="eastAsia" w:ascii="宋体" w:hAnsi="宋体"/>
          <w:sz w:val="24"/>
          <w:highlight w:val="none"/>
        </w:rPr>
      </w:pPr>
      <w:r>
        <w:rPr>
          <w:rFonts w:hint="eastAsia" w:ascii="宋体" w:hAnsi="宋体"/>
          <w:sz w:val="24"/>
          <w:highlight w:val="none"/>
        </w:rPr>
        <w:t>代理人无转委托权，特此委托。</w:t>
      </w:r>
    </w:p>
    <w:p>
      <w:pPr>
        <w:tabs>
          <w:tab w:val="left" w:pos="6300"/>
        </w:tabs>
        <w:snapToGrid w:val="0"/>
        <w:spacing w:line="460" w:lineRule="exact"/>
        <w:ind w:firstLine="480" w:firstLineChars="200"/>
        <w:rPr>
          <w:rFonts w:hint="eastAsia"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napToGrid w:val="0"/>
        <w:spacing w:line="460" w:lineRule="exact"/>
        <w:ind w:firstLine="480" w:firstLineChars="200"/>
        <w:rPr>
          <w:rFonts w:hint="eastAsia" w:ascii="宋体" w:hAnsi="宋体"/>
          <w:sz w:val="24"/>
          <w:highlight w:val="none"/>
        </w:rPr>
      </w:pPr>
      <w:r>
        <w:rPr>
          <w:rFonts w:hint="eastAsia" w:ascii="宋体" w:hAnsi="宋体"/>
          <w:sz w:val="24"/>
          <w:highlight w:val="none"/>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spacing w:line="300" w:lineRule="auto"/>
        <w:ind w:right="420"/>
        <w:jc w:val="right"/>
        <w:rPr>
          <w:rFonts w:ascii="宋体" w:hAnsi="宋体"/>
          <w:sz w:val="24"/>
          <w:highlight w:val="none"/>
        </w:rPr>
      </w:pPr>
      <w:r>
        <w:rPr>
          <w:rFonts w:ascii="宋体" w:hAnsi="宋体"/>
          <w:sz w:val="24"/>
          <w:highlight w:val="none"/>
        </w:rPr>
        <w:t>年   月   日</w:t>
      </w:r>
      <w:bookmarkEnd w:id="21"/>
    </w:p>
    <w:p>
      <w:pPr>
        <w:spacing w:line="300" w:lineRule="auto"/>
        <w:ind w:right="420"/>
        <w:outlineLvl w:val="1"/>
        <w:rPr>
          <w:rFonts w:hint="eastAsia" w:ascii="黑体" w:hAnsi="宋体" w:eastAsia="黑体"/>
          <w:sz w:val="30"/>
          <w:szCs w:val="30"/>
          <w:highlight w:val="none"/>
        </w:rPr>
      </w:pPr>
      <w:r>
        <w:rPr>
          <w:rFonts w:ascii="宋体" w:hAnsi="宋体"/>
          <w:sz w:val="24"/>
          <w:highlight w:val="none"/>
        </w:rPr>
        <w:br w:type="page"/>
      </w:r>
      <w:r>
        <w:rPr>
          <w:rFonts w:hint="eastAsia" w:ascii="黑体" w:hAnsi="宋体" w:eastAsia="黑体"/>
          <w:sz w:val="30"/>
          <w:szCs w:val="30"/>
          <w:highlight w:val="none"/>
          <w:lang w:eastAsia="zh-CN"/>
        </w:rPr>
        <w:t>五</w:t>
      </w:r>
      <w:r>
        <w:rPr>
          <w:rFonts w:hint="eastAsia" w:ascii="黑体" w:hAnsi="宋体" w:eastAsia="黑体"/>
          <w:sz w:val="30"/>
          <w:szCs w:val="30"/>
          <w:highlight w:val="none"/>
        </w:rPr>
        <w:t>、廉洁协议</w:t>
      </w:r>
    </w:p>
    <w:p>
      <w:pPr>
        <w:snapToGrid w:val="0"/>
        <w:spacing w:line="560" w:lineRule="exact"/>
        <w:rPr>
          <w:rFonts w:ascii="仿宋_GB2312"/>
          <w:szCs w:val="32"/>
          <w:highlight w:val="none"/>
        </w:rPr>
      </w:pPr>
      <w:r>
        <w:rPr>
          <w:rFonts w:hint="eastAsia" w:ascii="仿宋_GB2312"/>
          <w:szCs w:val="32"/>
          <w:highlight w:val="none"/>
        </w:rPr>
        <w:t>项目名称：</w:t>
      </w:r>
      <w:r>
        <w:rPr>
          <w:rFonts w:hint="eastAsia" w:ascii="仿宋_GB2312"/>
          <w:szCs w:val="32"/>
          <w:highlight w:val="none"/>
          <w:lang w:val="en-US" w:eastAsia="zh-CN"/>
        </w:rPr>
        <w:t xml:space="preserve">3号楼3号电梯改造工程  </w:t>
      </w:r>
      <w:r>
        <w:rPr>
          <w:rFonts w:hint="eastAsia" w:ascii="仿宋_GB2312"/>
          <w:szCs w:val="32"/>
          <w:highlight w:val="none"/>
        </w:rPr>
        <w:t xml:space="preserve">                                      </w:t>
      </w:r>
    </w:p>
    <w:p>
      <w:pPr>
        <w:snapToGrid w:val="0"/>
        <w:spacing w:line="560" w:lineRule="exact"/>
        <w:rPr>
          <w:rFonts w:hint="default" w:ascii="仿宋_GB2312" w:eastAsia="宋体"/>
          <w:szCs w:val="32"/>
          <w:highlight w:val="none"/>
          <w:lang w:val="en-US" w:eastAsia="zh-CN"/>
        </w:rPr>
      </w:pPr>
      <w:bookmarkStart w:id="22" w:name="_Toc11341_WPSOffice_Level1"/>
      <w:bookmarkStart w:id="23" w:name="_Toc26173_WPSOffice_Level1"/>
      <w:bookmarkStart w:id="24" w:name="_Toc26253_WPSOffice_Level1"/>
      <w:r>
        <w:rPr>
          <w:rFonts w:hint="eastAsia" w:ascii="仿宋_GB2312"/>
          <w:szCs w:val="32"/>
          <w:highlight w:val="none"/>
        </w:rPr>
        <w:t xml:space="preserve">甲  </w:t>
      </w:r>
      <w:r>
        <w:rPr>
          <w:rFonts w:hint="eastAsia" w:ascii="仿宋_GB2312"/>
          <w:szCs w:val="32"/>
          <w:highlight w:val="none"/>
          <w:lang w:val="en-US" w:eastAsia="zh-CN"/>
        </w:rPr>
        <w:t xml:space="preserve">  </w:t>
      </w:r>
      <w:r>
        <w:rPr>
          <w:rFonts w:hint="eastAsia" w:ascii="仿宋_GB2312"/>
          <w:szCs w:val="32"/>
          <w:highlight w:val="none"/>
        </w:rPr>
        <w:t>方：</w:t>
      </w:r>
      <w:bookmarkEnd w:id="22"/>
      <w:bookmarkEnd w:id="23"/>
      <w:bookmarkEnd w:id="24"/>
      <w:r>
        <w:rPr>
          <w:rFonts w:hint="eastAsia" w:ascii="仿宋_GB2312"/>
          <w:szCs w:val="32"/>
          <w:highlight w:val="none"/>
          <w:lang w:val="en-US" w:eastAsia="zh-CN"/>
        </w:rPr>
        <w:t>上海飞机客户服务有限公司</w:t>
      </w:r>
    </w:p>
    <w:p>
      <w:pPr>
        <w:snapToGrid w:val="0"/>
        <w:spacing w:line="560" w:lineRule="exact"/>
        <w:rPr>
          <w:rFonts w:ascii="仿宋_GB2312"/>
          <w:szCs w:val="32"/>
          <w:highlight w:val="none"/>
        </w:rPr>
      </w:pPr>
      <w:bookmarkStart w:id="25" w:name="_Toc9556_WPSOffice_Level1"/>
      <w:bookmarkStart w:id="26" w:name="_Toc25445_WPSOffice_Level1"/>
      <w:bookmarkStart w:id="27" w:name="_Toc27021_WPSOffice_Level1"/>
      <w:r>
        <w:rPr>
          <w:rFonts w:hint="eastAsia" w:ascii="仿宋_GB2312"/>
          <w:szCs w:val="32"/>
          <w:highlight w:val="none"/>
        </w:rPr>
        <w:t>乙</w:t>
      </w:r>
      <w:r>
        <w:rPr>
          <w:rFonts w:hint="eastAsia" w:ascii="仿宋_GB2312"/>
          <w:szCs w:val="32"/>
          <w:highlight w:val="none"/>
          <w:lang w:val="en-US" w:eastAsia="zh-CN"/>
        </w:rPr>
        <w:t xml:space="preserve">  </w:t>
      </w:r>
      <w:r>
        <w:rPr>
          <w:rFonts w:hint="eastAsia" w:ascii="仿宋_GB2312"/>
          <w:szCs w:val="32"/>
          <w:highlight w:val="none"/>
        </w:rPr>
        <w:t xml:space="preserve">  方：</w:t>
      </w:r>
      <w:bookmarkEnd w:id="25"/>
      <w:bookmarkEnd w:id="26"/>
      <w:bookmarkEnd w:id="27"/>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七、本协议作为</w:t>
      </w:r>
      <w:r>
        <w:rPr>
          <w:rFonts w:hint="eastAsia" w:ascii="宋体" w:hAnsi="宋体"/>
          <w:sz w:val="24"/>
          <w:szCs w:val="24"/>
          <w:highlight w:val="none"/>
          <w:u w:val="single"/>
          <w:lang w:val="en-US" w:eastAsia="zh-CN"/>
        </w:rPr>
        <w:t>本项目</w:t>
      </w:r>
      <w:r>
        <w:rPr>
          <w:rFonts w:hint="eastAsia" w:ascii="宋体" w:hAnsi="宋体"/>
          <w:sz w:val="24"/>
          <w:szCs w:val="24"/>
          <w:highlight w:val="none"/>
          <w:u w:val="none"/>
          <w:lang w:eastAsia="zh-CN"/>
        </w:rPr>
        <w:t>的附件，具有与其同等的法律效力。</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sectPr>
          <w:type w:val="continuous"/>
          <w:pgSz w:w="11906" w:h="16838"/>
          <w:pgMar w:top="1803" w:right="1440" w:bottom="1803" w:left="1440" w:header="851" w:footer="992" w:gutter="0"/>
          <w:cols w:space="720" w:num="1"/>
          <w:rtlGutter w:val="0"/>
          <w:docGrid w:linePitch="315" w:charSpace="0"/>
        </w:sectPr>
      </w:pPr>
      <w:r>
        <w:rPr>
          <w:rFonts w:hint="eastAsia" w:ascii="宋体" w:hAnsi="宋体"/>
          <w:sz w:val="24"/>
          <w:szCs w:val="24"/>
          <w:highlight w:val="none"/>
          <w:u w:val="none"/>
          <w:lang w:eastAsia="zh-CN"/>
        </w:rPr>
        <w:br w:type="page"/>
      </w:r>
    </w:p>
    <w:p>
      <w:pPr>
        <w:adjustRightInd w:val="0"/>
        <w:snapToGrid w:val="0"/>
        <w:spacing w:line="360" w:lineRule="auto"/>
        <w:rPr>
          <w:rFonts w:ascii="黑体" w:hAnsi="宋体" w:eastAsia="黑体"/>
          <w:sz w:val="30"/>
          <w:szCs w:val="30"/>
        </w:rPr>
      </w:pPr>
      <w:r>
        <w:rPr>
          <w:rFonts w:hint="eastAsia" w:ascii="黑体" w:hAnsi="宋体" w:eastAsia="黑体"/>
          <w:sz w:val="30"/>
          <w:szCs w:val="30"/>
        </w:rPr>
        <w:t>六、商务要求响应表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询价文件的商务要求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widowControl/>
        <w:adjustRightInd w:val="0"/>
        <w:snapToGrid w:val="0"/>
        <w:rPr>
          <w:rFonts w:ascii="仿宋_GB2312" w:hAnsi="宋体" w:eastAsia="仿宋_GB2312"/>
          <w:b/>
          <w:color w:val="000000"/>
          <w:kern w:val="0"/>
          <w:sz w:val="44"/>
        </w:rPr>
      </w:pPr>
    </w:p>
    <w:p>
      <w:pPr>
        <w:adjustRightInd w:val="0"/>
        <w:snapToGrid w:val="0"/>
        <w:spacing w:line="360" w:lineRule="auto"/>
        <w:rPr>
          <w:rFonts w:hint="eastAsia" w:ascii="Times New Roman" w:hAnsi="Times New Roman" w:eastAsia="宋体" w:cs="Times New Roman"/>
          <w:kern w:val="2"/>
          <w:sz w:val="21"/>
          <w:szCs w:val="24"/>
          <w:lang w:val="en-US" w:eastAsia="zh-CN" w:bidi="ar-SA"/>
        </w:rPr>
      </w:pPr>
      <w:r>
        <w:rPr>
          <w:rFonts w:hint="eastAsia" w:ascii="黑体" w:hAnsi="宋体" w:eastAsia="黑体"/>
          <w:sz w:val="30"/>
          <w:szCs w:val="30"/>
        </w:rPr>
        <w:br w:type="page"/>
      </w:r>
    </w:p>
    <w:p>
      <w:pPr>
        <w:adjustRightInd w:val="0"/>
        <w:snapToGrid w:val="0"/>
        <w:spacing w:line="360" w:lineRule="auto"/>
        <w:rPr>
          <w:rFonts w:ascii="黑体" w:hAnsi="宋体" w:eastAsia="黑体"/>
          <w:sz w:val="30"/>
          <w:szCs w:val="30"/>
        </w:rPr>
      </w:pPr>
      <w:r>
        <w:rPr>
          <w:rFonts w:hint="eastAsia" w:ascii="黑体" w:hAnsi="宋体" w:eastAsia="黑体"/>
          <w:sz w:val="30"/>
          <w:szCs w:val="30"/>
        </w:rPr>
        <w:t>七、技术要求响应表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询价文件的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360" w:lineRule="auto"/>
        <w:ind w:left="-88" w:leftChars="-42"/>
        <w:rPr>
          <w:rFonts w:ascii="等线" w:hAnsi="等线"/>
          <w:b/>
          <w:szCs w:val="21"/>
        </w:rPr>
      </w:pPr>
    </w:p>
    <w:p>
      <w:pPr>
        <w:adjustRightInd w:val="0"/>
        <w:snapToGrid w:val="0"/>
        <w:spacing w:line="360" w:lineRule="auto"/>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360" w:lineRule="auto"/>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tabs>
          <w:tab w:val="left" w:pos="5454"/>
          <w:tab w:val="right" w:pos="13232"/>
        </w:tabs>
        <w:spacing w:line="360" w:lineRule="auto"/>
        <w:jc w:val="left"/>
        <w:rPr>
          <w:rFonts w:hint="eastAsia"/>
          <w:lang w:val="en-US" w:eastAsia="zh-CN"/>
        </w:rPr>
      </w:pPr>
      <w:r>
        <w:rPr>
          <w:rFonts w:hint="eastAsia" w:ascii="宋体" w:hAnsi="宋体"/>
          <w:sz w:val="24"/>
        </w:rPr>
        <w:tab/>
      </w:r>
      <w:r>
        <w:rPr>
          <w:rFonts w:hint="eastAsia" w:ascii="宋体" w:hAnsi="宋体"/>
          <w:sz w:val="24"/>
        </w:rPr>
        <w:tab/>
      </w:r>
      <w:r>
        <w:rPr>
          <w:rFonts w:hint="eastAsia" w:ascii="宋体" w:hAnsi="宋体"/>
          <w:sz w:val="24"/>
        </w:rPr>
        <w:t xml:space="preserve">       年      月      日</w:t>
      </w:r>
    </w:p>
    <w:sectPr>
      <w:pgSz w:w="16838" w:h="11906" w:orient="landscape"/>
      <w:pgMar w:top="1440" w:right="1803" w:bottom="1440" w:left="1803"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22</w:t>
                    </w:r>
                    <w:r>
                      <w:rPr>
                        <w:rFonts w:hint="eastAsia"/>
                        <w:lang w:eastAsia="zh-CN"/>
                      </w:rPr>
                      <w:fldChar w:fldCharType="end"/>
                    </w:r>
                    <w:r>
                      <w:rPr>
                        <w:rFonts w:hint="eastAsia"/>
                        <w:lang w:eastAsia="zh-CN"/>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993DAB5"/>
    <w:multiLevelType w:val="singleLevel"/>
    <w:tmpl w:val="B993DAB5"/>
    <w:lvl w:ilvl="0" w:tentative="0">
      <w:start w:val="1"/>
      <w:numFmt w:val="decimal"/>
      <w:suff w:val="nothing"/>
      <w:lvlText w:val="%1）"/>
      <w:lvlJc w:val="left"/>
    </w:lvl>
  </w:abstractNum>
  <w:abstractNum w:abstractNumId="6">
    <w:nsid w:val="D23D9F51"/>
    <w:multiLevelType w:val="singleLevel"/>
    <w:tmpl w:val="D23D9F51"/>
    <w:lvl w:ilvl="0" w:tentative="0">
      <w:start w:val="4"/>
      <w:numFmt w:val="chineseCounting"/>
      <w:suff w:val="space"/>
      <w:lvlText w:val="第%1章"/>
      <w:lvlJc w:val="left"/>
      <w:rPr>
        <w:rFonts w:hint="eastAsia"/>
      </w:rPr>
    </w:lvl>
  </w:abstractNum>
  <w:abstractNum w:abstractNumId="7">
    <w:nsid w:val="D57742C5"/>
    <w:multiLevelType w:val="singleLevel"/>
    <w:tmpl w:val="D57742C5"/>
    <w:lvl w:ilvl="0" w:tentative="0">
      <w:start w:val="1"/>
      <w:numFmt w:val="decimal"/>
      <w:suff w:val="nothing"/>
      <w:lvlText w:val="（%1）"/>
      <w:lvlJc w:val="left"/>
    </w:lvl>
  </w:abstractNum>
  <w:abstractNum w:abstractNumId="8">
    <w:nsid w:val="EECD0AED"/>
    <w:multiLevelType w:val="singleLevel"/>
    <w:tmpl w:val="EECD0AED"/>
    <w:lvl w:ilvl="0" w:tentative="0">
      <w:start w:val="1"/>
      <w:numFmt w:val="decimal"/>
      <w:suff w:val="nothing"/>
      <w:lvlText w:val="（%1）"/>
      <w:lvlJc w:val="left"/>
    </w:lvl>
  </w:abstractNum>
  <w:abstractNum w:abstractNumId="9">
    <w:nsid w:val="EF920BE4"/>
    <w:multiLevelType w:val="singleLevel"/>
    <w:tmpl w:val="EF920BE4"/>
    <w:lvl w:ilvl="0" w:tentative="0">
      <w:start w:val="1"/>
      <w:numFmt w:val="bullet"/>
      <w:lvlText w:val=""/>
      <w:lvlJc w:val="left"/>
      <w:pPr>
        <w:ind w:left="420" w:hanging="420"/>
      </w:pPr>
      <w:rPr>
        <w:rFonts w:hint="default" w:ascii="Wingdings" w:hAnsi="Wingdings"/>
        <w:sz w:val="13"/>
        <w:szCs w:val="13"/>
      </w:rPr>
    </w:lvl>
  </w:abstractNum>
  <w:abstractNum w:abstractNumId="10">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1">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2">
    <w:nsid w:val="323DA0C3"/>
    <w:multiLevelType w:val="singleLevel"/>
    <w:tmpl w:val="323DA0C3"/>
    <w:lvl w:ilvl="0" w:tentative="0">
      <w:start w:val="1"/>
      <w:numFmt w:val="decimal"/>
      <w:suff w:val="nothing"/>
      <w:lvlText w:val="%1）"/>
      <w:lvlJc w:val="left"/>
    </w:lvl>
  </w:abstractNum>
  <w:abstractNum w:abstractNumId="13">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4">
    <w:nsid w:val="7318D1E3"/>
    <w:multiLevelType w:val="singleLevel"/>
    <w:tmpl w:val="7318D1E3"/>
    <w:lvl w:ilvl="0" w:tentative="0">
      <w:start w:val="1"/>
      <w:numFmt w:val="decimal"/>
      <w:suff w:val="nothing"/>
      <w:lvlText w:val="（%1）"/>
      <w:lvlJc w:val="left"/>
    </w:lvl>
  </w:abstractNum>
  <w:abstractNum w:abstractNumId="15">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5"/>
  </w:num>
  <w:num w:numId="4">
    <w:abstractNumId w:val="1"/>
  </w:num>
  <w:num w:numId="5">
    <w:abstractNumId w:val="0"/>
  </w:num>
  <w:num w:numId="6">
    <w:abstractNumId w:val="3"/>
  </w:num>
  <w:num w:numId="7">
    <w:abstractNumId w:val="13"/>
  </w:num>
  <w:num w:numId="8">
    <w:abstractNumId w:val="12"/>
  </w:num>
  <w:num w:numId="9">
    <w:abstractNumId w:val="14"/>
  </w:num>
  <w:num w:numId="10">
    <w:abstractNumId w:val="8"/>
  </w:num>
  <w:num w:numId="11">
    <w:abstractNumId w:val="6"/>
  </w:num>
  <w:num w:numId="12">
    <w:abstractNumId w:val="11"/>
  </w:num>
  <w:num w:numId="13">
    <w:abstractNumId w:val="5"/>
  </w:num>
  <w:num w:numId="14">
    <w:abstractNumId w:val="1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4EB4B71"/>
    <w:rsid w:val="05CE08B1"/>
    <w:rsid w:val="06137317"/>
    <w:rsid w:val="0621036A"/>
    <w:rsid w:val="0642099E"/>
    <w:rsid w:val="065E5F7F"/>
    <w:rsid w:val="0670360C"/>
    <w:rsid w:val="067C4E90"/>
    <w:rsid w:val="069275E1"/>
    <w:rsid w:val="06A12A56"/>
    <w:rsid w:val="06A66DAE"/>
    <w:rsid w:val="06D2003E"/>
    <w:rsid w:val="06EC34E9"/>
    <w:rsid w:val="06F11A7B"/>
    <w:rsid w:val="06F517F0"/>
    <w:rsid w:val="071C7C62"/>
    <w:rsid w:val="072169D1"/>
    <w:rsid w:val="08780C1B"/>
    <w:rsid w:val="08C63A12"/>
    <w:rsid w:val="08DB2CD5"/>
    <w:rsid w:val="091B523C"/>
    <w:rsid w:val="09290982"/>
    <w:rsid w:val="09381A80"/>
    <w:rsid w:val="096762D6"/>
    <w:rsid w:val="0A005A35"/>
    <w:rsid w:val="0A3F657B"/>
    <w:rsid w:val="0A4E5A18"/>
    <w:rsid w:val="0A5E508E"/>
    <w:rsid w:val="0AC804D8"/>
    <w:rsid w:val="0B200E94"/>
    <w:rsid w:val="0B4B6FA0"/>
    <w:rsid w:val="0B7979E1"/>
    <w:rsid w:val="0B7C5D95"/>
    <w:rsid w:val="0B80309F"/>
    <w:rsid w:val="0BBE4F2B"/>
    <w:rsid w:val="0C2F504F"/>
    <w:rsid w:val="0C765DB8"/>
    <w:rsid w:val="0CCF37E3"/>
    <w:rsid w:val="0CF2414E"/>
    <w:rsid w:val="0D452B30"/>
    <w:rsid w:val="0D4A7508"/>
    <w:rsid w:val="0D745881"/>
    <w:rsid w:val="0D851897"/>
    <w:rsid w:val="0DAD5CE9"/>
    <w:rsid w:val="0DB406A9"/>
    <w:rsid w:val="0E1516F4"/>
    <w:rsid w:val="0E53500F"/>
    <w:rsid w:val="0E5F17BF"/>
    <w:rsid w:val="0E5F6EAC"/>
    <w:rsid w:val="0EC12E7C"/>
    <w:rsid w:val="0F543F79"/>
    <w:rsid w:val="0FB15903"/>
    <w:rsid w:val="0FE060A8"/>
    <w:rsid w:val="10493232"/>
    <w:rsid w:val="10D66F9B"/>
    <w:rsid w:val="1113262A"/>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BE2DB2"/>
    <w:rsid w:val="14C1118B"/>
    <w:rsid w:val="14E019A7"/>
    <w:rsid w:val="14E60E46"/>
    <w:rsid w:val="14E94101"/>
    <w:rsid w:val="14FE36FD"/>
    <w:rsid w:val="15174001"/>
    <w:rsid w:val="156D4456"/>
    <w:rsid w:val="16347134"/>
    <w:rsid w:val="16362C78"/>
    <w:rsid w:val="16375A92"/>
    <w:rsid w:val="168579CB"/>
    <w:rsid w:val="16BD43DD"/>
    <w:rsid w:val="16DA5A6D"/>
    <w:rsid w:val="17174F31"/>
    <w:rsid w:val="173919BD"/>
    <w:rsid w:val="17756394"/>
    <w:rsid w:val="17A00ACA"/>
    <w:rsid w:val="17D651A8"/>
    <w:rsid w:val="18384C32"/>
    <w:rsid w:val="183F3B06"/>
    <w:rsid w:val="1885633A"/>
    <w:rsid w:val="18C263AA"/>
    <w:rsid w:val="191E4BAF"/>
    <w:rsid w:val="19350136"/>
    <w:rsid w:val="19F426A2"/>
    <w:rsid w:val="1A0D6AD1"/>
    <w:rsid w:val="1A3609FE"/>
    <w:rsid w:val="1A576666"/>
    <w:rsid w:val="1A6C19AE"/>
    <w:rsid w:val="1ABB49D8"/>
    <w:rsid w:val="1B025470"/>
    <w:rsid w:val="1B441DEB"/>
    <w:rsid w:val="1B8B6B3B"/>
    <w:rsid w:val="1BE57156"/>
    <w:rsid w:val="1BEC650A"/>
    <w:rsid w:val="1C073CE1"/>
    <w:rsid w:val="1CDE5D4F"/>
    <w:rsid w:val="1D0704D7"/>
    <w:rsid w:val="1D8D48EF"/>
    <w:rsid w:val="1D9A47ED"/>
    <w:rsid w:val="1DAE46D7"/>
    <w:rsid w:val="1DC460EA"/>
    <w:rsid w:val="1E4D45F2"/>
    <w:rsid w:val="1E9970B1"/>
    <w:rsid w:val="1F3A24AA"/>
    <w:rsid w:val="202F56BC"/>
    <w:rsid w:val="2036128B"/>
    <w:rsid w:val="203B3F64"/>
    <w:rsid w:val="20446A81"/>
    <w:rsid w:val="20781CFD"/>
    <w:rsid w:val="20C30808"/>
    <w:rsid w:val="20C57325"/>
    <w:rsid w:val="20CF4232"/>
    <w:rsid w:val="20F44010"/>
    <w:rsid w:val="210245EC"/>
    <w:rsid w:val="21315EC9"/>
    <w:rsid w:val="2163494E"/>
    <w:rsid w:val="2204756D"/>
    <w:rsid w:val="224A5AB1"/>
    <w:rsid w:val="2263269E"/>
    <w:rsid w:val="22AE014D"/>
    <w:rsid w:val="22B342AA"/>
    <w:rsid w:val="22EB1946"/>
    <w:rsid w:val="230D57A0"/>
    <w:rsid w:val="23156DF1"/>
    <w:rsid w:val="23324E68"/>
    <w:rsid w:val="23464D85"/>
    <w:rsid w:val="239E1CF6"/>
    <w:rsid w:val="23E946FC"/>
    <w:rsid w:val="244C68E1"/>
    <w:rsid w:val="24566371"/>
    <w:rsid w:val="245E1A25"/>
    <w:rsid w:val="24877038"/>
    <w:rsid w:val="24CD3514"/>
    <w:rsid w:val="24F845FB"/>
    <w:rsid w:val="25125F53"/>
    <w:rsid w:val="25387E72"/>
    <w:rsid w:val="25577ED0"/>
    <w:rsid w:val="25666486"/>
    <w:rsid w:val="259122AC"/>
    <w:rsid w:val="25A227A8"/>
    <w:rsid w:val="2622108B"/>
    <w:rsid w:val="266F50C2"/>
    <w:rsid w:val="26972716"/>
    <w:rsid w:val="269A4248"/>
    <w:rsid w:val="269C7E22"/>
    <w:rsid w:val="26A92A5C"/>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14E81"/>
    <w:rsid w:val="2B8B6165"/>
    <w:rsid w:val="2BFF2352"/>
    <w:rsid w:val="2C486456"/>
    <w:rsid w:val="2C7D42E4"/>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3955E2"/>
    <w:rsid w:val="393F054C"/>
    <w:rsid w:val="39CE6C84"/>
    <w:rsid w:val="3A211E80"/>
    <w:rsid w:val="3A472B36"/>
    <w:rsid w:val="3A604579"/>
    <w:rsid w:val="3A8E58C2"/>
    <w:rsid w:val="3AA730B7"/>
    <w:rsid w:val="3AA91E24"/>
    <w:rsid w:val="3AD547A6"/>
    <w:rsid w:val="3AEE09AC"/>
    <w:rsid w:val="3B0A0CCF"/>
    <w:rsid w:val="3B0D4E28"/>
    <w:rsid w:val="3BA9699D"/>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7917A8"/>
    <w:rsid w:val="3FB347AD"/>
    <w:rsid w:val="3FD873C0"/>
    <w:rsid w:val="40062050"/>
    <w:rsid w:val="402D6ABD"/>
    <w:rsid w:val="40870040"/>
    <w:rsid w:val="408C3D95"/>
    <w:rsid w:val="408E5170"/>
    <w:rsid w:val="40B47BD4"/>
    <w:rsid w:val="40BE1A90"/>
    <w:rsid w:val="40E75FA9"/>
    <w:rsid w:val="412A2641"/>
    <w:rsid w:val="41426A1E"/>
    <w:rsid w:val="41887EE1"/>
    <w:rsid w:val="41A26732"/>
    <w:rsid w:val="41D54A99"/>
    <w:rsid w:val="41D93F68"/>
    <w:rsid w:val="42525837"/>
    <w:rsid w:val="427A101E"/>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636272"/>
    <w:rsid w:val="45740B37"/>
    <w:rsid w:val="464F6CC4"/>
    <w:rsid w:val="4650709C"/>
    <w:rsid w:val="46757D3F"/>
    <w:rsid w:val="46C415BB"/>
    <w:rsid w:val="476C65B4"/>
    <w:rsid w:val="47B70E22"/>
    <w:rsid w:val="48312377"/>
    <w:rsid w:val="48920822"/>
    <w:rsid w:val="48A63862"/>
    <w:rsid w:val="48CE03CF"/>
    <w:rsid w:val="48D27BEE"/>
    <w:rsid w:val="492E569F"/>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450D35"/>
    <w:rsid w:val="4CDF52CE"/>
    <w:rsid w:val="4CE23669"/>
    <w:rsid w:val="4CEE653A"/>
    <w:rsid w:val="4D3168F1"/>
    <w:rsid w:val="4D5A6497"/>
    <w:rsid w:val="4D6273EE"/>
    <w:rsid w:val="4E0A6DE5"/>
    <w:rsid w:val="4E0E1E1D"/>
    <w:rsid w:val="4E892901"/>
    <w:rsid w:val="4ED52793"/>
    <w:rsid w:val="4EF307A9"/>
    <w:rsid w:val="4F004573"/>
    <w:rsid w:val="4F18132B"/>
    <w:rsid w:val="4F7F7D3E"/>
    <w:rsid w:val="4F8B1483"/>
    <w:rsid w:val="4F9255D1"/>
    <w:rsid w:val="4F9B322D"/>
    <w:rsid w:val="4F9D39CF"/>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4DD31C0"/>
    <w:rsid w:val="556C4B0C"/>
    <w:rsid w:val="55AD3834"/>
    <w:rsid w:val="55B4077C"/>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6C3064"/>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20E4923"/>
    <w:rsid w:val="6237380D"/>
    <w:rsid w:val="6240283F"/>
    <w:rsid w:val="62A05B67"/>
    <w:rsid w:val="62DB5692"/>
    <w:rsid w:val="62ED43B5"/>
    <w:rsid w:val="62F23955"/>
    <w:rsid w:val="62F903B5"/>
    <w:rsid w:val="63034462"/>
    <w:rsid w:val="63C02B07"/>
    <w:rsid w:val="64557D2B"/>
    <w:rsid w:val="647B209E"/>
    <w:rsid w:val="64AE2D29"/>
    <w:rsid w:val="65354C04"/>
    <w:rsid w:val="655A788A"/>
    <w:rsid w:val="65DB0E8F"/>
    <w:rsid w:val="65E94704"/>
    <w:rsid w:val="665E3371"/>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A7B16"/>
    <w:rsid w:val="6ACB2DB9"/>
    <w:rsid w:val="6B3E17E3"/>
    <w:rsid w:val="6B4B26C9"/>
    <w:rsid w:val="6B5C07AB"/>
    <w:rsid w:val="6B607600"/>
    <w:rsid w:val="6B6274F6"/>
    <w:rsid w:val="6B753C3E"/>
    <w:rsid w:val="6B7B2229"/>
    <w:rsid w:val="6BA108CF"/>
    <w:rsid w:val="6BE1078C"/>
    <w:rsid w:val="6C3D2464"/>
    <w:rsid w:val="6C642F64"/>
    <w:rsid w:val="6C8E4F6C"/>
    <w:rsid w:val="6CC05E92"/>
    <w:rsid w:val="6CC61D04"/>
    <w:rsid w:val="6CDC291A"/>
    <w:rsid w:val="6DB21DF9"/>
    <w:rsid w:val="6DF878E4"/>
    <w:rsid w:val="6E630391"/>
    <w:rsid w:val="6EE86E03"/>
    <w:rsid w:val="6F255B33"/>
    <w:rsid w:val="6F4B283E"/>
    <w:rsid w:val="6F922E55"/>
    <w:rsid w:val="6FAF49F7"/>
    <w:rsid w:val="704B08A2"/>
    <w:rsid w:val="707441BB"/>
    <w:rsid w:val="708414F7"/>
    <w:rsid w:val="708C1B31"/>
    <w:rsid w:val="708D0E66"/>
    <w:rsid w:val="70BA393E"/>
    <w:rsid w:val="70E4330E"/>
    <w:rsid w:val="70F33D7B"/>
    <w:rsid w:val="71423C3B"/>
    <w:rsid w:val="717F7444"/>
    <w:rsid w:val="71CC1C7C"/>
    <w:rsid w:val="71E120AB"/>
    <w:rsid w:val="71EB712A"/>
    <w:rsid w:val="729A70B8"/>
    <w:rsid w:val="72CD1E30"/>
    <w:rsid w:val="72F27CCF"/>
    <w:rsid w:val="73032DB9"/>
    <w:rsid w:val="732037C2"/>
    <w:rsid w:val="73234CBC"/>
    <w:rsid w:val="737A49AB"/>
    <w:rsid w:val="74297C7C"/>
    <w:rsid w:val="74B41D21"/>
    <w:rsid w:val="759C7166"/>
    <w:rsid w:val="75A85D90"/>
    <w:rsid w:val="75A9470E"/>
    <w:rsid w:val="75C857C9"/>
    <w:rsid w:val="760A6D2F"/>
    <w:rsid w:val="76B03EE3"/>
    <w:rsid w:val="76C36E32"/>
    <w:rsid w:val="7710508A"/>
    <w:rsid w:val="77C11B4C"/>
    <w:rsid w:val="77CF3154"/>
    <w:rsid w:val="77E97F30"/>
    <w:rsid w:val="78AE5CDB"/>
    <w:rsid w:val="78F71D8C"/>
    <w:rsid w:val="79CF2250"/>
    <w:rsid w:val="79ED0498"/>
    <w:rsid w:val="7A926977"/>
    <w:rsid w:val="7AF53B5D"/>
    <w:rsid w:val="7AFA7350"/>
    <w:rsid w:val="7B12020A"/>
    <w:rsid w:val="7B1B76BB"/>
    <w:rsid w:val="7BAA2E76"/>
    <w:rsid w:val="7C124499"/>
    <w:rsid w:val="7C3B40C1"/>
    <w:rsid w:val="7C9129FF"/>
    <w:rsid w:val="7CC815A9"/>
    <w:rsid w:val="7CE71E7A"/>
    <w:rsid w:val="7D764148"/>
    <w:rsid w:val="7DB43AF9"/>
    <w:rsid w:val="7DDB1222"/>
    <w:rsid w:val="7E1B5A41"/>
    <w:rsid w:val="7E65657B"/>
    <w:rsid w:val="7E7734EE"/>
    <w:rsid w:val="7E9A6542"/>
    <w:rsid w:val="7EAA5C42"/>
    <w:rsid w:val="7EE11E36"/>
    <w:rsid w:val="7F152581"/>
    <w:rsid w:val="7F2E6E32"/>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0"/>
    <w:qFormat/>
    <w:uiPriority w:val="0"/>
    <w:pPr>
      <w:keepNext/>
      <w:keepLines/>
      <w:spacing w:before="260" w:after="260" w:line="416" w:lineRule="auto"/>
      <w:outlineLvl w:val="2"/>
    </w:pPr>
    <w:rPr>
      <w:b/>
      <w:bCs/>
      <w:sz w:val="32"/>
      <w:szCs w:val="32"/>
    </w:rPr>
  </w:style>
  <w:style w:type="paragraph" w:styleId="6">
    <w:name w:val="heading 4"/>
    <w:basedOn w:val="1"/>
    <w:next w:val="1"/>
    <w:link w:val="74"/>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71"/>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9">
    <w:name w:val="Body Text First Indent"/>
    <w:basedOn w:val="2"/>
    <w:qFormat/>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73"/>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6"/>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72"/>
    <w:semiHidden/>
    <w:qFormat/>
    <w:uiPriority w:val="99"/>
    <w:rPr>
      <w:sz w:val="18"/>
      <w:szCs w:val="18"/>
    </w:rPr>
  </w:style>
  <w:style w:type="paragraph" w:styleId="19">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0">
    <w:name w:val="Body Text First Indent 2"/>
    <w:basedOn w:val="13"/>
    <w:next w:val="1"/>
    <w:unhideWhenUsed/>
    <w:qFormat/>
    <w:uiPriority w:val="99"/>
  </w:style>
  <w:style w:type="paragraph" w:styleId="21">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6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Char Char Char Char Char Char Char1 Char Char Char Char Char Char Char"/>
    <w:basedOn w:val="1"/>
    <w:qFormat/>
    <w:uiPriority w:val="0"/>
    <w:rPr>
      <w:rFonts w:ascii="Tahoma" w:hAnsi="Tahoma"/>
      <w:sz w:val="24"/>
      <w:szCs w:val="20"/>
    </w:rPr>
  </w:style>
  <w:style w:type="paragraph" w:customStyle="1" w:styleId="36">
    <w:name w:val="_Style 35"/>
    <w:basedOn w:val="1"/>
    <w:next w:val="1"/>
    <w:qFormat/>
    <w:uiPriority w:val="0"/>
    <w:pPr>
      <w:pBdr>
        <w:top w:val="single" w:color="auto" w:sz="6" w:space="1"/>
      </w:pBdr>
      <w:jc w:val="center"/>
    </w:pPr>
    <w:rPr>
      <w:rFonts w:ascii="Arial" w:eastAsia="宋体"/>
      <w:vanish/>
      <w:sz w:val="16"/>
    </w:rPr>
  </w:style>
  <w:style w:type="paragraph" w:customStyle="1" w:styleId="37">
    <w:name w:val="环小四表内容"/>
    <w:basedOn w:val="1"/>
    <w:qFormat/>
    <w:uiPriority w:val="99"/>
    <w:pPr>
      <w:wordWrap w:val="0"/>
      <w:spacing w:line="240" w:lineRule="exact"/>
      <w:jc w:val="center"/>
    </w:pPr>
    <w:rPr>
      <w:rFonts w:hAnsi="宋体"/>
      <w:sz w:val="18"/>
      <w:szCs w:val="21"/>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正文部分1"/>
    <w:basedOn w:val="1"/>
    <w:qFormat/>
    <w:uiPriority w:val="99"/>
    <w:pPr>
      <w:ind w:firstLine="200" w:firstLineChars="200"/>
    </w:pPr>
    <w:rPr>
      <w:rFonts w:ascii="宋体" w:hAnsi="宋体"/>
      <w:color w:val="000000"/>
      <w:sz w:val="24"/>
    </w:rPr>
  </w:style>
  <w:style w:type="paragraph" w:customStyle="1" w:styleId="40">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1">
    <w:name w:val=" Char"/>
    <w:basedOn w:val="1"/>
    <w:qFormat/>
    <w:uiPriority w:val="0"/>
    <w:rPr>
      <w:rFonts w:ascii="Tahoma" w:hAnsi="Tahoma"/>
      <w:sz w:val="24"/>
      <w:szCs w:val="20"/>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环小四1.1(三级)"/>
    <w:basedOn w:val="46"/>
    <w:qFormat/>
    <w:uiPriority w:val="99"/>
  </w:style>
  <w:style w:type="paragraph" w:customStyle="1" w:styleId="46">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7">
    <w:name w:val=" Char Char Char"/>
    <w:basedOn w:val="1"/>
    <w:qFormat/>
    <w:uiPriority w:val="0"/>
    <w:rPr>
      <w:rFonts w:ascii="Tahoma" w:hAnsi="Tahoma"/>
      <w:sz w:val="24"/>
      <w:szCs w:val="20"/>
    </w:rPr>
  </w:style>
  <w:style w:type="paragraph" w:customStyle="1" w:styleId="48">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9">
    <w:name w:val="环小四内容"/>
    <w:basedOn w:val="1"/>
    <w:qFormat/>
    <w:uiPriority w:val="99"/>
    <w:pPr>
      <w:ind w:firstLine="200" w:firstLineChars="200"/>
    </w:pPr>
    <w:rPr>
      <w:rFonts w:hAnsi="宋体"/>
    </w:rPr>
  </w:style>
  <w:style w:type="paragraph" w:customStyle="1" w:styleId="50">
    <w:name w:val="Char Char Char Char Char Char Char1 Char"/>
    <w:basedOn w:val="1"/>
    <w:qFormat/>
    <w:uiPriority w:val="0"/>
    <w:rPr>
      <w:rFonts w:ascii="Tahoma" w:hAnsi="Tahoma"/>
      <w:sz w:val="24"/>
      <w:szCs w:val="20"/>
    </w:rPr>
  </w:style>
  <w:style w:type="paragraph" w:customStyle="1" w:styleId="51">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absatz1"/>
    <w:basedOn w:val="1"/>
    <w:qFormat/>
    <w:uiPriority w:val="0"/>
    <w:pPr>
      <w:widowControl/>
      <w:tabs>
        <w:tab w:val="left" w:pos="709"/>
      </w:tabs>
      <w:ind w:left="709" w:hanging="709"/>
    </w:pPr>
    <w:rPr>
      <w:kern w:val="0"/>
      <w:sz w:val="24"/>
      <w:szCs w:val="20"/>
    </w:rPr>
  </w:style>
  <w:style w:type="paragraph" w:customStyle="1" w:styleId="53">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样式2"/>
    <w:basedOn w:val="1"/>
    <w:link w:val="69"/>
    <w:qFormat/>
    <w:uiPriority w:val="0"/>
    <w:pPr>
      <w:spacing w:line="600" w:lineRule="exact"/>
    </w:pPr>
    <w:rPr>
      <w:rFonts w:ascii="仿宋_GB2312" w:hAnsi="宋体" w:eastAsia="仿宋_GB2312"/>
      <w:b/>
      <w:sz w:val="32"/>
      <w:szCs w:val="32"/>
    </w:rPr>
  </w:style>
  <w:style w:type="paragraph" w:customStyle="1" w:styleId="5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7">
    <w:name w:val="Normal_0"/>
    <w:qFormat/>
    <w:uiPriority w:val="0"/>
    <w:rPr>
      <w:rFonts w:ascii="Times New Roman" w:hAnsi="Times New Roman" w:eastAsia="Times New Roman" w:cs="Times New Roman"/>
      <w:sz w:val="24"/>
      <w:szCs w:val="24"/>
      <w:lang w:bidi="ar-SA"/>
    </w:rPr>
  </w:style>
  <w:style w:type="paragraph" w:styleId="58">
    <w:name w:val="List Paragraph"/>
    <w:basedOn w:val="1"/>
    <w:qFormat/>
    <w:uiPriority w:val="0"/>
    <w:pPr>
      <w:ind w:firstLine="420" w:firstLineChars="200"/>
    </w:pPr>
    <w:rPr>
      <w:rFonts w:ascii="Calibri" w:hAnsi="Calibri"/>
      <w:szCs w:val="22"/>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
    <w:name w:val="_Style 59"/>
    <w:basedOn w:val="1"/>
    <w:next w:val="1"/>
    <w:qFormat/>
    <w:uiPriority w:val="0"/>
    <w:pPr>
      <w:pBdr>
        <w:bottom w:val="single" w:color="auto" w:sz="6" w:space="1"/>
      </w:pBdr>
      <w:jc w:val="center"/>
    </w:pPr>
    <w:rPr>
      <w:rFonts w:ascii="Arial" w:eastAsia="宋体"/>
      <w:vanish/>
      <w:sz w:val="16"/>
    </w:rPr>
  </w:style>
  <w:style w:type="paragraph" w:customStyle="1" w:styleId="61">
    <w:name w:val="默认段落字体 Para Char Char Char Char Char Char Char Char Char1 Char Char Char Char Char Char Char Char"/>
    <w:basedOn w:val="11"/>
    <w:qFormat/>
    <w:uiPriority w:val="0"/>
  </w:style>
  <w:style w:type="character" w:customStyle="1" w:styleId="62">
    <w:name w:val="标题 2 Char"/>
    <w:link w:val="4"/>
    <w:qFormat/>
    <w:uiPriority w:val="9"/>
    <w:rPr>
      <w:rFonts w:ascii="Arial" w:hAnsi="Arial" w:eastAsia="黑体"/>
      <w:b/>
      <w:bCs/>
      <w:kern w:val="2"/>
      <w:sz w:val="32"/>
      <w:szCs w:val="32"/>
      <w:lang w:val="en-US" w:eastAsia="zh-CN" w:bidi="ar-SA"/>
    </w:rPr>
  </w:style>
  <w:style w:type="character" w:customStyle="1" w:styleId="63">
    <w:name w:val="正文文本 2 Char"/>
    <w:link w:val="24"/>
    <w:qFormat/>
    <w:locked/>
    <w:uiPriority w:val="99"/>
    <w:rPr>
      <w:rFonts w:ascii="宋体" w:hAnsi="宋体"/>
      <w:kern w:val="0"/>
      <w:sz w:val="20"/>
      <w:szCs w:val="21"/>
    </w:rPr>
  </w:style>
  <w:style w:type="character" w:customStyle="1" w:styleId="64">
    <w:name w:val="标题 1 Char"/>
    <w:link w:val="3"/>
    <w:qFormat/>
    <w:uiPriority w:val="9"/>
    <w:rPr>
      <w:b/>
      <w:bCs/>
      <w:kern w:val="44"/>
      <w:sz w:val="44"/>
      <w:szCs w:val="44"/>
    </w:rPr>
  </w:style>
  <w:style w:type="character" w:customStyle="1" w:styleId="65">
    <w:name w:val="页眉 Char"/>
    <w:link w:val="21"/>
    <w:qFormat/>
    <w:uiPriority w:val="0"/>
    <w:rPr>
      <w:rFonts w:eastAsia="宋体"/>
      <w:kern w:val="2"/>
      <w:sz w:val="18"/>
      <w:szCs w:val="18"/>
      <w:lang w:val="en-US" w:eastAsia="zh-CN" w:bidi="ar-SA"/>
    </w:rPr>
  </w:style>
  <w:style w:type="character" w:customStyle="1" w:styleId="66">
    <w:name w:val="纯文本 Char"/>
    <w:link w:val="15"/>
    <w:qFormat/>
    <w:uiPriority w:val="0"/>
    <w:rPr>
      <w:rFonts w:ascii="宋体" w:hAnsi="Courier New"/>
      <w:kern w:val="2"/>
      <w:sz w:val="21"/>
    </w:rPr>
  </w:style>
  <w:style w:type="character" w:customStyle="1" w:styleId="67">
    <w:name w:val="标题 6 Char"/>
    <w:link w:val="8"/>
    <w:qFormat/>
    <w:uiPriority w:val="9"/>
    <w:rPr>
      <w:rFonts w:ascii="宋体" w:hAnsi="宋体" w:cs="宋体"/>
      <w:b/>
      <w:bCs/>
      <w:sz w:val="15"/>
      <w:szCs w:val="15"/>
    </w:rPr>
  </w:style>
  <w:style w:type="character" w:customStyle="1" w:styleId="68">
    <w:name w:val="页脚 Char"/>
    <w:link w:val="19"/>
    <w:qFormat/>
    <w:uiPriority w:val="99"/>
    <w:rPr>
      <w:rFonts w:ascii="宋体" w:hAnsi="宋体"/>
      <w:sz w:val="18"/>
      <w:szCs w:val="18"/>
    </w:rPr>
  </w:style>
  <w:style w:type="character" w:customStyle="1" w:styleId="69">
    <w:name w:val="样式2 Char Char"/>
    <w:link w:val="55"/>
    <w:qFormat/>
    <w:uiPriority w:val="0"/>
    <w:rPr>
      <w:rFonts w:ascii="仿宋_GB2312" w:hAnsi="宋体" w:eastAsia="仿宋_GB2312"/>
      <w:b/>
      <w:kern w:val="2"/>
      <w:sz w:val="32"/>
      <w:szCs w:val="32"/>
      <w:lang w:val="en-US" w:eastAsia="zh-CN" w:bidi="ar-SA"/>
    </w:rPr>
  </w:style>
  <w:style w:type="character" w:customStyle="1" w:styleId="70">
    <w:name w:val="标题 3 Char"/>
    <w:link w:val="5"/>
    <w:qFormat/>
    <w:uiPriority w:val="0"/>
    <w:rPr>
      <w:b/>
      <w:bCs/>
      <w:kern w:val="2"/>
      <w:sz w:val="32"/>
      <w:szCs w:val="32"/>
    </w:rPr>
  </w:style>
  <w:style w:type="character" w:customStyle="1" w:styleId="71">
    <w:name w:val="标题 5 Char"/>
    <w:link w:val="7"/>
    <w:qFormat/>
    <w:uiPriority w:val="9"/>
    <w:rPr>
      <w:rFonts w:ascii="宋体" w:hAnsi="宋体" w:cs="宋体"/>
      <w:b/>
      <w:bCs/>
    </w:rPr>
  </w:style>
  <w:style w:type="character" w:customStyle="1" w:styleId="72">
    <w:name w:val="批注框文本 Char"/>
    <w:link w:val="18"/>
    <w:semiHidden/>
    <w:qFormat/>
    <w:uiPriority w:val="99"/>
    <w:rPr>
      <w:kern w:val="2"/>
      <w:sz w:val="18"/>
      <w:szCs w:val="18"/>
    </w:rPr>
  </w:style>
  <w:style w:type="character" w:customStyle="1" w:styleId="73">
    <w:name w:val="批注文字 Char"/>
    <w:link w:val="12"/>
    <w:qFormat/>
    <w:locked/>
    <w:uiPriority w:val="0"/>
    <w:rPr>
      <w:kern w:val="2"/>
      <w:sz w:val="21"/>
      <w:szCs w:val="24"/>
    </w:rPr>
  </w:style>
  <w:style w:type="character" w:customStyle="1" w:styleId="74">
    <w:name w:val="标题 4 Char"/>
    <w:link w:val="6"/>
    <w:qFormat/>
    <w:uiPriority w:val="9"/>
    <w:rPr>
      <w:rFonts w:ascii="宋体" w:hAnsi="宋体" w:cs="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22</Pages>
  <Words>1308</Words>
  <Characters>7461</Characters>
  <Lines>62</Lines>
  <Paragraphs>17</Paragraphs>
  <TotalTime>2</TotalTime>
  <ScaleCrop>false</ScaleCrop>
  <LinksUpToDate>false</LinksUpToDate>
  <CharactersWithSpaces>8752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2025-04-21T08:36:00Z</cp:lastPrinted>
  <dcterms:modified xsi:type="dcterms:W3CDTF">2025-05-09T06:45:05Z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